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00" w:lineRule="exact"/>
        <w:jc w:val="center"/>
        <w:rPr>
          <w:rStyle w:val="8"/>
          <w:rFonts w:ascii="微软雅黑" w:hAnsi="微软雅黑" w:eastAsia="微软雅黑"/>
          <w:color w:val="17365D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17365D"/>
          <w:sz w:val="32"/>
          <w:szCs w:val="32"/>
        </w:rPr>
        <w:t>商业地产开发全过程</w:t>
      </w:r>
      <w:r>
        <w:rPr>
          <w:rStyle w:val="8"/>
          <w:rFonts w:ascii="微软雅黑" w:hAnsi="微软雅黑" w:eastAsia="微软雅黑"/>
          <w:color w:val="17365D"/>
          <w:sz w:val="32"/>
          <w:szCs w:val="32"/>
        </w:rPr>
        <w:t>36个风险点及规避策略案例深度解析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hint="eastAsia" w:ascii="微软雅黑" w:hAnsi="微软雅黑" w:eastAsia="微软雅黑"/>
          <w:color w:val="17365D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17365D"/>
          <w:sz w:val="21"/>
          <w:szCs w:val="21"/>
        </w:rPr>
        <w:t>课程背景：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Style w:val="8"/>
          <w:rFonts w:hint="eastAsia" w:ascii="微软雅黑" w:hAnsi="微软雅黑" w:eastAsia="微软雅黑"/>
          <w:b w:val="0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sz w:val="21"/>
          <w:szCs w:val="21"/>
        </w:rPr>
        <w:t>商业地产开发全程风险重重，一着不慎满盘皆输，小输葬送一个项目，大输拖跨一个公司。本课程采取全案例讲解教学，案例深刻警醒，让学员系统了解商业地产全程开发过程中的各个重要风险点，找到规避策略。课程对于商业地产开发及招商运营的企业，在提升实际操盘能力，规避开发风险等方面具有极其重要的意义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17365D"/>
          <w:sz w:val="21"/>
          <w:szCs w:val="21"/>
        </w:rPr>
        <w:t>课程收益：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ascii="微软雅黑" w:hAnsi="微软雅黑" w:eastAsia="微软雅黑" w:cstheme="minorBidi"/>
          <w:kern w:val="2"/>
          <w:sz w:val="21"/>
          <w:szCs w:val="21"/>
        </w:rPr>
        <w:t>1、掌握商业地产前期16个致命风险点：合作开发、政府规划、规划设计、资金等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ascii="微软雅黑" w:hAnsi="微软雅黑" w:eastAsia="微软雅黑" w:cstheme="minorBidi"/>
          <w:kern w:val="2"/>
          <w:sz w:val="21"/>
          <w:szCs w:val="21"/>
        </w:rPr>
        <w:t>2、掌握商业地产中期13个致命风险点：施工、销售、招生、业态、品牌、装修等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ascii="微软雅黑" w:hAnsi="微软雅黑" w:eastAsia="微软雅黑" w:cstheme="minorBidi"/>
          <w:kern w:val="2"/>
          <w:sz w:val="21"/>
          <w:szCs w:val="21"/>
        </w:rPr>
        <w:t>3、掌握商业地产后期7个致命风险点：开业、营销企划、招商调整、经营管理、政府关系等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Style w:val="8"/>
          <w:rFonts w:ascii="微软雅黑" w:hAnsi="微软雅黑" w:eastAsia="微软雅黑"/>
          <w:color w:val="17365D"/>
          <w:sz w:val="21"/>
          <w:szCs w:val="21"/>
        </w:rPr>
      </w:pPr>
      <w:r>
        <w:rPr>
          <w:rFonts w:ascii="微软雅黑" w:hAnsi="微软雅黑" w:eastAsia="微软雅黑" w:cstheme="minorBidi"/>
          <w:kern w:val="2"/>
          <w:sz w:val="21"/>
          <w:szCs w:val="21"/>
        </w:rPr>
        <w:t>4、商业地产经典案例借鉴学习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17365D"/>
          <w:sz w:val="21"/>
          <w:szCs w:val="21"/>
        </w:rPr>
        <w:t>课程对象：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ascii="微软雅黑" w:hAnsi="微软雅黑" w:eastAsia="微软雅黑" w:cstheme="minorBidi"/>
          <w:kern w:val="2"/>
          <w:sz w:val="21"/>
          <w:szCs w:val="21"/>
        </w:rPr>
        <w:t>1、有商业地产项目在开发或运作的开发企业及相关企业中高层管理者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ascii="微软雅黑" w:hAnsi="微软雅黑" w:eastAsia="微软雅黑" w:cstheme="minorBidi"/>
          <w:kern w:val="2"/>
          <w:sz w:val="21"/>
          <w:szCs w:val="21"/>
        </w:rPr>
        <w:t>2、商业地产开发商决策层、运营、招商、风险管理等相关领导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ascii="微软雅黑" w:hAnsi="微软雅黑" w:eastAsia="微软雅黑" w:cstheme="minorBidi"/>
          <w:kern w:val="2"/>
          <w:sz w:val="21"/>
          <w:szCs w:val="21"/>
        </w:rPr>
        <w:t>3、拟进入商业地产领域的企业董事长、总经理及相关决策层领导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hint="eastAsia" w:ascii="微软雅黑" w:hAnsi="微软雅黑" w:eastAsia="微软雅黑" w:cstheme="minorBidi"/>
          <w:kern w:val="2"/>
          <w:sz w:val="21"/>
          <w:szCs w:val="21"/>
        </w:rPr>
      </w:pPr>
      <w:r>
        <w:rPr>
          <w:rFonts w:ascii="微软雅黑" w:hAnsi="微软雅黑" w:eastAsia="微软雅黑" w:cstheme="minorBidi"/>
          <w:kern w:val="2"/>
          <w:sz w:val="21"/>
          <w:szCs w:val="21"/>
        </w:rPr>
        <w:t>4、房地产企业董事长、总经理、项目总经理、策划总监、招商总监、设计总监等领导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17365D"/>
          <w:sz w:val="21"/>
          <w:szCs w:val="21"/>
        </w:rPr>
        <w:t>讲师介绍：张老师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1"/>
        </w:rPr>
        <w:t>中国社交型购物中心体系开创者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1"/>
        </w:rPr>
        <w:t>北京大学、清华大学客座讲师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1"/>
        </w:rPr>
        <w:t>职业生涯咨询师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1"/>
        </w:rPr>
        <w:t>企业战略规划师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1"/>
        </w:rPr>
        <w:t>现任：律腾商旅文集团总裁（国内商旅文轻资产管理公司前五强，拥有</w:t>
      </w:r>
      <w:r>
        <w:rPr>
          <w:rFonts w:ascii="微软雅黑" w:hAnsi="微软雅黑" w:eastAsia="微软雅黑" w:cstheme="minorBidi"/>
          <w:kern w:val="2"/>
          <w:sz w:val="21"/>
          <w:szCs w:val="21"/>
        </w:rPr>
        <w:t>13家分公司）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1"/>
        </w:rPr>
        <w:t>曾任职：大连万达集团商管总部南区副总，分管</w:t>
      </w:r>
      <w:r>
        <w:rPr>
          <w:rFonts w:ascii="微软雅黑" w:hAnsi="微软雅黑" w:eastAsia="微软雅黑" w:cstheme="minorBidi"/>
          <w:kern w:val="2"/>
          <w:sz w:val="21"/>
          <w:szCs w:val="21"/>
        </w:rPr>
        <w:t>20多个万达广场的经营管理工作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1"/>
        </w:rPr>
        <w:t>既往供职企业：中梁地产集团、美桥投资集团、香港晨兴集团等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1"/>
        </w:rPr>
        <w:t>操盘成功的知名商业综合体项目：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1"/>
        </w:rPr>
        <w:t>深圳皇庭广场、上海五角场万达广场、济南丁豪广场、长沙梅澜坊等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theme="minorBidi"/>
          <w:b/>
          <w:kern w:val="2"/>
          <w:sz w:val="21"/>
          <w:szCs w:val="21"/>
        </w:rPr>
      </w:pPr>
      <w:r>
        <w:rPr>
          <w:rFonts w:hint="eastAsia" w:ascii="微软雅黑" w:hAnsi="微软雅黑" w:eastAsia="微软雅黑" w:cstheme="minorBidi"/>
          <w:b/>
          <w:kern w:val="2"/>
          <w:sz w:val="21"/>
          <w:szCs w:val="21"/>
        </w:rPr>
        <w:t>专业特长：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ascii="微软雅黑" w:hAnsi="微软雅黑" w:eastAsia="微软雅黑" w:cstheme="minorBidi"/>
          <w:kern w:val="2"/>
          <w:sz w:val="21"/>
          <w:szCs w:val="21"/>
        </w:rPr>
        <w:t>10年大中型企业核心高管从业经历，作为高管曾历经万达集团从1万人到5万人的高速发展期和中梁地产从5000人到1.5万的高速发展期，创业5年从5人团队将企业带到500人；20年职业履历中经历过外企、民企、国企等不同体制10多家公司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theme="minorBidi"/>
          <w:kern w:val="2"/>
          <w:sz w:val="21"/>
          <w:szCs w:val="21"/>
        </w:rPr>
      </w:pPr>
      <w:r>
        <w:rPr>
          <w:rFonts w:ascii="微软雅黑" w:hAnsi="微软雅黑" w:eastAsia="微软雅黑" w:cstheme="minorBidi"/>
          <w:kern w:val="2"/>
          <w:sz w:val="21"/>
          <w:szCs w:val="21"/>
        </w:rPr>
        <w:t>15年50多个商业地产项目深度涉猎，项目涵盖1-4线城市不同地段，业态包括大型综合体、购物中心、主题市场等不同类型，行业内罕见的商业地产产业链各岗位操盘经验。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theme="minorBidi"/>
          <w:b/>
          <w:kern w:val="2"/>
          <w:sz w:val="21"/>
          <w:szCs w:val="21"/>
        </w:rPr>
      </w:pPr>
      <w:r>
        <w:rPr>
          <w:rFonts w:hint="eastAsia" w:ascii="微软雅黑" w:hAnsi="微软雅黑" w:eastAsia="微软雅黑" w:cstheme="minorBidi"/>
          <w:b/>
          <w:kern w:val="2"/>
          <w:sz w:val="21"/>
          <w:szCs w:val="21"/>
        </w:rPr>
        <w:t>邀请其从事内训的企业：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hint="eastAsia" w:ascii="微软雅黑" w:hAnsi="微软雅黑" w:eastAsia="微软雅黑" w:cstheme="minorBidi"/>
          <w:kern w:val="2"/>
          <w:sz w:val="21"/>
          <w:szCs w:val="21"/>
        </w:rPr>
      </w:pPr>
      <w:r>
        <w:rPr>
          <w:rFonts w:hint="eastAsia" w:ascii="微软雅黑" w:hAnsi="微软雅黑" w:eastAsia="微软雅黑" w:cstheme="minorBidi"/>
          <w:kern w:val="2"/>
          <w:sz w:val="21"/>
          <w:szCs w:val="21"/>
        </w:rPr>
        <w:t>中粮集团、绿地集团、华润集团、首创置地、招商蛇口、新城控股、富力集团、中铁建集团、绿城控股集团、中建地产集团、山钢地产集团、鲁能地产集团、首都机场地产集团、深圳地铁集团、弘阳地产集团、隆基泰和集团等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5C5C5C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17365D"/>
          <w:sz w:val="21"/>
          <w:szCs w:val="21"/>
        </w:rPr>
        <w:t>课程大纲</w:t>
      </w:r>
    </w:p>
    <w:p>
      <w:pPr>
        <w:spacing w:line="500" w:lineRule="exact"/>
        <w:rPr>
          <w:rFonts w:hint="eastAsia" w:ascii="微软雅黑" w:hAnsi="微软雅黑" w:eastAsia="微软雅黑" w:cs="楷体"/>
          <w:b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b/>
          <w:color w:val="333333"/>
          <w:kern w:val="0"/>
          <w:szCs w:val="21"/>
        </w:rPr>
        <w:t>一、商业地产的现状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1、商业地产国内发展简史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2、国内商业地产开发的失败原因</w:t>
      </w:r>
    </w:p>
    <w:p>
      <w:pPr>
        <w:spacing w:line="500" w:lineRule="exact"/>
        <w:rPr>
          <w:rFonts w:ascii="微软雅黑" w:hAnsi="微软雅黑" w:eastAsia="微软雅黑" w:cs="楷体"/>
          <w:color w:val="333333"/>
          <w:kern w:val="0"/>
          <w:szCs w:val="21"/>
        </w:rPr>
      </w:pPr>
    </w:p>
    <w:p>
      <w:pPr>
        <w:spacing w:line="500" w:lineRule="exact"/>
        <w:rPr>
          <w:rFonts w:hint="eastAsia" w:ascii="微软雅黑" w:hAnsi="微软雅黑" w:eastAsia="微软雅黑" w:cs="楷体"/>
          <w:b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b/>
          <w:color w:val="333333"/>
          <w:kern w:val="0"/>
          <w:szCs w:val="21"/>
        </w:rPr>
        <w:t>二、商业地产前期致命风险点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1、并购项目股权与债务危机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2、合作开发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3、政府商圈规划引导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4、贪大：城市人口不够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5、求洋：城市时尚度不够或周边人口档次低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6、国道、火车道、立交桥等影响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7、规划设计单位选择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8、规划设计参数的限制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9、商业开口选择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10、动线结构不合理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11、物业层高及荷载不合理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12、基础设施功能不足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13、销售与招商为导向对产品设计的影响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14、前期启动资金及开发节奏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15、家族式管理陷阱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16、职业经理人能力鉴别</w:t>
      </w:r>
    </w:p>
    <w:p>
      <w:pPr>
        <w:spacing w:line="500" w:lineRule="exact"/>
        <w:rPr>
          <w:rFonts w:ascii="微软雅黑" w:hAnsi="微软雅黑" w:eastAsia="微软雅黑" w:cs="楷体"/>
          <w:color w:val="333333"/>
          <w:kern w:val="0"/>
          <w:szCs w:val="21"/>
        </w:rPr>
      </w:pPr>
    </w:p>
    <w:p>
      <w:pPr>
        <w:spacing w:line="500" w:lineRule="exact"/>
        <w:rPr>
          <w:rFonts w:hint="eastAsia" w:ascii="微软雅黑" w:hAnsi="微软雅黑" w:eastAsia="微软雅黑" w:cs="楷体"/>
          <w:b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b/>
          <w:color w:val="333333"/>
          <w:kern w:val="0"/>
          <w:szCs w:val="21"/>
        </w:rPr>
        <w:t>三、商业地产中期致命风险点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1、先施工后招商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2、招商与销售的配合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ascii="微软雅黑" w:hAnsi="微软雅黑" w:eastAsia="微软雅黑" w:cs="楷体"/>
          <w:color w:val="333333"/>
          <w:kern w:val="0"/>
          <w:szCs w:val="21"/>
        </w:rPr>
        <w:t>3</w:t>
      </w: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、招商与工程的配合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ascii="微软雅黑" w:hAnsi="微软雅黑" w:eastAsia="微软雅黑" w:cs="楷体"/>
          <w:color w:val="333333"/>
          <w:kern w:val="0"/>
          <w:szCs w:val="21"/>
        </w:rPr>
        <w:t>4</w:t>
      </w: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、销售代理公司选择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ascii="微软雅黑" w:hAnsi="微软雅黑" w:eastAsia="微软雅黑" w:cs="楷体"/>
          <w:color w:val="333333"/>
          <w:kern w:val="0"/>
          <w:szCs w:val="21"/>
        </w:rPr>
        <w:t>5</w:t>
      </w: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、招商代理公司选择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ascii="微软雅黑" w:hAnsi="微软雅黑" w:eastAsia="微软雅黑" w:cs="楷体"/>
          <w:color w:val="333333"/>
          <w:kern w:val="0"/>
          <w:szCs w:val="21"/>
        </w:rPr>
        <w:t>6</w:t>
      </w: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、包租模式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ascii="微软雅黑" w:hAnsi="微软雅黑" w:eastAsia="微软雅黑" w:cs="楷体"/>
          <w:color w:val="333333"/>
          <w:kern w:val="0"/>
          <w:szCs w:val="21"/>
        </w:rPr>
        <w:t>7</w:t>
      </w: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、销售节点选择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ascii="微软雅黑" w:hAnsi="微软雅黑" w:eastAsia="微软雅黑" w:cs="楷体"/>
          <w:color w:val="333333"/>
          <w:kern w:val="0"/>
          <w:szCs w:val="21"/>
        </w:rPr>
        <w:t>8</w:t>
      </w: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、业态组合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ascii="微软雅黑" w:hAnsi="微软雅黑" w:eastAsia="微软雅黑" w:cs="楷体"/>
          <w:color w:val="333333"/>
          <w:kern w:val="0"/>
          <w:szCs w:val="21"/>
        </w:rPr>
        <w:t>9</w:t>
      </w: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、品牌组合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10、装修管控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ascii="微软雅黑" w:hAnsi="微软雅黑" w:eastAsia="微软雅黑" w:cs="楷体"/>
          <w:color w:val="333333"/>
          <w:kern w:val="0"/>
          <w:szCs w:val="21"/>
        </w:rPr>
        <w:t>11</w:t>
      </w: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、招商次序及节点失控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ascii="微软雅黑" w:hAnsi="微软雅黑" w:eastAsia="微软雅黑" w:cs="楷体"/>
          <w:color w:val="333333"/>
          <w:kern w:val="0"/>
          <w:szCs w:val="21"/>
        </w:rPr>
        <w:t>12</w:t>
      </w: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、开业前掉铺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ascii="微软雅黑" w:hAnsi="微软雅黑" w:eastAsia="微软雅黑" w:cs="楷体"/>
          <w:color w:val="333333"/>
          <w:kern w:val="0"/>
          <w:szCs w:val="21"/>
        </w:rPr>
        <w:t>13</w:t>
      </w: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、团队贪腐</w:t>
      </w:r>
    </w:p>
    <w:p>
      <w:pPr>
        <w:spacing w:line="500" w:lineRule="exact"/>
        <w:rPr>
          <w:rFonts w:ascii="微软雅黑" w:hAnsi="微软雅黑" w:eastAsia="微软雅黑" w:cs="楷体"/>
          <w:color w:val="333333"/>
          <w:kern w:val="0"/>
          <w:szCs w:val="21"/>
        </w:rPr>
      </w:pPr>
    </w:p>
    <w:p>
      <w:pPr>
        <w:spacing w:line="500" w:lineRule="exact"/>
        <w:rPr>
          <w:rFonts w:hint="eastAsia" w:ascii="微软雅黑" w:hAnsi="微软雅黑" w:eastAsia="微软雅黑" w:cs="楷体"/>
          <w:b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b/>
          <w:color w:val="333333"/>
          <w:kern w:val="0"/>
          <w:szCs w:val="21"/>
        </w:rPr>
        <w:t>四、商业地产后期致命风险点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1、开业时间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2、商业景观及导示缺失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3、营销企划缺失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4、招商调整滞后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5、团队配合不畅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6、多种经营品质低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7、政府关系协调</w:t>
      </w:r>
    </w:p>
    <w:p>
      <w:pPr>
        <w:spacing w:line="500" w:lineRule="exact"/>
        <w:rPr>
          <w:rFonts w:ascii="微软雅黑" w:hAnsi="微软雅黑" w:eastAsia="微软雅黑" w:cs="楷体"/>
          <w:color w:val="333333"/>
          <w:kern w:val="0"/>
          <w:szCs w:val="21"/>
        </w:rPr>
      </w:pPr>
    </w:p>
    <w:p>
      <w:pPr>
        <w:spacing w:line="500" w:lineRule="exact"/>
        <w:rPr>
          <w:rFonts w:hint="eastAsia" w:ascii="微软雅黑" w:hAnsi="微软雅黑" w:eastAsia="微软雅黑" w:cs="楷体"/>
          <w:b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b/>
          <w:color w:val="333333"/>
          <w:kern w:val="0"/>
          <w:szCs w:val="21"/>
        </w:rPr>
        <w:t>五、经典案例借鉴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1、定位案例</w:t>
      </w:r>
    </w:p>
    <w:p>
      <w:pPr>
        <w:spacing w:line="500" w:lineRule="exact"/>
        <w:rPr>
          <w:rFonts w:hint="eastAsia" w:ascii="微软雅黑" w:hAnsi="微软雅黑" w:eastAsia="微软雅黑" w:cs="楷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楷体"/>
          <w:color w:val="333333"/>
          <w:kern w:val="0"/>
          <w:szCs w:val="21"/>
        </w:rPr>
        <w:t>2、招商案例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楷体"/>
          <w:color w:val="333333"/>
          <w:sz w:val="21"/>
          <w:szCs w:val="21"/>
        </w:rPr>
        <w:t>3、死盘复合案例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17365D"/>
          <w:sz w:val="21"/>
          <w:szCs w:val="21"/>
        </w:rPr>
        <w:t>课程说明：</w:t>
      </w:r>
    </w:p>
    <w:p>
      <w:pPr>
        <w:snapToGrid w:val="0"/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【组织机构】</w:t>
      </w:r>
      <w:r>
        <w:rPr>
          <w:rFonts w:hint="eastAsia" w:ascii="微软雅黑" w:hAnsi="微软雅黑" w:eastAsia="微软雅黑"/>
          <w:szCs w:val="21"/>
        </w:rPr>
        <w:t>北京房智赢管理咨询有限公司</w:t>
      </w:r>
    </w:p>
    <w:p>
      <w:pPr>
        <w:snapToGrid w:val="0"/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【时间地点】</w:t>
      </w:r>
      <w:r>
        <w:rPr>
          <w:rFonts w:hint="eastAsia" w:ascii="微软雅黑" w:hAnsi="微软雅黑" w:eastAsia="微软雅黑"/>
          <w:szCs w:val="21"/>
        </w:rPr>
        <w:t>2020年5月23-24日 杭州</w:t>
      </w:r>
    </w:p>
    <w:p>
      <w:pPr>
        <w:snapToGrid w:val="0"/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【培训费用】4980/人；</w:t>
      </w:r>
      <w:r>
        <w:rPr>
          <w:rFonts w:hint="eastAsia" w:ascii="微软雅黑" w:hAnsi="微软雅黑" w:eastAsia="微软雅黑"/>
          <w:szCs w:val="21"/>
        </w:rPr>
        <w:t>以上均含讲师费、场地费、学习费、资料费、茶歇、税费，会务组提供酒店代订服务，费用自理。</w:t>
      </w:r>
    </w:p>
    <w:p>
      <w:pPr>
        <w:widowControl/>
        <w:spacing w:line="500" w:lineRule="exact"/>
        <w:rPr>
          <w:rFonts w:hint="default" w:ascii="微软雅黑" w:hAnsi="微软雅黑" w:eastAsia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Cs w:val="21"/>
        </w:rPr>
        <w:t>【联系方式】</w:t>
      </w:r>
      <w:r>
        <w:rPr>
          <w:rFonts w:hint="eastAsia" w:ascii="微软雅黑" w:hAnsi="微软雅黑" w:eastAsia="微软雅黑"/>
          <w:szCs w:val="21"/>
        </w:rPr>
        <w:t>24小时热线：400-009-1528    联系人：</w:t>
      </w:r>
      <w:r>
        <w:rPr>
          <w:rFonts w:hint="eastAsia" w:ascii="微软雅黑" w:hAnsi="微软雅黑" w:eastAsia="微软雅黑"/>
          <w:szCs w:val="21"/>
          <w:lang w:eastAsia="zh-CN"/>
        </w:rPr>
        <w:t>周立艳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18533264100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900" w:firstLineChars="500"/>
    </w:pPr>
    <w:r>
      <w:rPr>
        <w:rFonts w:hint="eastAsia"/>
      </w:rPr>
      <w:t>联系人：</w:t>
    </w:r>
    <w:r>
      <w:rPr>
        <w:rFonts w:hint="eastAsia"/>
        <w:lang w:eastAsia="zh-CN"/>
      </w:rPr>
      <w:t>周立艳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      电话：</w:t>
    </w:r>
    <w:r>
      <w:rPr>
        <w:rFonts w:hint="eastAsia"/>
        <w:lang w:val="en-US" w:eastAsia="zh-CN"/>
      </w:rPr>
      <w:t>18533264100</w:t>
    </w:r>
    <w:r>
      <w:rPr>
        <w:rFonts w:hint="eastAsia"/>
      </w:rPr>
      <w:t xml:space="preserve">      邮箱：2817415130@qq.com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0" distR="0">
          <wp:extent cx="394335" cy="215900"/>
          <wp:effectExtent l="0" t="0" r="5331" b="0"/>
          <wp:docPr id="1" name="图片 0" descr="新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新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93" cy="21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北京房智赢管理咨询有限公司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07B"/>
    <w:rsid w:val="00010191"/>
    <w:rsid w:val="00017079"/>
    <w:rsid w:val="000405D1"/>
    <w:rsid w:val="000718E6"/>
    <w:rsid w:val="000C59D3"/>
    <w:rsid w:val="001214AF"/>
    <w:rsid w:val="001219B3"/>
    <w:rsid w:val="0016322F"/>
    <w:rsid w:val="00175BF8"/>
    <w:rsid w:val="001C1FB6"/>
    <w:rsid w:val="001C54B7"/>
    <w:rsid w:val="00203615"/>
    <w:rsid w:val="002215A1"/>
    <w:rsid w:val="002654C4"/>
    <w:rsid w:val="002C0247"/>
    <w:rsid w:val="0037161C"/>
    <w:rsid w:val="003751CA"/>
    <w:rsid w:val="00404887"/>
    <w:rsid w:val="00417510"/>
    <w:rsid w:val="00440BBB"/>
    <w:rsid w:val="00447EA5"/>
    <w:rsid w:val="00490036"/>
    <w:rsid w:val="004F7218"/>
    <w:rsid w:val="005065DA"/>
    <w:rsid w:val="0052489B"/>
    <w:rsid w:val="005F5796"/>
    <w:rsid w:val="00773369"/>
    <w:rsid w:val="00792F68"/>
    <w:rsid w:val="00793D90"/>
    <w:rsid w:val="0079741A"/>
    <w:rsid w:val="00831CE2"/>
    <w:rsid w:val="008C782F"/>
    <w:rsid w:val="008D21A4"/>
    <w:rsid w:val="008E4686"/>
    <w:rsid w:val="008E48FF"/>
    <w:rsid w:val="0092323A"/>
    <w:rsid w:val="00955D38"/>
    <w:rsid w:val="00981837"/>
    <w:rsid w:val="009A1C44"/>
    <w:rsid w:val="00A13898"/>
    <w:rsid w:val="00A42D1E"/>
    <w:rsid w:val="00B53AAB"/>
    <w:rsid w:val="00B61BF0"/>
    <w:rsid w:val="00C56098"/>
    <w:rsid w:val="00C713F4"/>
    <w:rsid w:val="00C806DB"/>
    <w:rsid w:val="00CB47E6"/>
    <w:rsid w:val="00D5007B"/>
    <w:rsid w:val="00D875C3"/>
    <w:rsid w:val="00DD51A3"/>
    <w:rsid w:val="00DD7925"/>
    <w:rsid w:val="00DE1A1B"/>
    <w:rsid w:val="00E2596C"/>
    <w:rsid w:val="00E95238"/>
    <w:rsid w:val="00EA64B8"/>
    <w:rsid w:val="00ED45E6"/>
    <w:rsid w:val="00EE4615"/>
    <w:rsid w:val="00EF2C85"/>
    <w:rsid w:val="00F3322B"/>
    <w:rsid w:val="00F43C63"/>
    <w:rsid w:val="00F56B9C"/>
    <w:rsid w:val="3F144C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359B14-BED8-47A9-BDB3-8B9F101721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245</Words>
  <Characters>1403</Characters>
  <Lines>11</Lines>
  <Paragraphs>3</Paragraphs>
  <TotalTime>0</TotalTime>
  <ScaleCrop>false</ScaleCrop>
  <LinksUpToDate>false</LinksUpToDate>
  <CharactersWithSpaces>1645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2019-10-23T08:02:00Z</dcterms:created>
  <dc:creator>徐正顺</dc:creator>
  <cp:lastModifiedBy>房智赢-周立艳</cp:lastModifiedBy>
  <dcterms:modified xsi:type="dcterms:W3CDTF">2020-04-08T02:25:33Z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