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center"/>
        <w:rPr>
          <w:rFonts w:ascii="微软雅黑" w:hAnsi="微软雅黑" w:eastAsia="微软雅黑"/>
          <w:b/>
          <w:bCs/>
          <w:color w:val="1F4E79"/>
          <w:sz w:val="44"/>
          <w:szCs w:val="44"/>
        </w:rPr>
      </w:pPr>
      <w:r>
        <w:rPr>
          <w:rFonts w:hint="eastAsia" w:ascii="微软雅黑" w:hAnsi="微软雅黑" w:eastAsia="微软雅黑"/>
          <w:b/>
          <w:bCs/>
          <w:color w:val="1F4E79"/>
          <w:sz w:val="44"/>
          <w:szCs w:val="44"/>
        </w:rPr>
        <w:t>现场6S与目视管理</w:t>
      </w:r>
    </w:p>
    <w:p>
      <w:pPr>
        <w:adjustRightInd w:val="0"/>
        <w:snapToGrid w:val="0"/>
        <w:spacing w:line="276" w:lineRule="auto"/>
        <w:rPr>
          <w:rFonts w:hint="eastAsia" w:ascii="微软雅黑" w:hAnsi="微软雅黑" w:eastAsia="微软雅黑"/>
          <w:b/>
          <w:color w:val="000000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="微软雅黑" w:hAnsi="微软雅黑" w:eastAsia="微软雅黑"/>
          <w:color w:val="000000"/>
          <w:szCs w:val="21"/>
          <w:lang w:val="en-US" w:eastAsia="zh-CN"/>
        </w:rPr>
      </w:pPr>
      <w:r>
        <w:rPr>
          <w:rFonts w:hint="eastAsia" w:ascii="微软雅黑" w:hAnsi="微软雅黑" w:eastAsia="微软雅黑"/>
          <w:b/>
          <w:color w:val="000000"/>
          <w:szCs w:val="21"/>
        </w:rPr>
        <w:t>【主办单位】</w:t>
      </w:r>
      <w:r>
        <w:rPr>
          <w:rFonts w:hint="eastAsia" w:ascii="微软雅黑" w:hAnsi="微软雅黑" w:eastAsia="微软雅黑"/>
          <w:color w:val="000000"/>
          <w:szCs w:val="21"/>
          <w:lang w:val="en-US" w:eastAsia="zh-CN"/>
        </w:rPr>
        <w:t>济南立正管理咨询有限公司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="微软雅黑" w:hAnsi="微软雅黑" w:eastAsia="微软雅黑" w:cs="Times New Roman"/>
          <w:kern w:val="2"/>
          <w:sz w:val="21"/>
          <w:szCs w:val="22"/>
          <w:lang w:val="en-US" w:eastAsia="zh-CN" w:bidi="ar-SA"/>
        </w:rPr>
      </w:pPr>
      <w:r>
        <w:rPr>
          <w:rFonts w:hint="eastAsia" w:ascii="微软雅黑" w:hAnsi="微软雅黑" w:eastAsia="微软雅黑"/>
          <w:b/>
          <w:color w:val="000000"/>
        </w:rPr>
        <w:t>【报名热线】</w:t>
      </w:r>
      <w:r>
        <w:rPr>
          <w:rFonts w:hint="eastAsia" w:ascii="微软雅黑" w:hAnsi="微软雅黑" w:eastAsia="微软雅黑"/>
          <w:lang w:val="en-US" w:eastAsia="zh-CN"/>
        </w:rPr>
        <w:t>0531-859569</w:t>
      </w:r>
      <w:r>
        <w:rPr>
          <w:rFonts w:hint="eastAsia" w:ascii="微软雅黑" w:hAnsi="微软雅黑" w:eastAsia="微软雅黑" w:cs="Times New Roman"/>
          <w:kern w:val="2"/>
          <w:sz w:val="21"/>
          <w:szCs w:val="22"/>
          <w:lang w:val="en-US" w:eastAsia="zh-CN" w:bidi="ar-SA"/>
        </w:rPr>
        <w:t xml:space="preserve">56，13864004657（微信同号）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default" w:ascii="微软雅黑" w:hAnsi="微软雅黑" w:eastAsia="微软雅黑" w:cs="Times New Roman"/>
          <w:kern w:val="2"/>
          <w:sz w:val="21"/>
          <w:szCs w:val="22"/>
          <w:lang w:val="en-US" w:eastAsia="zh-CN" w:bidi="ar-SA"/>
        </w:rPr>
      </w:pPr>
      <w:r>
        <w:rPr>
          <w:rFonts w:hint="eastAsia" w:ascii="微软雅黑" w:hAnsi="微软雅黑" w:eastAsia="微软雅黑"/>
          <w:b/>
          <w:color w:val="000000"/>
          <w:lang w:val="en-US" w:eastAsia="zh-CN"/>
        </w:rPr>
        <w:t>【开课时间】</w:t>
      </w:r>
      <w:r>
        <w:rPr>
          <w:rFonts w:hint="eastAsia" w:ascii="微软雅黑" w:hAnsi="微软雅黑" w:eastAsia="微软雅黑" w:cs="Times New Roman"/>
          <w:kern w:val="2"/>
          <w:sz w:val="21"/>
          <w:szCs w:val="22"/>
          <w:lang w:val="en-US" w:eastAsia="zh-CN" w:bidi="ar-SA"/>
        </w:rPr>
        <w:t>5月22-23日  济南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ascii="微软雅黑" w:hAnsi="微软雅黑" w:eastAsia="微软雅黑"/>
          <w:b/>
          <w:bCs/>
          <w:color w:val="1F4E79"/>
          <w:sz w:val="24"/>
          <w:szCs w:val="24"/>
        </w:rPr>
      </w:pPr>
      <w:r>
        <w:rPr>
          <w:rFonts w:hint="eastAsia" w:ascii="微软雅黑" w:hAnsi="微软雅黑" w:eastAsia="微软雅黑"/>
          <w:b/>
        </w:rPr>
        <w:t>【培训对象】</w:t>
      </w:r>
      <w:r>
        <w:rPr>
          <w:rFonts w:hint="eastAsia" w:ascii="微软雅黑" w:hAnsi="微软雅黑" w:eastAsia="微软雅黑" w:cs="Times New Roman"/>
          <w:kern w:val="2"/>
          <w:sz w:val="21"/>
          <w:szCs w:val="22"/>
          <w:lang w:val="en-US" w:eastAsia="zh-CN" w:bidi="ar-SA"/>
        </w:rPr>
        <w:t>6S推行成员、班组长、主管课长、车间主任、5S负责人、部门经理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>【课程费用】</w:t>
      </w:r>
      <w:r>
        <w:rPr>
          <w:rFonts w:hint="eastAsia" w:ascii="微软雅黑" w:hAnsi="微软雅黑" w:eastAsia="微软雅黑" w:cs="Times New Roman"/>
          <w:kern w:val="2"/>
          <w:sz w:val="21"/>
          <w:szCs w:val="22"/>
          <w:lang w:val="en-US" w:eastAsia="zh-CN" w:bidi="ar-SA"/>
        </w:rPr>
        <w:t>RMB</w:t>
      </w:r>
      <w:r>
        <w:rPr>
          <w:rFonts w:hint="eastAsia" w:ascii="微软雅黑" w:hAnsi="微软雅黑" w:eastAsia="微软雅黑" w:cs="Times New Roman"/>
          <w:b/>
          <w:bCs/>
          <w:kern w:val="2"/>
          <w:sz w:val="21"/>
          <w:szCs w:val="22"/>
          <w:lang w:val="en-US" w:eastAsia="zh-CN" w:bidi="ar-SA"/>
        </w:rPr>
        <w:t>3600/人</w:t>
      </w:r>
      <w:r>
        <w:rPr>
          <w:rFonts w:hint="eastAsia" w:ascii="微软雅黑" w:hAnsi="微软雅黑" w:eastAsia="微软雅黑" w:cs="Times New Roman"/>
          <w:kern w:val="2"/>
          <w:sz w:val="21"/>
          <w:szCs w:val="22"/>
          <w:lang w:val="en-US" w:eastAsia="zh-CN" w:bidi="ar-SA"/>
        </w:rPr>
        <w:t>（包含：培训费、教材、午餐、茶点、发票）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="微软雅黑" w:hAnsi="微软雅黑" w:eastAsia="微软雅黑" w:cs="微软雅黑"/>
          <w:b/>
          <w:bCs/>
          <w:color w:val="1F4E79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color w:val="1F4E79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-285115</wp:posOffset>
                </wp:positionH>
                <wp:positionV relativeFrom="paragraph">
                  <wp:posOffset>19685</wp:posOffset>
                </wp:positionV>
                <wp:extent cx="7039610" cy="8890"/>
                <wp:effectExtent l="0" t="28575" r="8890" b="38735"/>
                <wp:wrapNone/>
                <wp:docPr id="13" name="直接箭头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39610" cy="8890"/>
                        </a:xfrm>
                        <a:prstGeom prst="straightConnector1">
                          <a:avLst/>
                        </a:prstGeom>
                        <a:ln w="57150" cap="flat" cmpd="thickThin">
                          <a:solidFill>
                            <a:srgbClr val="9933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-22.45pt;margin-top:1.55pt;height:0.7pt;width:554.3pt;z-index:251686912;mso-width-relative:page;mso-height-relative:page;" filled="f" stroked="t" coordsize="21600,21600" o:gfxdata="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/wXzI9gAAAAIAQAADwAAAAAAAAABACAAAAAiAAAAZHJzL2Rvd25yZXYueG1s&#10;UEsBAhQAFAAAAAgAh07iQHy/gHL4AQAAwgMAAA4AAAAAAAAAAQAgAAAAJwEAAGRycy9lMm9Eb2Mu&#10;eG1sUEsFBgAAAAAGAAYAWQEAAJEFAAAAAA==&#10;">
                <v:fill on="f" focussize="0,0"/>
                <v:stroke weight="4.5pt" color="#993300" linestyle="thickThin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微软雅黑" w:hAnsi="微软雅黑" w:eastAsia="微软雅黑" w:cs="微软雅黑"/>
          <w:b/>
          <w:bCs/>
          <w:color w:val="1F4E79"/>
          <w:sz w:val="28"/>
          <w:szCs w:val="28"/>
        </w:rPr>
        <w:t>【课程</w:t>
      </w:r>
      <w:r>
        <w:rPr>
          <w:rFonts w:hint="eastAsia" w:ascii="微软雅黑" w:hAnsi="微软雅黑" w:eastAsia="微软雅黑" w:cs="微软雅黑"/>
          <w:b/>
          <w:bCs/>
          <w:color w:val="1F4E79"/>
          <w:sz w:val="28"/>
          <w:szCs w:val="28"/>
          <w:lang w:val="en-US" w:eastAsia="zh-CN"/>
        </w:rPr>
        <w:t>背景】</w:t>
      </w:r>
    </w:p>
    <w:p>
      <w:pPr>
        <w:pStyle w:val="5"/>
        <w:shd w:val="clear" w:color="auto" w:fill="FFFFFF"/>
        <w:spacing w:before="0" w:beforeAutospacing="0" w:after="0" w:afterAutospacing="0" w:line="460" w:lineRule="exact"/>
        <w:ind w:firstLine="480" w:firstLineChars="200"/>
        <w:rPr>
          <w:rFonts w:ascii="微软雅黑" w:hAnsi="微软雅黑" w:eastAsia="微软雅黑" w:cs="Times New Roman"/>
          <w:kern w:val="2"/>
        </w:rPr>
      </w:pPr>
      <w:r>
        <w:rPr>
          <w:rFonts w:ascii="微软雅黑" w:hAnsi="微软雅黑" w:eastAsia="微软雅黑" w:cs="Times New Roman"/>
          <w:kern w:val="2"/>
        </w:rPr>
        <w:t>企业竞争看管理，管理看现场，打造整洁、有序、高效、安全的生产现场，培养优秀的现场管理队伍和员工，是企业提升竞争力的基础。</w:t>
      </w:r>
    </w:p>
    <w:p>
      <w:pPr>
        <w:pStyle w:val="5"/>
        <w:shd w:val="clear" w:color="auto" w:fill="FFFFFF"/>
        <w:spacing w:before="0" w:beforeAutospacing="0" w:after="0" w:afterAutospacing="0" w:line="460" w:lineRule="exact"/>
        <w:ind w:firstLine="480" w:firstLineChars="200"/>
        <w:rPr>
          <w:rFonts w:ascii="微软雅黑" w:hAnsi="微软雅黑" w:eastAsia="微软雅黑" w:cs="Times New Roman"/>
          <w:kern w:val="2"/>
        </w:rPr>
      </w:pPr>
      <w:r>
        <w:rPr>
          <w:rFonts w:ascii="微软雅黑" w:hAnsi="微软雅黑" w:eastAsia="微软雅黑" w:cs="Times New Roman"/>
          <w:kern w:val="2"/>
        </w:rPr>
        <w:t>制造型企业的竞争力综合表现在两个方面，品质和成本。</w:t>
      </w:r>
      <w:r>
        <w:rPr>
          <w:rFonts w:hint="eastAsia" w:ascii="微软雅黑" w:hAnsi="微软雅黑" w:eastAsia="微软雅黑" w:cs="Times New Roman"/>
          <w:kern w:val="2"/>
        </w:rPr>
        <w:t>要提升竞争力必须重视现场6S和目视管理，</w:t>
      </w:r>
      <w:r>
        <w:rPr>
          <w:rFonts w:ascii="微软雅黑" w:hAnsi="微软雅黑" w:eastAsia="微软雅黑" w:cs="Times New Roman"/>
          <w:kern w:val="2"/>
        </w:rPr>
        <w:t>塑造员工一丝不苟的敬业精神，培养勤奋、节俭、务实、守纪的职业素养，提高品质、降低成本、保证生产的安全。</w:t>
      </w:r>
      <w:r>
        <w:rPr>
          <w:rFonts w:hint="eastAsia" w:ascii="微软雅黑" w:hAnsi="微软雅黑" w:eastAsia="微软雅黑" w:cs="Times New Roman"/>
          <w:kern w:val="2"/>
        </w:rPr>
        <w:t>让现场透明化、可视化</w:t>
      </w:r>
    </w:p>
    <w:p>
      <w:pPr>
        <w:pStyle w:val="5"/>
        <w:shd w:val="clear" w:color="auto" w:fill="FFFFFF"/>
        <w:spacing w:before="0" w:beforeAutospacing="0" w:after="0" w:afterAutospacing="0" w:line="460" w:lineRule="exact"/>
        <w:ind w:firstLine="480" w:firstLineChars="200"/>
        <w:rPr>
          <w:rFonts w:ascii="微软雅黑" w:hAnsi="微软雅黑" w:eastAsia="微软雅黑" w:cs="Times New Roman"/>
          <w:kern w:val="2"/>
        </w:rPr>
      </w:pPr>
      <w:r>
        <w:rPr>
          <w:rFonts w:ascii="微软雅黑" w:hAnsi="微软雅黑" w:eastAsia="微软雅黑" w:cs="Times New Roman"/>
          <w:kern w:val="2"/>
        </w:rPr>
        <w:t> </w:t>
      </w:r>
      <w:r>
        <w:rPr>
          <w:rFonts w:hint="eastAsia" w:ascii="微软雅黑" w:hAnsi="微软雅黑" w:eastAsia="微软雅黑" w:cs="Times New Roman"/>
          <w:kern w:val="2"/>
        </w:rPr>
        <w:t>6</w:t>
      </w:r>
      <w:r>
        <w:rPr>
          <w:rFonts w:ascii="微软雅黑" w:hAnsi="微软雅黑" w:eastAsia="微软雅黑" w:cs="Times New Roman"/>
          <w:kern w:val="2"/>
        </w:rPr>
        <w:t>S</w:t>
      </w:r>
      <w:r>
        <w:rPr>
          <w:rFonts w:hint="eastAsia" w:ascii="微软雅黑" w:hAnsi="微软雅黑" w:eastAsia="微软雅黑" w:cs="Times New Roman"/>
          <w:kern w:val="2"/>
        </w:rPr>
        <w:t>与目视化</w:t>
      </w:r>
      <w:r>
        <w:rPr>
          <w:rFonts w:ascii="微软雅黑" w:hAnsi="微软雅黑" w:eastAsia="微软雅黑" w:cs="Times New Roman"/>
          <w:kern w:val="2"/>
        </w:rPr>
        <w:t>看似简单，实际内涵却相当丰富，需要非常深入细致的推行手法和技巧方能成功，缺乏实践经验的推行者往往难以帮助企业达到预期的效果。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="微软雅黑" w:hAnsi="微软雅黑" w:eastAsia="微软雅黑" w:cs="Times New Roman"/>
          <w:b/>
          <w:color w:val="000000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1F4E79"/>
          <w:sz w:val="28"/>
          <w:szCs w:val="28"/>
        </w:rPr>
        <w:t>【</w:t>
      </w:r>
      <w:r>
        <w:rPr>
          <w:rFonts w:ascii="微软雅黑" w:hAnsi="微软雅黑" w:eastAsia="微软雅黑"/>
          <w:b/>
          <w:bCs/>
          <w:color w:val="1F4E79"/>
          <w:sz w:val="28"/>
          <w:szCs w:val="28"/>
        </w:rPr>
        <w:t>课程收益</w:t>
      </w:r>
      <w:r>
        <w:rPr>
          <w:rFonts w:hint="eastAsia" w:ascii="微软雅黑" w:hAnsi="微软雅黑" w:eastAsia="微软雅黑" w:cs="微软雅黑"/>
          <w:b/>
          <w:bCs/>
          <w:color w:val="1F4E79"/>
          <w:sz w:val="28"/>
          <w:szCs w:val="28"/>
        </w:rPr>
        <w:t>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 w:cs="Times New Roman"/>
          <w:b/>
          <w:color w:val="000000"/>
          <w:lang w:val="en-US" w:eastAsia="zh-CN"/>
        </w:rPr>
        <w:t>熟悉6S对生产</w:t>
      </w:r>
      <w:r>
        <w:rPr>
          <w:rFonts w:hint="eastAsia" w:ascii="微软雅黑" w:hAnsi="微软雅黑" w:eastAsia="微软雅黑"/>
          <w:sz w:val="24"/>
          <w:szCs w:val="24"/>
        </w:rPr>
        <w:t>现场改善的作用和效益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● 掌握6个S的推进重点与实施步骤</w:t>
      </w:r>
    </w:p>
    <w:p>
      <w:pPr>
        <w:spacing w:line="460" w:lineRule="exact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● 掌握如何进行整理腾出空间，学会运用区分必需品与非必需品的方法</w:t>
      </w:r>
    </w:p>
    <w:p>
      <w:pPr>
        <w:spacing w:line="460" w:lineRule="exact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● 学会如何通过红牌作战进行现场问题发现与改善</w:t>
      </w:r>
    </w:p>
    <w:p>
      <w:pPr>
        <w:spacing w:line="460" w:lineRule="exact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● 学会上定方法，对现场必需品进行定置、定量、定容、定人</w:t>
      </w:r>
    </w:p>
    <w:p>
      <w:pPr>
        <w:spacing w:line="460" w:lineRule="exact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● 学会掌握到清扫的核心方法，制定清扫标准</w:t>
      </w:r>
    </w:p>
    <w:p>
      <w:pPr>
        <w:spacing w:line="460" w:lineRule="exact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● 清洁巩固前3S的成果,使其标准化制度化</w:t>
      </w:r>
    </w:p>
    <w:p>
      <w:pPr>
        <w:spacing w:line="460" w:lineRule="exact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●</w:t>
      </w:r>
      <w:r>
        <w:rPr>
          <w:rFonts w:ascii="微软雅黑" w:hAnsi="微软雅黑" w:eastAsia="微软雅黑"/>
          <w:sz w:val="24"/>
          <w:szCs w:val="24"/>
        </w:rPr>
        <w:t xml:space="preserve"> </w:t>
      </w:r>
      <w:r>
        <w:rPr>
          <w:rFonts w:hint="eastAsia" w:ascii="微软雅黑" w:hAnsi="微软雅黑" w:eastAsia="微软雅黑"/>
          <w:sz w:val="24"/>
          <w:szCs w:val="24"/>
        </w:rPr>
        <w:t>坚持，维持，保持，守纪律、守标准、养成习惯</w:t>
      </w:r>
    </w:p>
    <w:p>
      <w:pPr>
        <w:spacing w:line="460" w:lineRule="exact"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● 学会6S管理活动推行的方法</w:t>
      </w:r>
    </w:p>
    <w:p>
      <w:pPr>
        <w:pStyle w:val="14"/>
        <w:numPr>
          <w:ilvl w:val="0"/>
          <w:numId w:val="1"/>
        </w:numPr>
        <w:spacing w:line="460" w:lineRule="exact"/>
        <w:ind w:firstLineChars="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学会目视化实施要</w:t>
      </w:r>
    </w:p>
    <w:p>
      <w:pPr>
        <w:spacing w:line="460" w:lineRule="exact"/>
        <w:rPr>
          <w:rFonts w:ascii="微软雅黑" w:hAnsi="微软雅黑" w:eastAsia="微软雅黑"/>
          <w:b/>
          <w:bCs/>
          <w:color w:val="1F4E79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color w:val="1F4E79"/>
          <w:sz w:val="28"/>
          <w:szCs w:val="28"/>
        </w:rPr>
        <w:t>【</w:t>
      </w:r>
      <w:r>
        <w:rPr>
          <w:rFonts w:hint="eastAsia" w:ascii="微软雅黑" w:hAnsi="微软雅黑" w:eastAsia="微软雅黑"/>
          <w:b/>
          <w:bCs/>
          <w:color w:val="1F4E79"/>
          <w:sz w:val="28"/>
          <w:szCs w:val="28"/>
        </w:rPr>
        <w:t>课程方式</w:t>
      </w:r>
      <w:r>
        <w:rPr>
          <w:rFonts w:hint="eastAsia" w:ascii="微软雅黑" w:hAnsi="微软雅黑" w:eastAsia="微软雅黑" w:cs="微软雅黑"/>
          <w:b/>
          <w:bCs/>
          <w:color w:val="1F4E79"/>
          <w:sz w:val="28"/>
          <w:szCs w:val="28"/>
        </w:rPr>
        <w:t>】</w:t>
      </w:r>
      <w:r>
        <w:rPr>
          <w:rFonts w:hint="eastAsia" w:ascii="微软雅黑" w:hAnsi="微软雅黑" w:eastAsia="微软雅黑"/>
          <w:sz w:val="24"/>
          <w:szCs w:val="24"/>
        </w:rPr>
        <w:t>课堂讲授+案例分析+现场练习</w:t>
      </w:r>
    </w:p>
    <w:p>
      <w:pPr>
        <w:spacing w:line="460" w:lineRule="exact"/>
        <w:jc w:val="both"/>
        <w:rPr>
          <w:rFonts w:ascii="微软雅黑" w:hAnsi="微软雅黑" w:eastAsia="微软雅黑"/>
          <w:b/>
          <w:bCs/>
          <w:color w:val="1F4E79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color w:val="1F4E79"/>
          <w:sz w:val="28"/>
          <w:szCs w:val="28"/>
        </w:rPr>
        <w:t>【</w:t>
      </w:r>
      <w:r>
        <w:rPr>
          <w:rFonts w:hint="eastAsia" w:ascii="微软雅黑" w:hAnsi="微软雅黑" w:eastAsia="微软雅黑"/>
          <w:b/>
          <w:bCs/>
          <w:color w:val="1F4E79"/>
          <w:sz w:val="28"/>
          <w:szCs w:val="28"/>
        </w:rPr>
        <w:t>课程大纲</w:t>
      </w:r>
      <w:r>
        <w:rPr>
          <w:rFonts w:hint="eastAsia" w:ascii="微软雅黑" w:hAnsi="微软雅黑" w:eastAsia="微软雅黑" w:cs="微软雅黑"/>
          <w:b/>
          <w:bCs/>
          <w:color w:val="1F4E79"/>
          <w:sz w:val="28"/>
          <w:szCs w:val="28"/>
        </w:rPr>
        <w:t>】</w:t>
      </w:r>
    </w:p>
    <w:p>
      <w:pPr>
        <w:spacing w:line="460" w:lineRule="exact"/>
        <w:rPr>
          <w:rFonts w:ascii="微软雅黑" w:hAnsi="微软雅黑" w:eastAsia="微软雅黑"/>
          <w:b/>
          <w:bCs/>
          <w:color w:val="1F4E79"/>
          <w:sz w:val="24"/>
          <w:szCs w:val="24"/>
        </w:rPr>
      </w:pPr>
      <w:r>
        <w:rPr>
          <w:rFonts w:hint="eastAsia" w:ascii="微软雅黑" w:hAnsi="微软雅黑" w:eastAsia="微软雅黑"/>
          <w:b/>
          <w:bCs/>
          <w:color w:val="1F4E79"/>
          <w:sz w:val="24"/>
          <w:szCs w:val="24"/>
        </w:rPr>
        <w:t>第一讲：5S的起源与发展</w:t>
      </w:r>
    </w:p>
    <w:p>
      <w:pPr>
        <w:spacing w:line="460" w:lineRule="exact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b/>
          <w:bCs/>
          <w:sz w:val="24"/>
          <w:szCs w:val="24"/>
        </w:rPr>
        <w:t>案例：</w:t>
      </w:r>
      <w:r>
        <w:rPr>
          <w:rFonts w:hint="eastAsia" w:ascii="微软雅黑" w:hAnsi="微软雅黑" w:eastAsia="微软雅黑"/>
          <w:sz w:val="24"/>
          <w:szCs w:val="24"/>
        </w:rPr>
        <w:t>某车间现场6S的现状</w:t>
      </w:r>
    </w:p>
    <w:p>
      <w:pPr>
        <w:spacing w:line="460" w:lineRule="exact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1.</w:t>
      </w:r>
      <w:r>
        <w:rPr>
          <w:rFonts w:ascii="微软雅黑" w:hAnsi="微软雅黑" w:eastAsia="微软雅黑"/>
          <w:sz w:val="24"/>
          <w:szCs w:val="24"/>
        </w:rPr>
        <w:t xml:space="preserve"> </w:t>
      </w:r>
      <w:r>
        <w:rPr>
          <w:rFonts w:hint="eastAsia" w:ascii="微软雅黑" w:hAnsi="微软雅黑" w:eastAsia="微软雅黑"/>
          <w:sz w:val="24"/>
          <w:szCs w:val="24"/>
        </w:rPr>
        <w:t>6S的定义与认识误区</w:t>
      </w:r>
    </w:p>
    <w:p>
      <w:pPr>
        <w:spacing w:line="460" w:lineRule="exact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2.6S起源与发展</w:t>
      </w:r>
    </w:p>
    <w:p>
      <w:pPr>
        <w:spacing w:line="460" w:lineRule="exact"/>
        <w:rPr>
          <w:rFonts w:ascii="微软雅黑" w:hAnsi="微软雅黑" w:eastAsia="微软雅黑"/>
          <w:b/>
          <w:bCs/>
          <w:sz w:val="24"/>
          <w:szCs w:val="24"/>
        </w:rPr>
      </w:pPr>
      <w:r>
        <w:rPr>
          <w:rFonts w:hint="eastAsia" w:ascii="微软雅黑" w:hAnsi="微软雅黑" w:eastAsia="微软雅黑"/>
          <w:b/>
          <w:bCs/>
          <w:sz w:val="24"/>
          <w:szCs w:val="24"/>
        </w:rPr>
        <w:t>小游戏：</w:t>
      </w:r>
      <w:r>
        <w:rPr>
          <w:rFonts w:hint="eastAsia" w:ascii="微软雅黑" w:hAnsi="微软雅黑" w:eastAsia="微软雅黑"/>
          <w:sz w:val="24"/>
          <w:szCs w:val="24"/>
        </w:rPr>
        <w:t>在一堆工具中找你所需要的工具</w:t>
      </w:r>
    </w:p>
    <w:p>
      <w:pPr>
        <w:spacing w:line="460" w:lineRule="exact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3.</w:t>
      </w:r>
      <w:r>
        <w:rPr>
          <w:rFonts w:ascii="微软雅黑" w:hAnsi="微软雅黑" w:eastAsia="微软雅黑"/>
          <w:sz w:val="24"/>
          <w:szCs w:val="24"/>
        </w:rPr>
        <w:t xml:space="preserve"> </w:t>
      </w:r>
      <w:r>
        <w:rPr>
          <w:rFonts w:hint="eastAsia" w:ascii="微软雅黑" w:hAnsi="微软雅黑" w:eastAsia="微软雅黑"/>
          <w:sz w:val="24"/>
          <w:szCs w:val="24"/>
        </w:rPr>
        <w:t>6S的目的与意义</w:t>
      </w:r>
    </w:p>
    <w:p>
      <w:pPr>
        <w:spacing w:line="460" w:lineRule="exact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4.</w:t>
      </w:r>
      <w:r>
        <w:rPr>
          <w:rFonts w:ascii="微软雅黑" w:hAnsi="微软雅黑" w:eastAsia="微软雅黑"/>
          <w:sz w:val="24"/>
          <w:szCs w:val="24"/>
        </w:rPr>
        <w:t xml:space="preserve"> 4M1E与</w:t>
      </w:r>
      <w:r>
        <w:rPr>
          <w:rFonts w:hint="eastAsia" w:ascii="微软雅黑" w:hAnsi="微软雅黑" w:eastAsia="微软雅黑"/>
          <w:sz w:val="24"/>
          <w:szCs w:val="24"/>
        </w:rPr>
        <w:t>6</w:t>
      </w:r>
      <w:r>
        <w:rPr>
          <w:rFonts w:ascii="微软雅黑" w:hAnsi="微软雅黑" w:eastAsia="微软雅黑"/>
          <w:sz w:val="24"/>
          <w:szCs w:val="24"/>
        </w:rPr>
        <w:t>S</w:t>
      </w:r>
    </w:p>
    <w:p>
      <w:pPr>
        <w:spacing w:line="460" w:lineRule="exact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5.</w:t>
      </w:r>
      <w:r>
        <w:rPr>
          <w:rFonts w:ascii="微软雅黑" w:hAnsi="微软雅黑" w:eastAsia="微软雅黑"/>
          <w:sz w:val="24"/>
          <w:szCs w:val="24"/>
        </w:rPr>
        <w:t xml:space="preserve"> 如何打造整洁、有序、高效、安全的生产现场？</w:t>
      </w:r>
    </w:p>
    <w:p>
      <w:pPr>
        <w:spacing w:line="460" w:lineRule="exact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b/>
          <w:bCs/>
          <w:sz w:val="24"/>
          <w:szCs w:val="24"/>
        </w:rPr>
        <w:t>案例分析：</w:t>
      </w:r>
      <w:r>
        <w:rPr>
          <w:rFonts w:hint="eastAsia" w:ascii="微软雅黑" w:hAnsi="微软雅黑" w:eastAsia="微软雅黑"/>
          <w:sz w:val="24"/>
          <w:szCs w:val="24"/>
        </w:rPr>
        <w:t>某汽车内饰公司6S推行现场</w:t>
      </w:r>
    </w:p>
    <w:p>
      <w:pPr>
        <w:spacing w:line="460" w:lineRule="exact"/>
        <w:rPr>
          <w:rFonts w:ascii="微软雅黑" w:hAnsi="微软雅黑" w:eastAsia="微软雅黑"/>
          <w:b/>
          <w:bCs/>
          <w:color w:val="1F4E79"/>
          <w:sz w:val="24"/>
          <w:szCs w:val="24"/>
        </w:rPr>
      </w:pPr>
      <w:r>
        <w:rPr>
          <w:rFonts w:hint="eastAsia" w:ascii="微软雅黑" w:hAnsi="微软雅黑" w:eastAsia="微软雅黑"/>
          <w:b/>
          <w:bCs/>
          <w:color w:val="1F4E79"/>
          <w:sz w:val="24"/>
          <w:szCs w:val="24"/>
        </w:rPr>
        <w:t>第二讲：</w:t>
      </w:r>
      <w:r>
        <w:rPr>
          <w:rFonts w:ascii="微软雅黑" w:hAnsi="微软雅黑" w:eastAsia="微软雅黑"/>
          <w:b/>
          <w:bCs/>
          <w:color w:val="1F4E79"/>
          <w:sz w:val="24"/>
          <w:szCs w:val="24"/>
        </w:rPr>
        <w:t>整理</w:t>
      </w:r>
      <w:r>
        <w:rPr>
          <w:rFonts w:hint="eastAsia" w:ascii="微软雅黑" w:hAnsi="微软雅黑" w:eastAsia="微软雅黑"/>
          <w:b/>
          <w:bCs/>
          <w:color w:val="1F4E79"/>
          <w:sz w:val="24"/>
          <w:szCs w:val="24"/>
        </w:rPr>
        <w:t>—节约空间</w:t>
      </w:r>
    </w:p>
    <w:p>
      <w:pPr>
        <w:pStyle w:val="5"/>
        <w:shd w:val="clear" w:color="auto" w:fill="FFFFFF"/>
        <w:spacing w:before="0" w:beforeAutospacing="0" w:after="0" w:afterAutospacing="0" w:line="460" w:lineRule="exact"/>
        <w:rPr>
          <w:rFonts w:ascii="微软雅黑" w:hAnsi="微软雅黑" w:eastAsia="微软雅黑" w:cs="Times New Roman"/>
          <w:kern w:val="2"/>
        </w:rPr>
      </w:pPr>
      <w:r>
        <w:rPr>
          <w:rFonts w:ascii="微软雅黑" w:hAnsi="微软雅黑" w:eastAsia="微软雅黑" w:cs="Times New Roman"/>
          <w:b/>
          <w:bCs/>
          <w:kern w:val="2"/>
        </w:rPr>
        <w:t> </w:t>
      </w:r>
      <w:r>
        <w:rPr>
          <w:rFonts w:hint="eastAsia" w:ascii="微软雅黑" w:hAnsi="微软雅黑" w:eastAsia="微软雅黑" w:cs="Times New Roman"/>
          <w:b/>
          <w:bCs/>
          <w:kern w:val="2"/>
        </w:rPr>
        <w:t>视频案例：</w:t>
      </w:r>
      <w:r>
        <w:rPr>
          <w:rFonts w:hint="eastAsia" w:ascii="微软雅黑" w:hAnsi="微软雅黑" w:eastAsia="微软雅黑" w:cs="Times New Roman"/>
          <w:kern w:val="2"/>
        </w:rPr>
        <w:t>整理小游戏</w:t>
      </w:r>
    </w:p>
    <w:p>
      <w:pPr>
        <w:pStyle w:val="5"/>
        <w:shd w:val="clear" w:color="auto" w:fill="FFFFFF"/>
        <w:spacing w:before="0" w:beforeAutospacing="0" w:after="0" w:afterAutospacing="0" w:line="460" w:lineRule="exact"/>
        <w:rPr>
          <w:rFonts w:ascii="微软雅黑" w:hAnsi="微软雅黑" w:eastAsia="微软雅黑" w:cs="Times New Roman"/>
          <w:b/>
          <w:bCs/>
          <w:color w:val="C45911"/>
          <w:kern w:val="2"/>
        </w:rPr>
      </w:pPr>
      <w:r>
        <w:rPr>
          <w:rFonts w:hint="eastAsia" w:ascii="微软雅黑" w:hAnsi="微软雅黑" w:eastAsia="微软雅黑" w:cs="Times New Roman"/>
          <w:b/>
          <w:bCs/>
          <w:color w:val="C45911"/>
          <w:kern w:val="2"/>
        </w:rPr>
        <w:t>一、整理的定义与要点</w:t>
      </w:r>
    </w:p>
    <w:p>
      <w:pPr>
        <w:pStyle w:val="5"/>
        <w:shd w:val="clear" w:color="auto" w:fill="FFFFFF"/>
        <w:spacing w:before="0" w:beforeAutospacing="0" w:after="0" w:afterAutospacing="0" w:line="460" w:lineRule="exact"/>
        <w:rPr>
          <w:rFonts w:ascii="微软雅黑" w:hAnsi="微软雅黑" w:eastAsia="微软雅黑" w:cs="Times New Roman"/>
          <w:b/>
          <w:bCs/>
          <w:color w:val="C45911"/>
          <w:kern w:val="2"/>
        </w:rPr>
      </w:pPr>
      <w:r>
        <w:rPr>
          <w:rFonts w:hint="eastAsia" w:ascii="微软雅黑" w:hAnsi="微软雅黑" w:eastAsia="微软雅黑" w:cs="Times New Roman"/>
          <w:b/>
          <w:bCs/>
          <w:color w:val="C45911"/>
          <w:kern w:val="2"/>
        </w:rPr>
        <w:t>二、整理的推行要领</w:t>
      </w:r>
    </w:p>
    <w:p>
      <w:pPr>
        <w:spacing w:line="460" w:lineRule="exact"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 xml:space="preserve">1. </w:t>
      </w:r>
      <w:r>
        <w:rPr>
          <w:rFonts w:hint="eastAsia" w:ascii="微软雅黑" w:hAnsi="微软雅黑" w:eastAsia="微软雅黑"/>
          <w:sz w:val="24"/>
          <w:szCs w:val="24"/>
        </w:rPr>
        <w:t>要与不要的判定标准</w:t>
      </w:r>
    </w:p>
    <w:p>
      <w:pPr>
        <w:spacing w:line="460" w:lineRule="exact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b/>
          <w:bCs/>
          <w:sz w:val="24"/>
          <w:szCs w:val="24"/>
        </w:rPr>
        <w:t>问题讨论：</w:t>
      </w:r>
      <w:r>
        <w:rPr>
          <w:rFonts w:hint="eastAsia" w:ascii="微软雅黑" w:hAnsi="微软雅黑" w:eastAsia="微软雅黑"/>
          <w:sz w:val="24"/>
          <w:szCs w:val="24"/>
        </w:rPr>
        <w:t>根据什么标准来区分要与不要？</w:t>
      </w:r>
    </w:p>
    <w:p>
      <w:pPr>
        <w:spacing w:line="460" w:lineRule="exact"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 xml:space="preserve">2. </w:t>
      </w:r>
      <w:r>
        <w:rPr>
          <w:rFonts w:hint="eastAsia" w:ascii="微软雅黑" w:hAnsi="微软雅黑" w:eastAsia="微软雅黑"/>
          <w:sz w:val="24"/>
          <w:szCs w:val="24"/>
        </w:rPr>
        <w:t>必需品与非必需品区分标准</w:t>
      </w:r>
    </w:p>
    <w:p>
      <w:pPr>
        <w:spacing w:line="460" w:lineRule="exact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b/>
          <w:bCs/>
          <w:sz w:val="24"/>
          <w:szCs w:val="24"/>
        </w:rPr>
        <w:t>工具：</w:t>
      </w:r>
      <w:r>
        <w:rPr>
          <w:rFonts w:hint="eastAsia" w:ascii="微软雅黑" w:hAnsi="微软雅黑" w:eastAsia="微软雅黑"/>
          <w:sz w:val="24"/>
          <w:szCs w:val="24"/>
        </w:rPr>
        <w:t>非必需品处置一览表</w:t>
      </w:r>
    </w:p>
    <w:p>
      <w:pPr>
        <w:pStyle w:val="5"/>
        <w:shd w:val="clear" w:color="auto" w:fill="FFFFFF"/>
        <w:spacing w:before="0" w:beforeAutospacing="0" w:after="0" w:afterAutospacing="0" w:line="460" w:lineRule="exact"/>
        <w:rPr>
          <w:rFonts w:ascii="微软雅黑" w:hAnsi="微软雅黑" w:eastAsia="微软雅黑" w:cs="Times New Roman"/>
          <w:b/>
          <w:bCs/>
          <w:color w:val="C45911"/>
          <w:kern w:val="2"/>
        </w:rPr>
      </w:pPr>
      <w:r>
        <w:rPr>
          <w:rFonts w:hint="eastAsia" w:ascii="微软雅黑" w:hAnsi="微软雅黑" w:eastAsia="微软雅黑" w:cs="Times New Roman"/>
          <w:b/>
          <w:bCs/>
          <w:color w:val="C45911"/>
          <w:kern w:val="2"/>
        </w:rPr>
        <w:t>三、整理推行常用的方法</w:t>
      </w:r>
    </w:p>
    <w:p>
      <w:pPr>
        <w:spacing w:line="460" w:lineRule="exact"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 xml:space="preserve">1. </w:t>
      </w:r>
      <w:r>
        <w:rPr>
          <w:rFonts w:hint="eastAsia" w:ascii="微软雅黑" w:hAnsi="微软雅黑" w:eastAsia="微软雅黑"/>
          <w:sz w:val="24"/>
          <w:szCs w:val="24"/>
        </w:rPr>
        <w:t>使用频率法</w:t>
      </w:r>
    </w:p>
    <w:p>
      <w:pPr>
        <w:spacing w:line="460" w:lineRule="exact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b/>
          <w:bCs/>
          <w:sz w:val="24"/>
          <w:szCs w:val="24"/>
        </w:rPr>
        <w:t>案例练习：</w:t>
      </w:r>
      <w:r>
        <w:rPr>
          <w:rFonts w:hint="eastAsia" w:ascii="微软雅黑" w:hAnsi="微软雅黑" w:eastAsia="微软雅黑"/>
          <w:sz w:val="24"/>
          <w:szCs w:val="24"/>
        </w:rPr>
        <w:t>不同使用频率的物品应放置哪里</w:t>
      </w:r>
    </w:p>
    <w:p>
      <w:pPr>
        <w:spacing w:line="460" w:lineRule="exact"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>2. 价值分析法</w:t>
      </w:r>
    </w:p>
    <w:p>
      <w:pPr>
        <w:spacing w:line="460" w:lineRule="exact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3</w:t>
      </w:r>
      <w:r>
        <w:rPr>
          <w:rFonts w:ascii="微软雅黑" w:hAnsi="微软雅黑" w:eastAsia="微软雅黑"/>
          <w:sz w:val="24"/>
          <w:szCs w:val="24"/>
        </w:rPr>
        <w:t>. 定点拍照法</w:t>
      </w:r>
    </w:p>
    <w:p>
      <w:pPr>
        <w:spacing w:line="460" w:lineRule="exact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4</w:t>
      </w:r>
      <w:r>
        <w:rPr>
          <w:rFonts w:ascii="微软雅黑" w:hAnsi="微软雅黑" w:eastAsia="微软雅黑"/>
          <w:sz w:val="24"/>
          <w:szCs w:val="24"/>
        </w:rPr>
        <w:t>.</w:t>
      </w:r>
      <w:r>
        <w:rPr>
          <w:rFonts w:hint="eastAsia" w:ascii="微软雅黑" w:hAnsi="微软雅黑" w:eastAsia="微软雅黑"/>
          <w:sz w:val="24"/>
          <w:szCs w:val="24"/>
        </w:rPr>
        <w:t xml:space="preserve"> </w:t>
      </w:r>
      <w:r>
        <w:rPr>
          <w:rFonts w:ascii="微软雅黑" w:hAnsi="微软雅黑" w:eastAsia="微软雅黑"/>
          <w:sz w:val="24"/>
          <w:szCs w:val="24"/>
        </w:rPr>
        <w:t>红牌作战法</w:t>
      </w:r>
    </w:p>
    <w:p>
      <w:pPr>
        <w:spacing w:line="460" w:lineRule="exact"/>
        <w:rPr>
          <w:rFonts w:ascii="微软雅黑" w:hAnsi="微软雅黑" w:eastAsia="微软雅黑"/>
          <w:b/>
          <w:bCs/>
          <w:color w:val="1F4E79"/>
          <w:sz w:val="24"/>
          <w:szCs w:val="24"/>
        </w:rPr>
      </w:pPr>
      <w:r>
        <w:rPr>
          <w:rFonts w:hint="eastAsia" w:ascii="微软雅黑" w:hAnsi="微软雅黑" w:eastAsia="微软雅黑"/>
          <w:b/>
          <w:bCs/>
          <w:color w:val="1F4E79"/>
          <w:sz w:val="24"/>
          <w:szCs w:val="24"/>
        </w:rPr>
        <w:t>第三讲：</w:t>
      </w:r>
      <w:r>
        <w:rPr>
          <w:rFonts w:ascii="微软雅黑" w:hAnsi="微软雅黑" w:eastAsia="微软雅黑"/>
          <w:b/>
          <w:bCs/>
          <w:color w:val="1F4E79"/>
          <w:sz w:val="24"/>
          <w:szCs w:val="24"/>
        </w:rPr>
        <w:t>整</w:t>
      </w:r>
      <w:r>
        <w:rPr>
          <w:rFonts w:hint="eastAsia" w:ascii="微软雅黑" w:hAnsi="微软雅黑" w:eastAsia="微软雅黑"/>
          <w:b/>
          <w:bCs/>
          <w:color w:val="1F4E79"/>
          <w:sz w:val="24"/>
          <w:szCs w:val="24"/>
        </w:rPr>
        <w:t>顿—节约时间</w:t>
      </w:r>
    </w:p>
    <w:p>
      <w:pPr>
        <w:spacing w:line="460" w:lineRule="exact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b/>
          <w:bCs/>
          <w:sz w:val="24"/>
          <w:szCs w:val="24"/>
        </w:rPr>
        <w:t>视频案例：</w:t>
      </w:r>
      <w:r>
        <w:rPr>
          <w:rFonts w:hint="eastAsia" w:ascii="微软雅黑" w:hAnsi="微软雅黑" w:eastAsia="微软雅黑"/>
          <w:sz w:val="24"/>
          <w:szCs w:val="24"/>
        </w:rPr>
        <w:t xml:space="preserve">整顿的游戏 </w:t>
      </w:r>
      <w:r>
        <w:rPr>
          <w:rFonts w:ascii="微软雅黑" w:hAnsi="微软雅黑" w:eastAsia="微软雅黑"/>
          <w:sz w:val="24"/>
          <w:szCs w:val="24"/>
        </w:rPr>
        <w:t>“整顿”是一门定位、摆放、标识的技术和艺术</w:t>
      </w:r>
    </w:p>
    <w:p>
      <w:pPr>
        <w:pStyle w:val="5"/>
        <w:shd w:val="clear" w:color="auto" w:fill="FFFFFF"/>
        <w:spacing w:before="0" w:beforeAutospacing="0" w:after="0" w:afterAutospacing="0" w:line="460" w:lineRule="exact"/>
        <w:rPr>
          <w:rFonts w:ascii="微软雅黑" w:hAnsi="微软雅黑" w:eastAsia="微软雅黑" w:cs="Times New Roman"/>
          <w:b/>
          <w:bCs/>
          <w:color w:val="C45911"/>
          <w:kern w:val="2"/>
        </w:rPr>
      </w:pPr>
      <w:r>
        <w:rPr>
          <w:rFonts w:hint="eastAsia" w:ascii="微软雅黑" w:hAnsi="微软雅黑" w:eastAsia="微软雅黑" w:cs="Times New Roman"/>
          <w:b/>
          <w:bCs/>
          <w:color w:val="C45911"/>
          <w:kern w:val="2"/>
        </w:rPr>
        <w:t>一、</w:t>
      </w:r>
      <w:r>
        <w:rPr>
          <w:rFonts w:ascii="微软雅黑" w:hAnsi="微软雅黑" w:eastAsia="微软雅黑" w:cs="Times New Roman"/>
          <w:b/>
          <w:bCs/>
          <w:color w:val="C45911"/>
          <w:kern w:val="2"/>
        </w:rPr>
        <w:t>整顿的含义与作用</w:t>
      </w:r>
    </w:p>
    <w:p>
      <w:pPr>
        <w:pStyle w:val="5"/>
        <w:shd w:val="clear" w:color="auto" w:fill="FFFFFF"/>
        <w:spacing w:before="0" w:beforeAutospacing="0" w:after="0" w:afterAutospacing="0" w:line="460" w:lineRule="exact"/>
        <w:rPr>
          <w:rFonts w:ascii="微软雅黑" w:hAnsi="微软雅黑" w:eastAsia="微软雅黑" w:cs="Times New Roman"/>
          <w:b/>
          <w:bCs/>
          <w:color w:val="C45911"/>
          <w:kern w:val="2"/>
        </w:rPr>
      </w:pPr>
      <w:r>
        <w:rPr>
          <w:rFonts w:hint="eastAsia" w:ascii="微软雅黑" w:hAnsi="微软雅黑" w:eastAsia="微软雅黑" w:cs="Times New Roman"/>
          <w:b/>
          <w:bCs/>
          <w:color w:val="C45911"/>
          <w:kern w:val="2"/>
        </w:rPr>
        <w:t>二、</w:t>
      </w:r>
      <w:r>
        <w:rPr>
          <w:rFonts w:ascii="微软雅黑" w:hAnsi="微软雅黑" w:eastAsia="微软雅黑" w:cs="Times New Roman"/>
          <w:b/>
          <w:bCs/>
          <w:color w:val="C45911"/>
          <w:kern w:val="2"/>
        </w:rPr>
        <w:t>整顿的</w:t>
      </w:r>
      <w:r>
        <w:rPr>
          <w:rFonts w:hint="eastAsia" w:ascii="微软雅黑" w:hAnsi="微软雅黑" w:eastAsia="微软雅黑" w:cs="Times New Roman"/>
          <w:b/>
          <w:bCs/>
          <w:color w:val="C45911"/>
          <w:kern w:val="2"/>
        </w:rPr>
        <w:t>“</w:t>
      </w:r>
      <w:r>
        <w:rPr>
          <w:rFonts w:ascii="微软雅黑" w:hAnsi="微软雅黑" w:eastAsia="微软雅黑" w:cs="Times New Roman"/>
          <w:b/>
          <w:bCs/>
          <w:color w:val="C45911"/>
          <w:kern w:val="2"/>
        </w:rPr>
        <w:t>3要素</w:t>
      </w:r>
      <w:r>
        <w:rPr>
          <w:rFonts w:hint="eastAsia" w:ascii="微软雅黑" w:hAnsi="微软雅黑" w:eastAsia="微软雅黑" w:cs="Times New Roman"/>
          <w:b/>
          <w:bCs/>
          <w:color w:val="C45911"/>
          <w:kern w:val="2"/>
        </w:rPr>
        <w:t>”</w:t>
      </w:r>
    </w:p>
    <w:p>
      <w:pPr>
        <w:spacing w:line="460" w:lineRule="exact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1</w:t>
      </w:r>
      <w:r>
        <w:rPr>
          <w:rFonts w:ascii="微软雅黑" w:hAnsi="微软雅黑" w:eastAsia="微软雅黑"/>
          <w:sz w:val="24"/>
          <w:szCs w:val="24"/>
        </w:rPr>
        <w:t>. 场所：根据生产流程，绘制定置平面图 以类定区、常近少远、物品特性</w:t>
      </w:r>
    </w:p>
    <w:p>
      <w:pPr>
        <w:spacing w:line="460" w:lineRule="exact"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>2. 置放方法：以型定法、先进先出、</w:t>
      </w:r>
    </w:p>
    <w:p>
      <w:pPr>
        <w:spacing w:line="460" w:lineRule="exact"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>3. 标识：易懂、易看(看到)、易判断、统一、 名符其实</w:t>
      </w:r>
    </w:p>
    <w:p>
      <w:pPr>
        <w:spacing w:line="460" w:lineRule="exact"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b/>
          <w:bCs/>
          <w:sz w:val="24"/>
          <w:szCs w:val="24"/>
        </w:rPr>
        <w:t>案例</w:t>
      </w:r>
      <w:r>
        <w:rPr>
          <w:rFonts w:hint="eastAsia" w:ascii="微软雅黑" w:hAnsi="微软雅黑" w:eastAsia="微软雅黑"/>
          <w:b/>
          <w:bCs/>
          <w:sz w:val="24"/>
          <w:szCs w:val="24"/>
        </w:rPr>
        <w:t>分析</w:t>
      </w:r>
      <w:r>
        <w:rPr>
          <w:rFonts w:ascii="微软雅黑" w:hAnsi="微软雅黑" w:eastAsia="微软雅黑"/>
          <w:b/>
          <w:bCs/>
          <w:sz w:val="24"/>
          <w:szCs w:val="24"/>
        </w:rPr>
        <w:t>：</w:t>
      </w:r>
      <w:r>
        <w:rPr>
          <w:rFonts w:ascii="微软雅黑" w:hAnsi="微软雅黑" w:eastAsia="微软雅黑"/>
          <w:sz w:val="24"/>
          <w:szCs w:val="24"/>
        </w:rPr>
        <w:t>现场不同物品的置放方法</w:t>
      </w:r>
    </w:p>
    <w:p>
      <w:pPr>
        <w:pStyle w:val="5"/>
        <w:shd w:val="clear" w:color="auto" w:fill="FFFFFF"/>
        <w:spacing w:before="0" w:beforeAutospacing="0" w:after="0" w:afterAutospacing="0" w:line="460" w:lineRule="exact"/>
        <w:rPr>
          <w:rFonts w:ascii="微软雅黑" w:hAnsi="微软雅黑" w:eastAsia="微软雅黑" w:cs="Times New Roman"/>
          <w:b/>
          <w:bCs/>
          <w:color w:val="C45911"/>
          <w:kern w:val="2"/>
        </w:rPr>
      </w:pPr>
      <w:r>
        <w:rPr>
          <w:rFonts w:hint="eastAsia" w:ascii="微软雅黑" w:hAnsi="微软雅黑" w:eastAsia="微软雅黑" w:cs="Times New Roman"/>
          <w:b/>
          <w:bCs/>
          <w:color w:val="C45911"/>
          <w:kern w:val="2"/>
        </w:rPr>
        <w:t>三、</w:t>
      </w:r>
      <w:r>
        <w:rPr>
          <w:rFonts w:ascii="微软雅黑" w:hAnsi="微软雅黑" w:eastAsia="微软雅黑" w:cs="Times New Roman"/>
          <w:b/>
          <w:bCs/>
          <w:color w:val="C45911"/>
          <w:kern w:val="2"/>
        </w:rPr>
        <w:t>整顿的</w:t>
      </w:r>
      <w:r>
        <w:rPr>
          <w:rFonts w:hint="eastAsia" w:ascii="微软雅黑" w:hAnsi="微软雅黑" w:eastAsia="微软雅黑" w:cs="Times New Roman"/>
          <w:b/>
          <w:bCs/>
          <w:color w:val="C45911"/>
          <w:kern w:val="2"/>
        </w:rPr>
        <w:t>“4</w:t>
      </w:r>
      <w:r>
        <w:rPr>
          <w:rFonts w:ascii="微软雅黑" w:hAnsi="微软雅黑" w:eastAsia="微软雅黑" w:cs="Times New Roman"/>
          <w:b/>
          <w:bCs/>
          <w:color w:val="C45911"/>
          <w:kern w:val="2"/>
        </w:rPr>
        <w:t>定</w:t>
      </w:r>
      <w:r>
        <w:rPr>
          <w:rFonts w:hint="eastAsia" w:ascii="微软雅黑" w:hAnsi="微软雅黑" w:eastAsia="微软雅黑" w:cs="Times New Roman"/>
          <w:b/>
          <w:bCs/>
          <w:color w:val="C45911"/>
          <w:kern w:val="2"/>
        </w:rPr>
        <w:t>”</w:t>
      </w:r>
      <w:r>
        <w:rPr>
          <w:rFonts w:ascii="微软雅黑" w:hAnsi="微软雅黑" w:eastAsia="微软雅黑" w:cs="Times New Roman"/>
          <w:b/>
          <w:bCs/>
          <w:color w:val="C45911"/>
          <w:kern w:val="2"/>
        </w:rPr>
        <w:t>原则</w:t>
      </w:r>
    </w:p>
    <w:p>
      <w:pPr>
        <w:spacing w:line="460" w:lineRule="exact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1</w:t>
      </w:r>
      <w:r>
        <w:rPr>
          <w:rFonts w:ascii="微软雅黑" w:hAnsi="微软雅黑" w:eastAsia="微软雅黑"/>
          <w:sz w:val="24"/>
          <w:szCs w:val="24"/>
        </w:rPr>
        <w:t>. 定点：</w:t>
      </w:r>
      <w:r>
        <w:rPr>
          <w:rFonts w:hint="eastAsia" w:ascii="微软雅黑" w:hAnsi="微软雅黑" w:eastAsia="微软雅黑"/>
          <w:sz w:val="24"/>
          <w:szCs w:val="24"/>
        </w:rPr>
        <w:t>所有物品都有指定区位，划线。</w:t>
      </w:r>
    </w:p>
    <w:p>
      <w:pPr>
        <w:spacing w:line="460" w:lineRule="exact"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 xml:space="preserve">2. </w:t>
      </w:r>
      <w:r>
        <w:rPr>
          <w:rFonts w:hint="eastAsia" w:ascii="微软雅黑" w:hAnsi="微软雅黑" w:eastAsia="微软雅黑"/>
          <w:sz w:val="24"/>
          <w:szCs w:val="24"/>
        </w:rPr>
        <w:t>定容：根据物体特性和形状选择合适的容器</w:t>
      </w:r>
    </w:p>
    <w:p>
      <w:pPr>
        <w:spacing w:line="460" w:lineRule="exact"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 xml:space="preserve">3. </w:t>
      </w:r>
      <w:r>
        <w:rPr>
          <w:rFonts w:hint="eastAsia" w:ascii="微软雅黑" w:hAnsi="微软雅黑" w:eastAsia="微软雅黑"/>
          <w:sz w:val="24"/>
          <w:szCs w:val="24"/>
        </w:rPr>
        <w:t>定量：确定安全库存,明确最大量和最小量</w:t>
      </w:r>
    </w:p>
    <w:p>
      <w:pPr>
        <w:spacing w:line="460" w:lineRule="exact"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 xml:space="preserve">4. </w:t>
      </w:r>
      <w:r>
        <w:rPr>
          <w:rFonts w:hint="eastAsia" w:ascii="微软雅黑" w:hAnsi="微软雅黑" w:eastAsia="微软雅黑"/>
          <w:sz w:val="24"/>
          <w:szCs w:val="24"/>
        </w:rPr>
        <w:t>定人：必要时注明物品管理规定,责任人</w:t>
      </w:r>
    </w:p>
    <w:p>
      <w:pPr>
        <w:spacing w:line="460" w:lineRule="exact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b/>
          <w:bCs/>
          <w:sz w:val="24"/>
          <w:szCs w:val="24"/>
        </w:rPr>
        <w:t>案例分析：</w:t>
      </w:r>
      <w:r>
        <w:rPr>
          <w:rFonts w:hint="eastAsia" w:ascii="微软雅黑" w:hAnsi="微软雅黑" w:eastAsia="微软雅黑"/>
          <w:sz w:val="24"/>
          <w:szCs w:val="24"/>
        </w:rPr>
        <w:t>某公司的4定实施</w:t>
      </w:r>
    </w:p>
    <w:p>
      <w:pPr>
        <w:pStyle w:val="5"/>
        <w:shd w:val="clear" w:color="auto" w:fill="FFFFFF"/>
        <w:spacing w:before="0" w:beforeAutospacing="0" w:after="0" w:afterAutospacing="0" w:line="460" w:lineRule="exact"/>
        <w:rPr>
          <w:rFonts w:ascii="微软雅黑" w:hAnsi="微软雅黑" w:eastAsia="微软雅黑" w:cs="Times New Roman"/>
          <w:b/>
          <w:bCs/>
          <w:color w:val="C45911"/>
          <w:kern w:val="2"/>
        </w:rPr>
      </w:pPr>
      <w:r>
        <w:rPr>
          <w:rFonts w:hint="eastAsia" w:ascii="微软雅黑" w:hAnsi="微软雅黑" w:eastAsia="微软雅黑" w:cs="Times New Roman"/>
          <w:b/>
          <w:bCs/>
          <w:color w:val="C45911"/>
          <w:kern w:val="2"/>
        </w:rPr>
        <w:t>四、整顿常用的方法</w:t>
      </w:r>
    </w:p>
    <w:p>
      <w:pPr>
        <w:pStyle w:val="5"/>
        <w:shd w:val="clear" w:color="auto" w:fill="FFFFFF"/>
        <w:spacing w:before="0" w:beforeAutospacing="0" w:after="0" w:afterAutospacing="0" w:line="460" w:lineRule="exact"/>
        <w:rPr>
          <w:rFonts w:ascii="微软雅黑" w:hAnsi="微软雅黑" w:eastAsia="微软雅黑" w:cs="Times New Roman"/>
          <w:kern w:val="2"/>
        </w:rPr>
      </w:pPr>
      <w:r>
        <w:rPr>
          <w:rFonts w:ascii="微软雅黑" w:hAnsi="微软雅黑" w:eastAsia="微软雅黑" w:cs="Times New Roman"/>
          <w:kern w:val="2"/>
        </w:rPr>
        <w:t xml:space="preserve">1. </w:t>
      </w:r>
      <w:r>
        <w:rPr>
          <w:rFonts w:hint="eastAsia" w:ascii="微软雅黑" w:hAnsi="微软雅黑" w:eastAsia="微软雅黑" w:cs="Times New Roman"/>
          <w:kern w:val="2"/>
        </w:rPr>
        <w:t>形迹法</w:t>
      </w:r>
    </w:p>
    <w:p>
      <w:pPr>
        <w:pStyle w:val="5"/>
        <w:shd w:val="clear" w:color="auto" w:fill="FFFFFF"/>
        <w:spacing w:before="0" w:beforeAutospacing="0" w:after="0" w:afterAutospacing="0" w:line="460" w:lineRule="exact"/>
        <w:rPr>
          <w:rFonts w:ascii="微软雅黑" w:hAnsi="微软雅黑" w:eastAsia="微软雅黑" w:cs="Times New Roman"/>
          <w:kern w:val="2"/>
        </w:rPr>
      </w:pPr>
      <w:r>
        <w:rPr>
          <w:rFonts w:ascii="微软雅黑" w:hAnsi="微软雅黑" w:eastAsia="微软雅黑" w:cs="Times New Roman"/>
          <w:kern w:val="2"/>
        </w:rPr>
        <w:t xml:space="preserve">2. </w:t>
      </w:r>
      <w:r>
        <w:rPr>
          <w:rFonts w:hint="eastAsia" w:ascii="微软雅黑" w:hAnsi="微软雅黑" w:eastAsia="微软雅黑" w:cs="Times New Roman"/>
          <w:kern w:val="2"/>
        </w:rPr>
        <w:t>标识法</w:t>
      </w:r>
    </w:p>
    <w:p>
      <w:pPr>
        <w:pStyle w:val="5"/>
        <w:shd w:val="clear" w:color="auto" w:fill="FFFFFF"/>
        <w:spacing w:before="0" w:beforeAutospacing="0" w:after="0" w:afterAutospacing="0" w:line="460" w:lineRule="exact"/>
        <w:rPr>
          <w:rFonts w:ascii="微软雅黑" w:hAnsi="微软雅黑" w:eastAsia="微软雅黑" w:cs="Times New Roman"/>
          <w:kern w:val="2"/>
        </w:rPr>
      </w:pPr>
      <w:r>
        <w:rPr>
          <w:rFonts w:ascii="微软雅黑" w:hAnsi="微软雅黑" w:eastAsia="微软雅黑" w:cs="Times New Roman"/>
          <w:kern w:val="2"/>
        </w:rPr>
        <w:t xml:space="preserve">3. </w:t>
      </w:r>
      <w:r>
        <w:rPr>
          <w:rFonts w:hint="eastAsia" w:ascii="微软雅黑" w:hAnsi="微软雅黑" w:eastAsia="微软雅黑" w:cs="Times New Roman"/>
          <w:kern w:val="2"/>
        </w:rPr>
        <w:t>颜色管理法</w:t>
      </w:r>
    </w:p>
    <w:p>
      <w:pPr>
        <w:pStyle w:val="5"/>
        <w:shd w:val="clear" w:color="auto" w:fill="FFFFFF"/>
        <w:spacing w:before="0" w:beforeAutospacing="0" w:after="0" w:afterAutospacing="0" w:line="460" w:lineRule="exact"/>
        <w:rPr>
          <w:rFonts w:ascii="微软雅黑" w:hAnsi="微软雅黑" w:eastAsia="微软雅黑" w:cs="Times New Roman"/>
          <w:kern w:val="2"/>
        </w:rPr>
      </w:pPr>
      <w:r>
        <w:rPr>
          <w:rFonts w:ascii="微软雅黑" w:hAnsi="微软雅黑" w:eastAsia="微软雅黑" w:cs="Times New Roman"/>
          <w:kern w:val="2"/>
        </w:rPr>
        <w:t xml:space="preserve">4. </w:t>
      </w:r>
      <w:r>
        <w:rPr>
          <w:rFonts w:hint="eastAsia" w:ascii="微软雅黑" w:hAnsi="微软雅黑" w:eastAsia="微软雅黑" w:cs="Times New Roman"/>
          <w:kern w:val="2"/>
        </w:rPr>
        <w:t>划线法</w:t>
      </w:r>
    </w:p>
    <w:p>
      <w:pPr>
        <w:pStyle w:val="5"/>
        <w:shd w:val="clear" w:color="auto" w:fill="FFFFFF"/>
        <w:spacing w:before="0" w:beforeAutospacing="0" w:after="0" w:afterAutospacing="0" w:line="460" w:lineRule="exact"/>
        <w:rPr>
          <w:rFonts w:ascii="微软雅黑" w:hAnsi="微软雅黑" w:eastAsia="微软雅黑" w:cs="Times New Roman"/>
          <w:kern w:val="2"/>
        </w:rPr>
      </w:pPr>
      <w:r>
        <w:rPr>
          <w:rFonts w:ascii="微软雅黑" w:hAnsi="微软雅黑" w:eastAsia="微软雅黑" w:cs="Times New Roman"/>
          <w:kern w:val="2"/>
        </w:rPr>
        <w:t xml:space="preserve">5. </w:t>
      </w:r>
      <w:r>
        <w:rPr>
          <w:rFonts w:hint="eastAsia" w:ascii="微软雅黑" w:hAnsi="微软雅黑" w:eastAsia="微软雅黑" w:cs="Times New Roman"/>
          <w:kern w:val="2"/>
        </w:rPr>
        <w:t>目视化看板</w:t>
      </w:r>
    </w:p>
    <w:p>
      <w:pPr>
        <w:pStyle w:val="5"/>
        <w:shd w:val="clear" w:color="auto" w:fill="FFFFFF"/>
        <w:spacing w:before="0" w:beforeAutospacing="0" w:after="0" w:afterAutospacing="0" w:line="460" w:lineRule="exact"/>
        <w:rPr>
          <w:rFonts w:ascii="微软雅黑" w:hAnsi="微软雅黑" w:eastAsia="微软雅黑"/>
          <w:color w:val="333333"/>
        </w:rPr>
      </w:pPr>
      <w:r>
        <w:rPr>
          <w:rFonts w:hint="eastAsia" w:ascii="微软雅黑" w:hAnsi="微软雅黑" w:eastAsia="微软雅黑"/>
          <w:b/>
          <w:bCs/>
          <w:color w:val="1F4E79"/>
        </w:rPr>
        <w:t>第四讲：</w:t>
      </w:r>
      <w:r>
        <w:rPr>
          <w:rFonts w:ascii="微软雅黑" w:hAnsi="微软雅黑" w:eastAsia="微软雅黑"/>
          <w:b/>
          <w:bCs/>
          <w:color w:val="1F4E79"/>
        </w:rPr>
        <w:t> </w:t>
      </w:r>
      <w:r>
        <w:rPr>
          <w:rFonts w:hint="eastAsia" w:ascii="微软雅黑" w:hAnsi="微软雅黑" w:eastAsia="微软雅黑"/>
          <w:b/>
          <w:bCs/>
          <w:color w:val="1F4E79"/>
        </w:rPr>
        <w:t>清扫—所有生产要素正常状态</w:t>
      </w:r>
    </w:p>
    <w:p>
      <w:pPr>
        <w:spacing w:line="460" w:lineRule="exact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b/>
          <w:bCs/>
          <w:sz w:val="24"/>
          <w:szCs w:val="24"/>
        </w:rPr>
        <w:t>视频案例：</w:t>
      </w:r>
      <w:r>
        <w:rPr>
          <w:rFonts w:hint="eastAsia" w:ascii="微软雅黑" w:hAnsi="微软雅黑" w:eastAsia="微软雅黑"/>
          <w:sz w:val="24"/>
          <w:szCs w:val="24"/>
        </w:rPr>
        <w:t>清扫小游戏</w:t>
      </w:r>
    </w:p>
    <w:p>
      <w:pPr>
        <w:pStyle w:val="5"/>
        <w:shd w:val="clear" w:color="auto" w:fill="FFFFFF"/>
        <w:spacing w:before="0" w:beforeAutospacing="0" w:after="0" w:afterAutospacing="0" w:line="460" w:lineRule="exact"/>
        <w:rPr>
          <w:rFonts w:ascii="微软雅黑" w:hAnsi="微软雅黑" w:eastAsia="微软雅黑" w:cs="Times New Roman"/>
          <w:b/>
          <w:bCs/>
          <w:color w:val="C45911"/>
          <w:kern w:val="2"/>
        </w:rPr>
      </w:pPr>
      <w:r>
        <w:rPr>
          <w:rFonts w:hint="eastAsia" w:ascii="微软雅黑" w:hAnsi="微软雅黑" w:eastAsia="微软雅黑" w:cs="Times New Roman"/>
          <w:b/>
          <w:bCs/>
          <w:color w:val="C45911"/>
          <w:kern w:val="2"/>
        </w:rPr>
        <w:t>一、</w:t>
      </w:r>
      <w:r>
        <w:rPr>
          <w:rFonts w:ascii="微软雅黑" w:hAnsi="微软雅黑" w:eastAsia="微软雅黑" w:cs="Times New Roman"/>
          <w:b/>
          <w:bCs/>
          <w:color w:val="C45911"/>
          <w:kern w:val="2"/>
        </w:rPr>
        <w:t>清扫的含义与作用</w:t>
      </w:r>
    </w:p>
    <w:p>
      <w:pPr>
        <w:pStyle w:val="5"/>
        <w:shd w:val="clear" w:color="auto" w:fill="FFFFFF"/>
        <w:spacing w:before="0" w:beforeAutospacing="0" w:after="0" w:afterAutospacing="0" w:line="460" w:lineRule="exact"/>
        <w:rPr>
          <w:rFonts w:ascii="微软雅黑" w:hAnsi="微软雅黑" w:eastAsia="微软雅黑" w:cs="Times New Roman"/>
          <w:b/>
          <w:bCs/>
          <w:color w:val="C45911"/>
          <w:kern w:val="2"/>
        </w:rPr>
      </w:pPr>
      <w:r>
        <w:rPr>
          <w:rFonts w:hint="eastAsia" w:ascii="微软雅黑" w:hAnsi="微软雅黑" w:eastAsia="微软雅黑" w:cs="Times New Roman"/>
          <w:b/>
          <w:bCs/>
          <w:color w:val="C45911"/>
          <w:kern w:val="2"/>
        </w:rPr>
        <w:t>二、清扫的步骤</w:t>
      </w:r>
    </w:p>
    <w:p>
      <w:pPr>
        <w:spacing w:line="460" w:lineRule="exact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1</w:t>
      </w:r>
      <w:r>
        <w:rPr>
          <w:rFonts w:ascii="微软雅黑" w:hAnsi="微软雅黑" w:eastAsia="微软雅黑"/>
          <w:sz w:val="24"/>
          <w:szCs w:val="24"/>
        </w:rPr>
        <w:t xml:space="preserve">. </w:t>
      </w:r>
      <w:r>
        <w:rPr>
          <w:rFonts w:hint="eastAsia" w:ascii="微软雅黑" w:hAnsi="微软雅黑" w:eastAsia="微软雅黑"/>
          <w:sz w:val="24"/>
          <w:szCs w:val="24"/>
        </w:rPr>
        <w:t>清扫</w:t>
      </w:r>
    </w:p>
    <w:p>
      <w:pPr>
        <w:spacing w:line="460" w:lineRule="exact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2</w:t>
      </w:r>
      <w:r>
        <w:rPr>
          <w:rFonts w:ascii="微软雅黑" w:hAnsi="微软雅黑" w:eastAsia="微软雅黑"/>
          <w:sz w:val="24"/>
          <w:szCs w:val="24"/>
        </w:rPr>
        <w:t xml:space="preserve">. </w:t>
      </w:r>
      <w:r>
        <w:rPr>
          <w:rFonts w:hint="eastAsia" w:ascii="微软雅黑" w:hAnsi="微软雅黑" w:eastAsia="微软雅黑"/>
          <w:sz w:val="24"/>
          <w:szCs w:val="24"/>
        </w:rPr>
        <w:t>点检</w:t>
      </w:r>
    </w:p>
    <w:p>
      <w:pPr>
        <w:spacing w:line="460" w:lineRule="exact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3</w:t>
      </w:r>
      <w:r>
        <w:rPr>
          <w:rFonts w:ascii="微软雅黑" w:hAnsi="微软雅黑" w:eastAsia="微软雅黑"/>
          <w:sz w:val="24"/>
          <w:szCs w:val="24"/>
        </w:rPr>
        <w:t xml:space="preserve">. </w:t>
      </w:r>
      <w:r>
        <w:rPr>
          <w:rFonts w:hint="eastAsia" w:ascii="微软雅黑" w:hAnsi="微软雅黑" w:eastAsia="微软雅黑"/>
          <w:sz w:val="24"/>
          <w:szCs w:val="24"/>
        </w:rPr>
        <w:t>紧固</w:t>
      </w:r>
    </w:p>
    <w:p>
      <w:pPr>
        <w:spacing w:line="460" w:lineRule="exact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4</w:t>
      </w:r>
      <w:r>
        <w:rPr>
          <w:rFonts w:ascii="微软雅黑" w:hAnsi="微软雅黑" w:eastAsia="微软雅黑"/>
          <w:sz w:val="24"/>
          <w:szCs w:val="24"/>
        </w:rPr>
        <w:t xml:space="preserve">. </w:t>
      </w:r>
      <w:r>
        <w:rPr>
          <w:rFonts w:hint="eastAsia" w:ascii="微软雅黑" w:hAnsi="微软雅黑" w:eastAsia="微软雅黑"/>
          <w:sz w:val="24"/>
          <w:szCs w:val="24"/>
        </w:rPr>
        <w:t>润滑</w:t>
      </w:r>
    </w:p>
    <w:p>
      <w:pPr>
        <w:pStyle w:val="5"/>
        <w:shd w:val="clear" w:color="auto" w:fill="FFFFFF"/>
        <w:spacing w:before="0" w:beforeAutospacing="0" w:after="0" w:afterAutospacing="0" w:line="460" w:lineRule="exact"/>
        <w:rPr>
          <w:rFonts w:ascii="微软雅黑" w:hAnsi="微软雅黑" w:eastAsia="微软雅黑" w:cs="Times New Roman"/>
          <w:b/>
          <w:bCs/>
          <w:color w:val="C45911"/>
          <w:kern w:val="2"/>
        </w:rPr>
      </w:pPr>
      <w:r>
        <w:rPr>
          <w:rFonts w:hint="eastAsia" w:ascii="微软雅黑" w:hAnsi="微软雅黑" w:eastAsia="微软雅黑" w:cs="Times New Roman"/>
          <w:b/>
          <w:bCs/>
          <w:color w:val="C45911"/>
          <w:kern w:val="2"/>
        </w:rPr>
        <w:t>三、清扫的推行要领</w:t>
      </w:r>
    </w:p>
    <w:p>
      <w:pPr>
        <w:pStyle w:val="5"/>
        <w:shd w:val="clear" w:color="auto" w:fill="FFFFFF"/>
        <w:spacing w:before="0" w:beforeAutospacing="0" w:after="0" w:afterAutospacing="0" w:line="460" w:lineRule="exact"/>
        <w:rPr>
          <w:rFonts w:ascii="微软雅黑" w:hAnsi="微软雅黑" w:eastAsia="微软雅黑" w:cs="Times New Roman"/>
          <w:kern w:val="2"/>
        </w:rPr>
      </w:pPr>
      <w:r>
        <w:rPr>
          <w:rFonts w:hint="eastAsia" w:ascii="微软雅黑" w:hAnsi="微软雅黑" w:eastAsia="微软雅黑" w:cs="Times New Roman"/>
          <w:kern w:val="2"/>
        </w:rPr>
        <w:t>1</w:t>
      </w:r>
      <w:r>
        <w:rPr>
          <w:rFonts w:ascii="微软雅黑" w:hAnsi="微软雅黑" w:eastAsia="微软雅黑" w:cs="Times New Roman"/>
          <w:kern w:val="2"/>
        </w:rPr>
        <w:t>.</w:t>
      </w:r>
      <w:r>
        <w:rPr>
          <w:rFonts w:hint="eastAsia" w:ascii="微软雅黑" w:hAnsi="微软雅黑" w:eastAsia="微软雅黑" w:cs="Times New Roman"/>
          <w:kern w:val="2"/>
        </w:rPr>
        <w:t>三扫:扫漏、扫黑、扫怪</w:t>
      </w:r>
    </w:p>
    <w:p>
      <w:pPr>
        <w:pStyle w:val="5"/>
        <w:shd w:val="clear" w:color="auto" w:fill="FFFFFF"/>
        <w:spacing w:before="0" w:beforeAutospacing="0" w:after="0" w:afterAutospacing="0" w:line="460" w:lineRule="exact"/>
        <w:rPr>
          <w:rFonts w:ascii="微软雅黑" w:hAnsi="微软雅黑" w:eastAsia="微软雅黑" w:cs="Times New Roman"/>
          <w:kern w:val="2"/>
        </w:rPr>
      </w:pPr>
      <w:r>
        <w:rPr>
          <w:rFonts w:hint="eastAsia" w:ascii="微软雅黑" w:hAnsi="微软雅黑" w:eastAsia="微软雅黑" w:cs="Times New Roman"/>
          <w:kern w:val="2"/>
        </w:rPr>
        <w:t>2</w:t>
      </w:r>
      <w:r>
        <w:rPr>
          <w:rFonts w:ascii="微软雅黑" w:hAnsi="微软雅黑" w:eastAsia="微软雅黑" w:cs="Times New Roman"/>
          <w:kern w:val="2"/>
        </w:rPr>
        <w:t>.</w:t>
      </w:r>
      <w:r>
        <w:rPr>
          <w:rFonts w:hint="eastAsia" w:ascii="微软雅黑" w:hAnsi="微软雅黑" w:eastAsia="微软雅黑" w:cs="Times New Roman"/>
          <w:kern w:val="2"/>
        </w:rPr>
        <w:t>清除五漏：漏油、漏水、漏电、漏气、漏料</w:t>
      </w:r>
    </w:p>
    <w:p>
      <w:pPr>
        <w:pStyle w:val="5"/>
        <w:shd w:val="clear" w:color="auto" w:fill="FFFFFF"/>
        <w:spacing w:before="0" w:beforeAutospacing="0" w:after="0" w:afterAutospacing="0" w:line="460" w:lineRule="exact"/>
        <w:rPr>
          <w:rFonts w:ascii="微软雅黑" w:hAnsi="微软雅黑" w:eastAsia="微软雅黑" w:cs="Times New Roman"/>
          <w:kern w:val="2"/>
        </w:rPr>
      </w:pPr>
      <w:r>
        <w:rPr>
          <w:rFonts w:hint="eastAsia" w:ascii="微软雅黑" w:hAnsi="微软雅黑" w:eastAsia="微软雅黑" w:cs="Times New Roman"/>
          <w:kern w:val="2"/>
        </w:rPr>
        <w:t>3.确保所有生产要素都处在正常状态</w:t>
      </w:r>
    </w:p>
    <w:p>
      <w:pPr>
        <w:pStyle w:val="5"/>
        <w:shd w:val="clear" w:color="auto" w:fill="FFFFFF"/>
        <w:spacing w:before="0" w:beforeAutospacing="0" w:after="0" w:afterAutospacing="0" w:line="460" w:lineRule="exact"/>
        <w:rPr>
          <w:rFonts w:ascii="微软雅黑" w:hAnsi="微软雅黑" w:eastAsia="微软雅黑" w:cs="Times New Roman"/>
          <w:b/>
          <w:bCs/>
          <w:color w:val="C45911"/>
          <w:kern w:val="2"/>
        </w:rPr>
      </w:pPr>
      <w:r>
        <w:rPr>
          <w:rFonts w:hint="eastAsia" w:ascii="微软雅黑" w:hAnsi="微软雅黑" w:eastAsia="微软雅黑" w:cs="Times New Roman"/>
          <w:b/>
          <w:bCs/>
          <w:color w:val="C45911"/>
          <w:kern w:val="2"/>
        </w:rPr>
        <w:t>四、建立清扫责任区</w:t>
      </w:r>
    </w:p>
    <w:p>
      <w:pPr>
        <w:pStyle w:val="5"/>
        <w:shd w:val="clear" w:color="auto" w:fill="FFFFFF"/>
        <w:spacing w:before="0" w:beforeAutospacing="0" w:after="0" w:afterAutospacing="0" w:line="460" w:lineRule="exact"/>
        <w:rPr>
          <w:rFonts w:ascii="微软雅黑" w:hAnsi="微软雅黑" w:eastAsia="微软雅黑" w:cs="Times New Roman"/>
          <w:kern w:val="2"/>
        </w:rPr>
      </w:pPr>
      <w:r>
        <w:rPr>
          <w:rFonts w:hint="eastAsia" w:ascii="微软雅黑" w:hAnsi="微软雅黑" w:eastAsia="微软雅黑" w:cs="Times New Roman"/>
          <w:kern w:val="2"/>
        </w:rPr>
        <w:t>1</w:t>
      </w:r>
      <w:r>
        <w:rPr>
          <w:rFonts w:ascii="微软雅黑" w:hAnsi="微软雅黑" w:eastAsia="微软雅黑" w:cs="Times New Roman"/>
          <w:kern w:val="2"/>
        </w:rPr>
        <w:t>.</w:t>
      </w:r>
      <w:r>
        <w:rPr>
          <w:rFonts w:hint="eastAsia" w:ascii="微软雅黑" w:hAnsi="微软雅黑" w:eastAsia="微软雅黑" w:cs="Times New Roman"/>
          <w:kern w:val="2"/>
        </w:rPr>
        <w:t>作业区</w:t>
      </w:r>
    </w:p>
    <w:p>
      <w:pPr>
        <w:pStyle w:val="5"/>
        <w:shd w:val="clear" w:color="auto" w:fill="FFFFFF"/>
        <w:spacing w:before="0" w:beforeAutospacing="0" w:after="0" w:afterAutospacing="0" w:line="460" w:lineRule="exact"/>
        <w:rPr>
          <w:rFonts w:ascii="微软雅黑" w:hAnsi="微软雅黑" w:eastAsia="微软雅黑" w:cs="Times New Roman"/>
          <w:kern w:val="2"/>
        </w:rPr>
      </w:pPr>
      <w:r>
        <w:rPr>
          <w:rFonts w:hint="eastAsia" w:ascii="微软雅黑" w:hAnsi="微软雅黑" w:eastAsia="微软雅黑" w:cs="Times New Roman"/>
          <w:kern w:val="2"/>
        </w:rPr>
        <w:t>2</w:t>
      </w:r>
      <w:r>
        <w:rPr>
          <w:rFonts w:ascii="微软雅黑" w:hAnsi="微软雅黑" w:eastAsia="微软雅黑" w:cs="Times New Roman"/>
          <w:kern w:val="2"/>
        </w:rPr>
        <w:t>.</w:t>
      </w:r>
      <w:r>
        <w:rPr>
          <w:rFonts w:hint="eastAsia" w:ascii="微软雅黑" w:hAnsi="微软雅黑" w:eastAsia="微软雅黑" w:cs="Times New Roman"/>
          <w:kern w:val="2"/>
        </w:rPr>
        <w:t>办公区</w:t>
      </w:r>
    </w:p>
    <w:p>
      <w:pPr>
        <w:pStyle w:val="5"/>
        <w:shd w:val="clear" w:color="auto" w:fill="FFFFFF"/>
        <w:spacing w:before="0" w:beforeAutospacing="0" w:after="0" w:afterAutospacing="0" w:line="460" w:lineRule="exact"/>
        <w:rPr>
          <w:rFonts w:ascii="微软雅黑" w:hAnsi="微软雅黑" w:eastAsia="微软雅黑" w:cs="Times New Roman"/>
          <w:kern w:val="2"/>
        </w:rPr>
      </w:pPr>
      <w:r>
        <w:rPr>
          <w:rFonts w:hint="eastAsia" w:ascii="微软雅黑" w:hAnsi="微软雅黑" w:eastAsia="微软雅黑" w:cs="Times New Roman"/>
          <w:kern w:val="2"/>
        </w:rPr>
        <w:t>3.公共区</w:t>
      </w:r>
    </w:p>
    <w:p>
      <w:pPr>
        <w:pStyle w:val="5"/>
        <w:shd w:val="clear" w:color="auto" w:fill="FFFFFF"/>
        <w:spacing w:before="0" w:beforeAutospacing="0" w:after="0" w:afterAutospacing="0" w:line="460" w:lineRule="exact"/>
        <w:rPr>
          <w:rFonts w:ascii="微软雅黑" w:hAnsi="微软雅黑" w:eastAsia="微软雅黑" w:cs="Times New Roman"/>
          <w:kern w:val="2"/>
        </w:rPr>
      </w:pPr>
      <w:r>
        <w:rPr>
          <w:rFonts w:hint="eastAsia" w:ascii="微软雅黑" w:hAnsi="微软雅黑" w:eastAsia="微软雅黑" w:cs="Times New Roman"/>
          <w:kern w:val="2"/>
        </w:rPr>
        <w:t>4.存储区</w:t>
      </w:r>
    </w:p>
    <w:p>
      <w:pPr>
        <w:pStyle w:val="5"/>
        <w:shd w:val="clear" w:color="auto" w:fill="FFFFFF"/>
        <w:spacing w:before="0" w:beforeAutospacing="0" w:after="0" w:afterAutospacing="0" w:line="460" w:lineRule="exact"/>
        <w:rPr>
          <w:rFonts w:ascii="微软雅黑" w:hAnsi="微软雅黑" w:eastAsia="微软雅黑" w:cs="Times New Roman"/>
          <w:kern w:val="2"/>
        </w:rPr>
      </w:pPr>
      <w:r>
        <w:rPr>
          <w:rFonts w:hint="eastAsia" w:ascii="微软雅黑" w:hAnsi="微软雅黑" w:eastAsia="微软雅黑" w:cs="Times New Roman"/>
          <w:kern w:val="2"/>
        </w:rPr>
        <w:t>……</w:t>
      </w:r>
    </w:p>
    <w:p>
      <w:pPr>
        <w:pStyle w:val="5"/>
        <w:shd w:val="clear" w:color="auto" w:fill="FFFFFF"/>
        <w:spacing w:before="0" w:beforeAutospacing="0" w:after="0" w:afterAutospacing="0" w:line="460" w:lineRule="exact"/>
        <w:rPr>
          <w:rFonts w:ascii="微软雅黑" w:hAnsi="微软雅黑" w:eastAsia="微软雅黑" w:cs="Times New Roman"/>
          <w:b/>
          <w:bCs/>
          <w:color w:val="C45911"/>
          <w:kern w:val="2"/>
        </w:rPr>
      </w:pPr>
      <w:r>
        <w:rPr>
          <w:rFonts w:hint="eastAsia" w:ascii="微软雅黑" w:hAnsi="微软雅黑" w:eastAsia="微软雅黑" w:cs="Times New Roman"/>
          <w:b/>
          <w:bCs/>
          <w:color w:val="C45911"/>
          <w:kern w:val="2"/>
        </w:rPr>
        <w:t>五、责任区的清扫标准</w:t>
      </w:r>
    </w:p>
    <w:p>
      <w:pPr>
        <w:spacing w:line="460" w:lineRule="exact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b/>
          <w:bCs/>
          <w:sz w:val="24"/>
          <w:szCs w:val="24"/>
        </w:rPr>
        <w:t>工具表单：</w:t>
      </w:r>
      <w:r>
        <w:rPr>
          <w:rFonts w:hint="eastAsia" w:ascii="微软雅黑" w:hAnsi="微软雅黑" w:eastAsia="微软雅黑"/>
          <w:sz w:val="24"/>
          <w:szCs w:val="24"/>
        </w:rPr>
        <w:t>《公共区域清扫标准》、《设备清扫标准》、《办公区域清扫标准》</w:t>
      </w:r>
    </w:p>
    <w:p>
      <w:pPr>
        <w:pStyle w:val="5"/>
        <w:shd w:val="clear" w:color="auto" w:fill="FFFFFF"/>
        <w:spacing w:before="0" w:beforeAutospacing="0" w:after="0" w:afterAutospacing="0" w:line="460" w:lineRule="exact"/>
        <w:rPr>
          <w:rFonts w:ascii="微软雅黑" w:hAnsi="微软雅黑" w:eastAsia="微软雅黑"/>
          <w:color w:val="333333"/>
        </w:rPr>
      </w:pPr>
      <w:r>
        <w:rPr>
          <w:rFonts w:hint="eastAsia" w:ascii="微软雅黑" w:hAnsi="微软雅黑" w:eastAsia="微软雅黑"/>
          <w:b/>
          <w:bCs/>
          <w:color w:val="1F4E79"/>
        </w:rPr>
        <w:t>第五讲：清洁—标准化</w:t>
      </w:r>
    </w:p>
    <w:p>
      <w:pPr>
        <w:pStyle w:val="5"/>
        <w:shd w:val="clear" w:color="auto" w:fill="FFFFFF"/>
        <w:spacing w:before="0" w:beforeAutospacing="0" w:after="0" w:afterAutospacing="0" w:line="460" w:lineRule="exact"/>
        <w:rPr>
          <w:rFonts w:ascii="微软雅黑" w:hAnsi="微软雅黑" w:eastAsia="微软雅黑" w:cs="Times New Roman"/>
          <w:kern w:val="2"/>
        </w:rPr>
      </w:pPr>
      <w:r>
        <w:rPr>
          <w:rFonts w:hint="eastAsia" w:ascii="微软雅黑" w:hAnsi="微软雅黑" w:eastAsia="微软雅黑" w:cs="Times New Roman"/>
          <w:b/>
          <w:bCs/>
          <w:kern w:val="2"/>
        </w:rPr>
        <w:t>讨论：</w:t>
      </w:r>
      <w:r>
        <w:rPr>
          <w:rFonts w:ascii="微软雅黑" w:hAnsi="微软雅黑" w:eastAsia="微软雅黑" w:cs="Times New Roman"/>
          <w:kern w:val="2"/>
        </w:rPr>
        <w:t>如何将整理、整顿、清扫进行到底，并且标准化、制度化？</w:t>
      </w:r>
    </w:p>
    <w:p>
      <w:pPr>
        <w:pStyle w:val="5"/>
        <w:shd w:val="clear" w:color="auto" w:fill="FFFFFF"/>
        <w:spacing w:before="0" w:beforeAutospacing="0" w:after="0" w:afterAutospacing="0" w:line="460" w:lineRule="exact"/>
        <w:rPr>
          <w:rFonts w:ascii="微软雅黑" w:hAnsi="微软雅黑" w:eastAsia="微软雅黑" w:cs="Times New Roman"/>
          <w:b/>
          <w:bCs/>
          <w:color w:val="C45911"/>
          <w:kern w:val="2"/>
        </w:rPr>
      </w:pPr>
      <w:r>
        <w:rPr>
          <w:rFonts w:hint="eastAsia" w:ascii="微软雅黑" w:hAnsi="微软雅黑" w:eastAsia="微软雅黑" w:cs="Times New Roman"/>
          <w:b/>
          <w:bCs/>
          <w:color w:val="C45911"/>
          <w:kern w:val="2"/>
        </w:rPr>
        <w:t>一、</w:t>
      </w:r>
      <w:r>
        <w:rPr>
          <w:rFonts w:ascii="微软雅黑" w:hAnsi="微软雅黑" w:eastAsia="微软雅黑" w:cs="Times New Roman"/>
          <w:b/>
          <w:bCs/>
          <w:color w:val="C45911"/>
          <w:kern w:val="2"/>
        </w:rPr>
        <w:t>清洁的含义与作用</w:t>
      </w:r>
    </w:p>
    <w:p>
      <w:pPr>
        <w:pStyle w:val="5"/>
        <w:shd w:val="clear" w:color="auto" w:fill="FFFFFF"/>
        <w:spacing w:before="0" w:beforeAutospacing="0" w:after="0" w:afterAutospacing="0" w:line="460" w:lineRule="exact"/>
        <w:rPr>
          <w:rFonts w:ascii="微软雅黑" w:hAnsi="微软雅黑" w:eastAsia="微软雅黑" w:cs="Times New Roman"/>
          <w:b/>
          <w:bCs/>
          <w:color w:val="C45911"/>
          <w:kern w:val="2"/>
        </w:rPr>
      </w:pPr>
      <w:r>
        <w:rPr>
          <w:rFonts w:hint="eastAsia" w:ascii="微软雅黑" w:hAnsi="微软雅黑" w:eastAsia="微软雅黑" w:cs="Times New Roman"/>
          <w:b/>
          <w:bCs/>
          <w:color w:val="C45911"/>
          <w:kern w:val="2"/>
        </w:rPr>
        <w:t>二、</w:t>
      </w:r>
      <w:r>
        <w:rPr>
          <w:rFonts w:ascii="微软雅黑" w:hAnsi="微软雅黑" w:eastAsia="微软雅黑" w:cs="Times New Roman"/>
          <w:b/>
          <w:bCs/>
          <w:color w:val="C45911"/>
          <w:kern w:val="2"/>
        </w:rPr>
        <w:t>清洁的推行要领：标准</w:t>
      </w:r>
      <w:r>
        <w:rPr>
          <w:rFonts w:hint="eastAsia" w:ascii="微软雅黑" w:hAnsi="微软雅黑" w:eastAsia="微软雅黑" w:cs="Times New Roman"/>
          <w:b/>
          <w:bCs/>
          <w:color w:val="C45911"/>
          <w:kern w:val="2"/>
        </w:rPr>
        <w:t>化</w:t>
      </w:r>
    </w:p>
    <w:p>
      <w:pPr>
        <w:pStyle w:val="5"/>
        <w:shd w:val="clear" w:color="auto" w:fill="FFFFFF"/>
        <w:spacing w:before="0" w:beforeAutospacing="0" w:after="0" w:afterAutospacing="0" w:line="460" w:lineRule="exact"/>
        <w:rPr>
          <w:rFonts w:ascii="微软雅黑" w:hAnsi="微软雅黑" w:eastAsia="微软雅黑" w:cs="Times New Roman"/>
          <w:kern w:val="2"/>
        </w:rPr>
      </w:pPr>
      <w:r>
        <w:rPr>
          <w:rFonts w:hint="eastAsia" w:ascii="微软雅黑" w:hAnsi="微软雅黑" w:eastAsia="微软雅黑" w:cs="Times New Roman"/>
          <w:kern w:val="2"/>
        </w:rPr>
        <w:t>1</w:t>
      </w:r>
      <w:r>
        <w:rPr>
          <w:rFonts w:ascii="微软雅黑" w:hAnsi="微软雅黑" w:eastAsia="微软雅黑" w:cs="Times New Roman"/>
          <w:kern w:val="2"/>
        </w:rPr>
        <w:t xml:space="preserve">. </w:t>
      </w:r>
      <w:r>
        <w:rPr>
          <w:rFonts w:hint="eastAsia" w:ascii="微软雅黑" w:hAnsi="微软雅黑" w:eastAsia="微软雅黑" w:cs="Times New Roman"/>
          <w:kern w:val="2"/>
        </w:rPr>
        <w:t>制定图文并茂的标准</w:t>
      </w:r>
    </w:p>
    <w:p>
      <w:pPr>
        <w:pStyle w:val="5"/>
        <w:shd w:val="clear" w:color="auto" w:fill="FFFFFF"/>
        <w:spacing w:before="0" w:beforeAutospacing="0" w:after="0" w:afterAutospacing="0" w:line="460" w:lineRule="exact"/>
        <w:rPr>
          <w:rFonts w:ascii="微软雅黑" w:hAnsi="微软雅黑" w:eastAsia="微软雅黑" w:cs="Times New Roman"/>
          <w:kern w:val="2"/>
        </w:rPr>
      </w:pPr>
      <w:r>
        <w:rPr>
          <w:rFonts w:hint="eastAsia" w:ascii="微软雅黑" w:hAnsi="微软雅黑" w:eastAsia="微软雅黑" w:cs="Times New Roman"/>
          <w:kern w:val="2"/>
        </w:rPr>
        <w:t>2</w:t>
      </w:r>
      <w:r>
        <w:rPr>
          <w:rFonts w:ascii="微软雅黑" w:hAnsi="微软雅黑" w:eastAsia="微软雅黑" w:cs="Times New Roman"/>
          <w:kern w:val="2"/>
        </w:rPr>
        <w:t xml:space="preserve">. </w:t>
      </w:r>
      <w:r>
        <w:rPr>
          <w:rFonts w:hint="eastAsia" w:ascii="微软雅黑" w:hAnsi="微软雅黑" w:eastAsia="微软雅黑" w:cs="Times New Roman"/>
          <w:kern w:val="2"/>
        </w:rPr>
        <w:t>定置定位的标准</w:t>
      </w:r>
    </w:p>
    <w:p>
      <w:pPr>
        <w:pStyle w:val="5"/>
        <w:shd w:val="clear" w:color="auto" w:fill="FFFFFF"/>
        <w:spacing w:before="0" w:beforeAutospacing="0" w:after="0" w:afterAutospacing="0" w:line="460" w:lineRule="exact"/>
        <w:rPr>
          <w:rFonts w:ascii="微软雅黑" w:hAnsi="微软雅黑" w:eastAsia="微软雅黑" w:cs="Times New Roman"/>
          <w:kern w:val="2"/>
        </w:rPr>
      </w:pPr>
      <w:r>
        <w:rPr>
          <w:rFonts w:hint="eastAsia" w:ascii="微软雅黑" w:hAnsi="微软雅黑" w:eastAsia="微软雅黑" w:cs="Times New Roman"/>
          <w:kern w:val="2"/>
        </w:rPr>
        <w:t>3</w:t>
      </w:r>
      <w:r>
        <w:rPr>
          <w:rFonts w:ascii="微软雅黑" w:hAnsi="微软雅黑" w:eastAsia="微软雅黑" w:cs="Times New Roman"/>
          <w:kern w:val="2"/>
        </w:rPr>
        <w:t xml:space="preserve">. </w:t>
      </w:r>
      <w:r>
        <w:rPr>
          <w:rFonts w:hint="eastAsia" w:ascii="微软雅黑" w:hAnsi="微软雅黑" w:eastAsia="微软雅黑" w:cs="Times New Roman"/>
          <w:kern w:val="2"/>
        </w:rPr>
        <w:t>标识方法的标准</w:t>
      </w:r>
    </w:p>
    <w:p>
      <w:pPr>
        <w:pStyle w:val="5"/>
        <w:shd w:val="clear" w:color="auto" w:fill="FFFFFF"/>
        <w:spacing w:before="0" w:beforeAutospacing="0" w:after="0" w:afterAutospacing="0" w:line="460" w:lineRule="exact"/>
        <w:rPr>
          <w:rFonts w:ascii="微软雅黑" w:hAnsi="微软雅黑" w:eastAsia="微软雅黑" w:cs="Times New Roman"/>
          <w:kern w:val="2"/>
        </w:rPr>
      </w:pPr>
      <w:r>
        <w:rPr>
          <w:rFonts w:hint="eastAsia" w:ascii="微软雅黑" w:hAnsi="微软雅黑" w:eastAsia="微软雅黑" w:cs="Times New Roman"/>
          <w:kern w:val="2"/>
        </w:rPr>
        <w:t>4</w:t>
      </w:r>
      <w:r>
        <w:rPr>
          <w:rFonts w:ascii="微软雅黑" w:hAnsi="微软雅黑" w:eastAsia="微软雅黑" w:cs="Times New Roman"/>
          <w:kern w:val="2"/>
        </w:rPr>
        <w:t xml:space="preserve">. </w:t>
      </w:r>
      <w:r>
        <w:rPr>
          <w:rFonts w:hint="eastAsia" w:ascii="微软雅黑" w:hAnsi="微软雅黑" w:eastAsia="微软雅黑" w:cs="Times New Roman"/>
          <w:kern w:val="2"/>
        </w:rPr>
        <w:t>清扫部位、频次的标准</w:t>
      </w:r>
    </w:p>
    <w:p>
      <w:pPr>
        <w:pStyle w:val="5"/>
        <w:shd w:val="clear" w:color="auto" w:fill="FFFFFF"/>
        <w:spacing w:before="0" w:beforeAutospacing="0" w:after="0" w:afterAutospacing="0" w:line="460" w:lineRule="exact"/>
        <w:rPr>
          <w:rFonts w:ascii="微软雅黑" w:hAnsi="微软雅黑" w:eastAsia="微软雅黑" w:cs="Times New Roman"/>
          <w:kern w:val="2"/>
        </w:rPr>
      </w:pPr>
      <w:r>
        <w:rPr>
          <w:rFonts w:hint="eastAsia" w:ascii="微软雅黑" w:hAnsi="微软雅黑" w:eastAsia="微软雅黑" w:cs="Times New Roman"/>
          <w:b/>
          <w:bCs/>
          <w:kern w:val="2"/>
        </w:rPr>
        <w:t>案例分析：</w:t>
      </w:r>
      <w:r>
        <w:rPr>
          <w:rFonts w:hint="eastAsia" w:ascii="微软雅黑" w:hAnsi="微软雅黑" w:eastAsia="微软雅黑" w:cs="Times New Roman"/>
          <w:kern w:val="2"/>
        </w:rPr>
        <w:t>某公司的标准化</w:t>
      </w:r>
    </w:p>
    <w:p>
      <w:pPr>
        <w:pStyle w:val="5"/>
        <w:shd w:val="clear" w:color="auto" w:fill="FFFFFF"/>
        <w:spacing w:before="0" w:beforeAutospacing="0" w:after="0" w:afterAutospacing="0" w:line="460" w:lineRule="exact"/>
        <w:rPr>
          <w:rFonts w:ascii="微软雅黑" w:hAnsi="微软雅黑" w:eastAsia="微软雅黑" w:cs="Times New Roman"/>
          <w:b/>
          <w:bCs/>
          <w:color w:val="C45911"/>
          <w:kern w:val="2"/>
        </w:rPr>
      </w:pPr>
      <w:r>
        <w:rPr>
          <w:rFonts w:hint="eastAsia" w:ascii="微软雅黑" w:hAnsi="微软雅黑" w:eastAsia="微软雅黑" w:cs="Times New Roman"/>
          <w:b/>
          <w:bCs/>
          <w:color w:val="C45911"/>
          <w:kern w:val="2"/>
        </w:rPr>
        <w:t>三、</w:t>
      </w:r>
      <w:r>
        <w:rPr>
          <w:rFonts w:ascii="微软雅黑" w:hAnsi="微软雅黑" w:eastAsia="微软雅黑" w:cs="Times New Roman"/>
          <w:b/>
          <w:bCs/>
          <w:color w:val="C45911"/>
          <w:kern w:val="2"/>
        </w:rPr>
        <w:t>清洁的推行要领：制度化</w:t>
      </w:r>
    </w:p>
    <w:p>
      <w:pPr>
        <w:pStyle w:val="5"/>
        <w:shd w:val="clear" w:color="auto" w:fill="FFFFFF"/>
        <w:spacing w:before="0" w:beforeAutospacing="0" w:after="0" w:afterAutospacing="0" w:line="460" w:lineRule="exact"/>
        <w:rPr>
          <w:rFonts w:ascii="微软雅黑" w:hAnsi="微软雅黑" w:eastAsia="微软雅黑" w:cs="Times New Roman"/>
          <w:kern w:val="2"/>
        </w:rPr>
      </w:pPr>
      <w:r>
        <w:rPr>
          <w:rFonts w:hint="eastAsia" w:ascii="微软雅黑" w:hAnsi="微软雅黑" w:eastAsia="微软雅黑" w:cs="Times New Roman"/>
          <w:b/>
          <w:bCs/>
          <w:kern w:val="2"/>
        </w:rPr>
        <w:t>讨论</w:t>
      </w:r>
      <w:r>
        <w:rPr>
          <w:rFonts w:ascii="微软雅黑" w:hAnsi="微软雅黑" w:eastAsia="微软雅黑" w:cs="Times New Roman"/>
          <w:b/>
          <w:bCs/>
          <w:kern w:val="2"/>
        </w:rPr>
        <w:t>：</w:t>
      </w:r>
      <w:r>
        <w:rPr>
          <w:rFonts w:ascii="微软雅黑" w:hAnsi="微软雅黑" w:eastAsia="微软雅黑" w:cs="Times New Roman"/>
          <w:kern w:val="2"/>
        </w:rPr>
        <w:t>为什么一定要在岗位上贴6S管理标准？</w:t>
      </w:r>
    </w:p>
    <w:p>
      <w:pPr>
        <w:pStyle w:val="5"/>
        <w:shd w:val="clear" w:color="auto" w:fill="FFFFFF"/>
        <w:spacing w:before="0" w:beforeAutospacing="0" w:after="0" w:afterAutospacing="0" w:line="460" w:lineRule="exact"/>
        <w:rPr>
          <w:rFonts w:ascii="微软雅黑" w:hAnsi="微软雅黑" w:eastAsia="微软雅黑" w:cs="Times New Roman"/>
          <w:kern w:val="2"/>
        </w:rPr>
      </w:pPr>
      <w:r>
        <w:rPr>
          <w:rFonts w:hint="eastAsia" w:ascii="微软雅黑" w:hAnsi="微软雅黑" w:eastAsia="微软雅黑" w:cs="Times New Roman"/>
          <w:kern w:val="2"/>
        </w:rPr>
        <w:t>1</w:t>
      </w:r>
      <w:r>
        <w:rPr>
          <w:rFonts w:ascii="微软雅黑" w:hAnsi="微软雅黑" w:eastAsia="微软雅黑" w:cs="Times New Roman"/>
          <w:kern w:val="2"/>
        </w:rPr>
        <w:t xml:space="preserve">. </w:t>
      </w:r>
      <w:r>
        <w:rPr>
          <w:rFonts w:hint="eastAsia" w:ascii="微软雅黑" w:hAnsi="微软雅黑" w:eastAsia="微软雅黑" w:cs="Times New Roman"/>
          <w:kern w:val="2"/>
        </w:rPr>
        <w:t>建立</w:t>
      </w:r>
      <w:r>
        <w:rPr>
          <w:rFonts w:ascii="微软雅黑" w:hAnsi="微软雅黑" w:eastAsia="微软雅黑" w:cs="Times New Roman"/>
          <w:kern w:val="2"/>
        </w:rPr>
        <w:t>检查、考核、评比、奖惩制度</w:t>
      </w:r>
    </w:p>
    <w:p>
      <w:pPr>
        <w:pStyle w:val="5"/>
        <w:shd w:val="clear" w:color="auto" w:fill="FFFFFF"/>
        <w:spacing w:before="0" w:beforeAutospacing="0" w:after="0" w:afterAutospacing="0" w:line="460" w:lineRule="exact"/>
        <w:rPr>
          <w:rFonts w:ascii="微软雅黑" w:hAnsi="微软雅黑" w:eastAsia="微软雅黑" w:cs="Times New Roman"/>
          <w:kern w:val="2"/>
        </w:rPr>
      </w:pPr>
      <w:r>
        <w:rPr>
          <w:rFonts w:hint="eastAsia" w:ascii="微软雅黑" w:hAnsi="微软雅黑" w:eastAsia="微软雅黑"/>
          <w:b/>
          <w:bCs/>
          <w:color w:val="1F4E79"/>
        </w:rPr>
        <w:t>第六讲：素养—习惯化</w:t>
      </w:r>
    </w:p>
    <w:p>
      <w:pPr>
        <w:pStyle w:val="5"/>
        <w:shd w:val="clear" w:color="auto" w:fill="FFFFFF"/>
        <w:spacing w:before="0" w:beforeAutospacing="0" w:after="0" w:afterAutospacing="0" w:line="460" w:lineRule="exact"/>
        <w:rPr>
          <w:rFonts w:ascii="微软雅黑" w:hAnsi="微软雅黑" w:eastAsia="微软雅黑" w:cs="Times New Roman"/>
          <w:kern w:val="2"/>
        </w:rPr>
      </w:pPr>
      <w:r>
        <w:rPr>
          <w:rFonts w:hint="eastAsia" w:ascii="微软雅黑" w:hAnsi="微软雅黑" w:eastAsia="微软雅黑" w:cs="Times New Roman"/>
          <w:b/>
          <w:bCs/>
          <w:kern w:val="2"/>
        </w:rPr>
        <w:t>引入</w:t>
      </w:r>
      <w:r>
        <w:rPr>
          <w:rFonts w:ascii="微软雅黑" w:hAnsi="微软雅黑" w:eastAsia="微软雅黑" w:cs="Times New Roman"/>
          <w:b/>
          <w:bCs/>
          <w:kern w:val="2"/>
        </w:rPr>
        <w:t>：</w:t>
      </w:r>
      <w:r>
        <w:rPr>
          <w:rFonts w:ascii="微软雅黑" w:hAnsi="微软雅黑" w:eastAsia="微软雅黑" w:cs="Times New Roman"/>
          <w:kern w:val="2"/>
        </w:rPr>
        <w:t>橘生淮南则为橘，生于淮北则为枳，叶徒相似，其实味不同。</w:t>
      </w:r>
    </w:p>
    <w:p>
      <w:pPr>
        <w:pStyle w:val="5"/>
        <w:shd w:val="clear" w:color="auto" w:fill="FFFFFF"/>
        <w:spacing w:before="0" w:beforeAutospacing="0" w:after="0" w:afterAutospacing="0" w:line="460" w:lineRule="exact"/>
        <w:rPr>
          <w:rFonts w:ascii="微软雅黑" w:hAnsi="微软雅黑" w:eastAsia="微软雅黑" w:cs="Times New Roman"/>
          <w:b/>
          <w:bCs/>
          <w:color w:val="C45911"/>
          <w:kern w:val="2"/>
        </w:rPr>
      </w:pPr>
      <w:r>
        <w:rPr>
          <w:rFonts w:hint="eastAsia" w:ascii="微软雅黑" w:hAnsi="微软雅黑" w:eastAsia="微软雅黑" w:cs="Times New Roman"/>
          <w:b/>
          <w:bCs/>
          <w:color w:val="C45911"/>
          <w:kern w:val="2"/>
        </w:rPr>
        <w:t>一、</w:t>
      </w:r>
      <w:r>
        <w:rPr>
          <w:rFonts w:ascii="微软雅黑" w:hAnsi="微软雅黑" w:eastAsia="微软雅黑" w:cs="Times New Roman"/>
          <w:b/>
          <w:bCs/>
          <w:color w:val="C45911"/>
          <w:kern w:val="2"/>
        </w:rPr>
        <w:t>素养的含义与作用</w:t>
      </w:r>
    </w:p>
    <w:p>
      <w:pPr>
        <w:pStyle w:val="5"/>
        <w:shd w:val="clear" w:color="auto" w:fill="FFFFFF"/>
        <w:spacing w:before="0" w:beforeAutospacing="0" w:after="0" w:afterAutospacing="0" w:line="460" w:lineRule="exact"/>
        <w:rPr>
          <w:rFonts w:ascii="微软雅黑" w:hAnsi="微软雅黑" w:eastAsia="微软雅黑" w:cs="Times New Roman"/>
          <w:b/>
          <w:bCs/>
          <w:color w:val="C45911"/>
          <w:kern w:val="2"/>
        </w:rPr>
      </w:pPr>
      <w:r>
        <w:rPr>
          <w:rFonts w:hint="eastAsia" w:ascii="微软雅黑" w:hAnsi="微软雅黑" w:eastAsia="微软雅黑" w:cs="Times New Roman"/>
          <w:b/>
          <w:bCs/>
          <w:color w:val="C45911"/>
          <w:kern w:val="2"/>
        </w:rPr>
        <w:t>二、</w:t>
      </w:r>
      <w:r>
        <w:rPr>
          <w:rFonts w:ascii="微软雅黑" w:hAnsi="微软雅黑" w:eastAsia="微软雅黑" w:cs="Times New Roman"/>
          <w:b/>
          <w:bCs/>
          <w:color w:val="C45911"/>
          <w:kern w:val="2"/>
        </w:rPr>
        <w:t>职业素养</w:t>
      </w:r>
    </w:p>
    <w:p>
      <w:pPr>
        <w:pStyle w:val="5"/>
        <w:shd w:val="clear" w:color="auto" w:fill="FFFFFF"/>
        <w:spacing w:before="0" w:beforeAutospacing="0" w:after="0" w:afterAutospacing="0" w:line="460" w:lineRule="exact"/>
        <w:rPr>
          <w:rFonts w:ascii="微软雅黑" w:hAnsi="微软雅黑" w:eastAsia="微软雅黑" w:cs="Times New Roman"/>
          <w:kern w:val="2"/>
        </w:rPr>
      </w:pPr>
      <w:r>
        <w:rPr>
          <w:rFonts w:hint="eastAsia" w:ascii="微软雅黑" w:hAnsi="微软雅黑" w:eastAsia="微软雅黑" w:cs="Times New Roman"/>
          <w:kern w:val="2"/>
        </w:rPr>
        <w:t>1</w:t>
      </w:r>
      <w:r>
        <w:rPr>
          <w:rFonts w:ascii="微软雅黑" w:hAnsi="微软雅黑" w:eastAsia="微软雅黑" w:cs="Times New Roman"/>
          <w:kern w:val="2"/>
        </w:rPr>
        <w:t>.</w:t>
      </w:r>
      <w:r>
        <w:rPr>
          <w:rFonts w:hint="eastAsia" w:ascii="微软雅黑" w:hAnsi="微软雅黑" w:eastAsia="微软雅黑" w:cs="Times New Roman"/>
          <w:kern w:val="2"/>
        </w:rPr>
        <w:t>职业道德</w:t>
      </w:r>
    </w:p>
    <w:p>
      <w:pPr>
        <w:pStyle w:val="5"/>
        <w:shd w:val="clear" w:color="auto" w:fill="FFFFFF"/>
        <w:spacing w:before="0" w:beforeAutospacing="0" w:after="0" w:afterAutospacing="0" w:line="460" w:lineRule="exact"/>
        <w:rPr>
          <w:rFonts w:ascii="微软雅黑" w:hAnsi="微软雅黑" w:eastAsia="微软雅黑" w:cs="Times New Roman"/>
          <w:kern w:val="2"/>
        </w:rPr>
      </w:pPr>
      <w:r>
        <w:rPr>
          <w:rFonts w:hint="eastAsia" w:ascii="微软雅黑" w:hAnsi="微软雅黑" w:eastAsia="微软雅黑" w:cs="Times New Roman"/>
          <w:kern w:val="2"/>
        </w:rPr>
        <w:t>2</w:t>
      </w:r>
      <w:r>
        <w:rPr>
          <w:rFonts w:ascii="微软雅黑" w:hAnsi="微软雅黑" w:eastAsia="微软雅黑" w:cs="Times New Roman"/>
          <w:kern w:val="2"/>
        </w:rPr>
        <w:t>.</w:t>
      </w:r>
      <w:r>
        <w:rPr>
          <w:rFonts w:hint="eastAsia" w:ascii="微软雅黑" w:hAnsi="微软雅黑" w:eastAsia="微软雅黑" w:cs="Times New Roman"/>
          <w:kern w:val="2"/>
        </w:rPr>
        <w:t>职业行为</w:t>
      </w:r>
    </w:p>
    <w:p>
      <w:pPr>
        <w:pStyle w:val="5"/>
        <w:shd w:val="clear" w:color="auto" w:fill="FFFFFF"/>
        <w:spacing w:before="0" w:beforeAutospacing="0" w:after="0" w:afterAutospacing="0" w:line="460" w:lineRule="exact"/>
        <w:rPr>
          <w:rFonts w:ascii="微软雅黑" w:hAnsi="微软雅黑" w:eastAsia="微软雅黑" w:cs="Times New Roman"/>
          <w:kern w:val="2"/>
        </w:rPr>
      </w:pPr>
      <w:r>
        <w:rPr>
          <w:rFonts w:hint="eastAsia" w:ascii="微软雅黑" w:hAnsi="微软雅黑" w:eastAsia="微软雅黑" w:cs="Times New Roman"/>
          <w:kern w:val="2"/>
        </w:rPr>
        <w:t>3.职业习惯</w:t>
      </w:r>
    </w:p>
    <w:p>
      <w:pPr>
        <w:pStyle w:val="5"/>
        <w:shd w:val="clear" w:color="auto" w:fill="FFFFFF"/>
        <w:spacing w:before="0" w:beforeAutospacing="0" w:after="0" w:afterAutospacing="0" w:line="460" w:lineRule="exact"/>
        <w:rPr>
          <w:rFonts w:ascii="微软雅黑" w:hAnsi="微软雅黑" w:eastAsia="微软雅黑" w:cs="Times New Roman"/>
          <w:b/>
          <w:bCs/>
          <w:color w:val="C45911"/>
          <w:kern w:val="2"/>
        </w:rPr>
      </w:pPr>
      <w:r>
        <w:rPr>
          <w:rFonts w:hint="eastAsia" w:ascii="微软雅黑" w:hAnsi="微软雅黑" w:eastAsia="微软雅黑" w:cs="Times New Roman"/>
          <w:b/>
          <w:bCs/>
          <w:color w:val="C45911"/>
          <w:kern w:val="2"/>
        </w:rPr>
        <w:t>三、</w:t>
      </w:r>
      <w:r>
        <w:rPr>
          <w:rFonts w:ascii="微软雅黑" w:hAnsi="微软雅黑" w:eastAsia="微软雅黑" w:cs="Times New Roman"/>
          <w:b/>
          <w:bCs/>
          <w:color w:val="C45911"/>
          <w:kern w:val="2"/>
        </w:rPr>
        <w:t>素养的推行要领和步骤</w:t>
      </w:r>
    </w:p>
    <w:p>
      <w:pPr>
        <w:pStyle w:val="5"/>
        <w:shd w:val="clear" w:color="auto" w:fill="FFFFFF"/>
        <w:spacing w:before="0" w:beforeAutospacing="0" w:after="0" w:afterAutospacing="0" w:line="460" w:lineRule="exact"/>
        <w:rPr>
          <w:rFonts w:ascii="微软雅黑" w:hAnsi="微软雅黑" w:eastAsia="微软雅黑" w:cs="Times New Roman"/>
          <w:kern w:val="2"/>
        </w:rPr>
      </w:pPr>
      <w:r>
        <w:rPr>
          <w:rFonts w:hint="eastAsia" w:ascii="微软雅黑" w:hAnsi="微软雅黑" w:eastAsia="微软雅黑" w:cs="Times New Roman"/>
          <w:kern w:val="2"/>
        </w:rPr>
        <w:t>1</w:t>
      </w:r>
      <w:r>
        <w:rPr>
          <w:rFonts w:ascii="微软雅黑" w:hAnsi="微软雅黑" w:eastAsia="微软雅黑" w:cs="Times New Roman"/>
          <w:kern w:val="2"/>
        </w:rPr>
        <w:t>. 制订共同遵守的有关规则、规定</w:t>
      </w:r>
    </w:p>
    <w:p>
      <w:pPr>
        <w:pStyle w:val="5"/>
        <w:shd w:val="clear" w:color="auto" w:fill="FFFFFF"/>
        <w:spacing w:before="0" w:beforeAutospacing="0" w:after="0" w:afterAutospacing="0" w:line="460" w:lineRule="exact"/>
        <w:rPr>
          <w:rFonts w:ascii="微软雅黑" w:hAnsi="微软雅黑" w:eastAsia="微软雅黑" w:cs="Times New Roman"/>
          <w:kern w:val="2"/>
        </w:rPr>
      </w:pPr>
      <w:r>
        <w:rPr>
          <w:rFonts w:ascii="微软雅黑" w:hAnsi="微软雅黑" w:eastAsia="微软雅黑" w:cs="Times New Roman"/>
          <w:b/>
          <w:bCs/>
          <w:kern w:val="2"/>
        </w:rPr>
        <w:t>案例</w:t>
      </w:r>
      <w:r>
        <w:rPr>
          <w:rFonts w:hint="eastAsia" w:ascii="微软雅黑" w:hAnsi="微软雅黑" w:eastAsia="微软雅黑" w:cs="Times New Roman"/>
          <w:b/>
          <w:bCs/>
          <w:kern w:val="2"/>
        </w:rPr>
        <w:t>：</w:t>
      </w:r>
      <w:r>
        <w:rPr>
          <w:rFonts w:ascii="微软雅黑" w:hAnsi="微软雅黑" w:eastAsia="微软雅黑" w:cs="Times New Roman"/>
          <w:kern w:val="2"/>
        </w:rPr>
        <w:t>某企业规则、规定</w:t>
      </w:r>
    </w:p>
    <w:p>
      <w:pPr>
        <w:pStyle w:val="5"/>
        <w:shd w:val="clear" w:color="auto" w:fill="FFFFFF"/>
        <w:spacing w:before="0" w:beforeAutospacing="0" w:after="0" w:afterAutospacing="0" w:line="460" w:lineRule="exact"/>
        <w:rPr>
          <w:rFonts w:ascii="微软雅黑" w:hAnsi="微软雅黑" w:eastAsia="微软雅黑" w:cs="Times New Roman"/>
          <w:kern w:val="2"/>
        </w:rPr>
      </w:pPr>
      <w:r>
        <w:rPr>
          <w:rFonts w:ascii="微软雅黑" w:hAnsi="微软雅黑" w:eastAsia="微软雅黑" w:cs="Times New Roman"/>
          <w:kern w:val="2"/>
        </w:rPr>
        <w:t>2. 制订服装、仪容、识别证标准。图文展示</w:t>
      </w:r>
    </w:p>
    <w:p>
      <w:pPr>
        <w:pStyle w:val="5"/>
        <w:shd w:val="clear" w:color="auto" w:fill="FFFFFF"/>
        <w:spacing w:before="0" w:beforeAutospacing="0" w:after="0" w:afterAutospacing="0" w:line="460" w:lineRule="exact"/>
        <w:rPr>
          <w:rFonts w:ascii="微软雅黑" w:hAnsi="微软雅黑" w:eastAsia="微软雅黑" w:cs="Times New Roman"/>
          <w:kern w:val="2"/>
        </w:rPr>
      </w:pPr>
      <w:r>
        <w:rPr>
          <w:rFonts w:ascii="微软雅黑" w:hAnsi="微软雅黑" w:eastAsia="微软雅黑" w:cs="Times New Roman"/>
          <w:kern w:val="2"/>
        </w:rPr>
        <w:t>3. 制订礼仪守则： 礼仪守则</w:t>
      </w:r>
    </w:p>
    <w:p>
      <w:pPr>
        <w:pStyle w:val="5"/>
        <w:shd w:val="clear" w:color="auto" w:fill="FFFFFF"/>
        <w:spacing w:before="0" w:beforeAutospacing="0" w:after="0" w:afterAutospacing="0" w:line="460" w:lineRule="exact"/>
        <w:rPr>
          <w:rFonts w:ascii="微软雅黑" w:hAnsi="微软雅黑" w:eastAsia="微软雅黑" w:cs="Times New Roman"/>
          <w:kern w:val="2"/>
        </w:rPr>
      </w:pPr>
      <w:r>
        <w:rPr>
          <w:rFonts w:ascii="微软雅黑" w:hAnsi="微软雅黑" w:eastAsia="微软雅黑" w:cs="Times New Roman"/>
          <w:kern w:val="2"/>
        </w:rPr>
        <w:t>4. 教育训练</w:t>
      </w:r>
      <w:r>
        <w:rPr>
          <w:rFonts w:hint="eastAsia" w:ascii="微软雅黑" w:hAnsi="微软雅黑" w:eastAsia="微软雅黑" w:cs="Times New Roman"/>
          <w:kern w:val="2"/>
        </w:rPr>
        <w:t>（</w:t>
      </w:r>
      <w:r>
        <w:rPr>
          <w:rFonts w:ascii="微软雅黑" w:hAnsi="微软雅黑" w:eastAsia="微软雅黑" w:cs="Times New Roman"/>
          <w:kern w:val="2"/>
        </w:rPr>
        <w:t>新进人员强化6S教育、实践</w:t>
      </w:r>
      <w:r>
        <w:rPr>
          <w:rFonts w:hint="eastAsia" w:ascii="微软雅黑" w:hAnsi="微软雅黑" w:eastAsia="微软雅黑" w:cs="Times New Roman"/>
          <w:kern w:val="2"/>
        </w:rPr>
        <w:t>）</w:t>
      </w:r>
    </w:p>
    <w:p>
      <w:pPr>
        <w:pStyle w:val="5"/>
        <w:shd w:val="clear" w:color="auto" w:fill="FFFFFF"/>
        <w:spacing w:before="0" w:beforeAutospacing="0" w:after="0" w:afterAutospacing="0" w:line="460" w:lineRule="exact"/>
        <w:rPr>
          <w:rFonts w:ascii="微软雅黑" w:hAnsi="微软雅黑" w:eastAsia="微软雅黑" w:cs="Times New Roman"/>
          <w:kern w:val="2"/>
        </w:rPr>
      </w:pPr>
      <w:r>
        <w:rPr>
          <w:rFonts w:ascii="微软雅黑" w:hAnsi="微软雅黑" w:eastAsia="微软雅黑" w:cs="Times New Roman"/>
          <w:kern w:val="2"/>
        </w:rPr>
        <w:t>5. 推动各种精神提升活动</w:t>
      </w:r>
      <w:r>
        <w:rPr>
          <w:rFonts w:hint="eastAsia" w:ascii="微软雅黑" w:hAnsi="微软雅黑" w:eastAsia="微软雅黑" w:cs="Times New Roman"/>
          <w:kern w:val="2"/>
        </w:rPr>
        <w:t>（</w:t>
      </w:r>
      <w:r>
        <w:rPr>
          <w:rFonts w:ascii="微软雅黑" w:hAnsi="微软雅黑" w:eastAsia="微软雅黑" w:cs="Times New Roman"/>
          <w:kern w:val="2"/>
        </w:rPr>
        <w:t>展会、礼貌运动等</w:t>
      </w:r>
      <w:r>
        <w:rPr>
          <w:rFonts w:hint="eastAsia" w:ascii="微软雅黑" w:hAnsi="微软雅黑" w:eastAsia="微软雅黑" w:cs="Times New Roman"/>
          <w:kern w:val="2"/>
        </w:rPr>
        <w:t>）</w:t>
      </w:r>
    </w:p>
    <w:p>
      <w:pPr>
        <w:snapToGrid w:val="0"/>
        <w:spacing w:line="240" w:lineRule="atLeast"/>
        <w:rPr>
          <w:rFonts w:ascii="微软雅黑" w:hAnsi="微软雅黑" w:eastAsia="微软雅黑" w:cs="宋体"/>
          <w:b/>
          <w:bCs/>
          <w:color w:val="1F4E79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b/>
          <w:bCs/>
          <w:color w:val="1F4E79"/>
          <w:kern w:val="0"/>
          <w:sz w:val="24"/>
          <w:szCs w:val="24"/>
        </w:rPr>
        <w:t>第七讲 安全管理</w:t>
      </w:r>
    </w:p>
    <w:p>
      <w:pPr>
        <w:snapToGrid w:val="0"/>
        <w:spacing w:line="240" w:lineRule="atLeast"/>
        <w:rPr>
          <w:rFonts w:ascii="微软雅黑" w:hAnsi="微软雅黑" w:eastAsia="微软雅黑"/>
          <w:b/>
          <w:bCs/>
          <w:color w:val="C45911"/>
          <w:sz w:val="24"/>
          <w:szCs w:val="24"/>
        </w:rPr>
      </w:pPr>
      <w:r>
        <w:rPr>
          <w:rFonts w:hint="eastAsia" w:ascii="微软雅黑" w:hAnsi="微软雅黑" w:eastAsia="微软雅黑"/>
          <w:b/>
          <w:bCs/>
          <w:color w:val="C45911"/>
          <w:sz w:val="24"/>
          <w:szCs w:val="24"/>
        </w:rPr>
        <w:t>一.员工工作安全意识</w:t>
      </w:r>
    </w:p>
    <w:p>
      <w:pPr>
        <w:pStyle w:val="5"/>
        <w:shd w:val="clear" w:color="auto" w:fill="FFFFFF"/>
        <w:spacing w:before="0" w:beforeAutospacing="0" w:after="0" w:afterAutospacing="0" w:line="460" w:lineRule="exact"/>
        <w:rPr>
          <w:rFonts w:ascii="微软雅黑" w:hAnsi="微软雅黑" w:eastAsia="微软雅黑" w:cs="Times New Roman"/>
          <w:kern w:val="2"/>
        </w:rPr>
      </w:pPr>
      <w:r>
        <w:rPr>
          <w:rFonts w:hint="eastAsia" w:ascii="微软雅黑" w:hAnsi="微软雅黑" w:eastAsia="微软雅黑" w:cs="Times New Roman"/>
          <w:kern w:val="2"/>
        </w:rPr>
        <w:t>1．班组管理人员对安全的责任</w:t>
      </w:r>
    </w:p>
    <w:p>
      <w:pPr>
        <w:pStyle w:val="5"/>
        <w:shd w:val="clear" w:color="auto" w:fill="FFFFFF"/>
        <w:spacing w:before="0" w:beforeAutospacing="0" w:after="0" w:afterAutospacing="0" w:line="460" w:lineRule="exact"/>
        <w:rPr>
          <w:rFonts w:ascii="微软雅黑" w:hAnsi="微软雅黑" w:eastAsia="微软雅黑" w:cs="Times New Roman"/>
          <w:kern w:val="2"/>
        </w:rPr>
      </w:pPr>
      <w:r>
        <w:rPr>
          <w:rFonts w:hint="eastAsia" w:ascii="微软雅黑" w:hAnsi="微软雅黑" w:eastAsia="微软雅黑" w:cs="Times New Roman"/>
          <w:kern w:val="2"/>
        </w:rPr>
        <w:t>2. 提高员工安全意识的五大方法</w:t>
      </w:r>
    </w:p>
    <w:p>
      <w:pPr>
        <w:pStyle w:val="5"/>
        <w:shd w:val="clear" w:color="auto" w:fill="FFFFFF"/>
        <w:spacing w:before="0" w:beforeAutospacing="0" w:after="0" w:afterAutospacing="0" w:line="460" w:lineRule="exact"/>
        <w:rPr>
          <w:rFonts w:ascii="微软雅黑" w:hAnsi="微软雅黑" w:eastAsia="微软雅黑" w:cs="Times New Roman"/>
          <w:kern w:val="2"/>
        </w:rPr>
      </w:pPr>
      <w:r>
        <w:rPr>
          <w:rFonts w:hint="eastAsia" w:ascii="微软雅黑" w:hAnsi="微软雅黑" w:eastAsia="微软雅黑" w:cs="Times New Roman"/>
          <w:b/>
          <w:kern w:val="2"/>
        </w:rPr>
        <w:t>案例练习:</w:t>
      </w:r>
      <w:r>
        <w:rPr>
          <w:rFonts w:hint="eastAsia" w:ascii="微软雅黑" w:hAnsi="微软雅黑" w:eastAsia="微软雅黑" w:cs="Times New Roman"/>
          <w:kern w:val="2"/>
        </w:rPr>
        <w:t>我们身边的安全隐患</w:t>
      </w:r>
    </w:p>
    <w:p>
      <w:pPr>
        <w:pStyle w:val="5"/>
        <w:shd w:val="clear" w:color="auto" w:fill="FFFFFF"/>
        <w:spacing w:before="0" w:beforeAutospacing="0" w:after="0" w:afterAutospacing="0" w:line="460" w:lineRule="exact"/>
        <w:rPr>
          <w:rFonts w:ascii="微软雅黑" w:hAnsi="微软雅黑" w:eastAsia="微软雅黑" w:cs="Times New Roman"/>
          <w:kern w:val="2"/>
        </w:rPr>
      </w:pPr>
      <w:r>
        <w:rPr>
          <w:rFonts w:hint="eastAsia" w:ascii="微软雅黑" w:hAnsi="微软雅黑" w:eastAsia="微软雅黑" w:cs="Times New Roman"/>
          <w:kern w:val="2"/>
        </w:rPr>
        <w:t>3．企业三级安全培训制度的建立</w:t>
      </w:r>
    </w:p>
    <w:p>
      <w:pPr>
        <w:pStyle w:val="5"/>
        <w:shd w:val="clear" w:color="auto" w:fill="FFFFFF"/>
        <w:spacing w:before="0" w:beforeAutospacing="0" w:after="0" w:afterAutospacing="0" w:line="460" w:lineRule="exact"/>
        <w:rPr>
          <w:rFonts w:ascii="微软雅黑" w:hAnsi="微软雅黑" w:eastAsia="微软雅黑" w:cs="Times New Roman"/>
          <w:kern w:val="2"/>
        </w:rPr>
      </w:pPr>
      <w:r>
        <w:rPr>
          <w:rFonts w:hint="eastAsia" w:ascii="微软雅黑" w:hAnsi="微软雅黑" w:eastAsia="微软雅黑" w:cs="Times New Roman"/>
          <w:b/>
          <w:kern w:val="2"/>
        </w:rPr>
        <w:t>案例分析:</w:t>
      </w:r>
      <w:r>
        <w:rPr>
          <w:rFonts w:hint="eastAsia" w:ascii="微软雅黑" w:hAnsi="微软雅黑" w:eastAsia="微软雅黑" w:cs="Times New Roman"/>
          <w:kern w:val="2"/>
        </w:rPr>
        <w:t>某企业员工安全意识培训</w:t>
      </w:r>
    </w:p>
    <w:p>
      <w:pPr>
        <w:pStyle w:val="5"/>
        <w:shd w:val="clear" w:color="auto" w:fill="FFFFFF"/>
        <w:spacing w:before="0" w:beforeAutospacing="0" w:after="0" w:afterAutospacing="0" w:line="460" w:lineRule="exact"/>
        <w:rPr>
          <w:rFonts w:ascii="微软雅黑" w:hAnsi="微软雅黑" w:eastAsia="微软雅黑" w:cs="Times New Roman"/>
          <w:kern w:val="2"/>
        </w:rPr>
      </w:pPr>
      <w:r>
        <w:rPr>
          <w:rFonts w:hint="eastAsia" w:ascii="微软雅黑" w:hAnsi="微软雅黑" w:eastAsia="微软雅黑" w:cs="Times New Roman"/>
          <w:kern w:val="2"/>
        </w:rPr>
        <w:t>4．企业各类安全事故发生的比例</w:t>
      </w:r>
    </w:p>
    <w:p>
      <w:pPr>
        <w:pStyle w:val="5"/>
        <w:shd w:val="clear" w:color="auto" w:fill="FFFFFF"/>
        <w:spacing w:before="0" w:beforeAutospacing="0" w:after="0" w:afterAutospacing="0" w:line="460" w:lineRule="exact"/>
        <w:rPr>
          <w:rFonts w:ascii="微软雅黑" w:hAnsi="微软雅黑" w:eastAsia="微软雅黑" w:cs="Times New Roman"/>
          <w:kern w:val="2"/>
        </w:rPr>
      </w:pPr>
      <w:r>
        <w:rPr>
          <w:rFonts w:hint="eastAsia" w:ascii="微软雅黑" w:hAnsi="微软雅黑" w:eastAsia="微软雅黑" w:cs="Times New Roman"/>
          <w:b/>
          <w:kern w:val="2"/>
        </w:rPr>
        <w:t>观看录像:</w:t>
      </w:r>
      <w:r>
        <w:rPr>
          <w:rFonts w:hint="eastAsia" w:ascii="微软雅黑" w:hAnsi="微软雅黑" w:eastAsia="微软雅黑" w:cs="Times New Roman"/>
          <w:kern w:val="2"/>
        </w:rPr>
        <w:t>员工伤害事故发生的原因</w:t>
      </w:r>
    </w:p>
    <w:p>
      <w:pPr>
        <w:pStyle w:val="5"/>
        <w:shd w:val="clear" w:color="auto" w:fill="FFFFFF"/>
        <w:spacing w:before="0" w:beforeAutospacing="0" w:after="0" w:afterAutospacing="0" w:line="460" w:lineRule="exact"/>
        <w:rPr>
          <w:rFonts w:ascii="微软雅黑" w:hAnsi="微软雅黑" w:eastAsia="微软雅黑" w:cs="Times New Roman"/>
          <w:kern w:val="2"/>
        </w:rPr>
      </w:pPr>
      <w:r>
        <w:rPr>
          <w:rFonts w:hint="eastAsia" w:ascii="微软雅黑" w:hAnsi="微软雅黑" w:eastAsia="微软雅黑" w:cs="Times New Roman"/>
          <w:kern w:val="2"/>
        </w:rPr>
        <w:t>5. 卓越企业安全管理体系的构建</w:t>
      </w:r>
    </w:p>
    <w:p>
      <w:pPr>
        <w:snapToGrid w:val="0"/>
        <w:spacing w:line="240" w:lineRule="atLeast"/>
        <w:rPr>
          <w:rFonts w:ascii="微软雅黑" w:hAnsi="微软雅黑" w:eastAsia="微软雅黑"/>
          <w:b/>
          <w:bCs/>
          <w:color w:val="C45911"/>
          <w:sz w:val="24"/>
          <w:szCs w:val="24"/>
        </w:rPr>
      </w:pPr>
      <w:r>
        <w:rPr>
          <w:rFonts w:hint="eastAsia" w:ascii="微软雅黑" w:hAnsi="微软雅黑" w:eastAsia="微软雅黑"/>
          <w:b/>
          <w:bCs/>
          <w:color w:val="C45911"/>
          <w:sz w:val="24"/>
          <w:szCs w:val="24"/>
        </w:rPr>
        <w:t>二、安全事故灾害连锁分析</w:t>
      </w:r>
    </w:p>
    <w:p>
      <w:pPr>
        <w:pStyle w:val="5"/>
        <w:shd w:val="clear" w:color="auto" w:fill="FFFFFF"/>
        <w:spacing w:before="0" w:beforeAutospacing="0" w:after="0" w:afterAutospacing="0" w:line="460" w:lineRule="exact"/>
        <w:rPr>
          <w:rFonts w:ascii="微软雅黑" w:hAnsi="微软雅黑" w:eastAsia="微软雅黑" w:cs="Times New Roman"/>
          <w:kern w:val="2"/>
        </w:rPr>
      </w:pPr>
      <w:r>
        <w:rPr>
          <w:rFonts w:hint="eastAsia" w:ascii="微软雅黑" w:hAnsi="微软雅黑" w:eastAsia="微软雅黑" w:cs="Times New Roman"/>
          <w:kern w:val="2"/>
        </w:rPr>
        <w:t>1．海因里希安全管理法则</w:t>
      </w:r>
    </w:p>
    <w:p>
      <w:pPr>
        <w:pStyle w:val="5"/>
        <w:shd w:val="clear" w:color="auto" w:fill="FFFFFF"/>
        <w:spacing w:before="0" w:beforeAutospacing="0" w:after="0" w:afterAutospacing="0" w:line="460" w:lineRule="exact"/>
        <w:rPr>
          <w:rFonts w:ascii="微软雅黑" w:hAnsi="微软雅黑" w:eastAsia="微软雅黑" w:cs="Times New Roman"/>
          <w:kern w:val="2"/>
        </w:rPr>
      </w:pPr>
      <w:r>
        <w:rPr>
          <w:rFonts w:hint="eastAsia" w:ascii="微软雅黑" w:hAnsi="微软雅黑" w:eastAsia="微软雅黑" w:cs="Times New Roman"/>
          <w:kern w:val="2"/>
        </w:rPr>
        <w:t>2．工作现场安全事故等级金字塔</w:t>
      </w:r>
    </w:p>
    <w:p>
      <w:pPr>
        <w:pStyle w:val="5"/>
        <w:shd w:val="clear" w:color="auto" w:fill="FFFFFF"/>
        <w:spacing w:before="0" w:beforeAutospacing="0" w:after="0" w:afterAutospacing="0" w:line="460" w:lineRule="exact"/>
        <w:rPr>
          <w:rFonts w:ascii="微软雅黑" w:hAnsi="微软雅黑" w:eastAsia="微软雅黑" w:cs="Times New Roman"/>
          <w:kern w:val="2"/>
        </w:rPr>
      </w:pPr>
      <w:r>
        <w:rPr>
          <w:rFonts w:hint="eastAsia" w:ascii="微软雅黑" w:hAnsi="微软雅黑" w:eastAsia="微软雅黑" w:cs="Times New Roman"/>
          <w:kern w:val="2"/>
        </w:rPr>
        <w:t>3．安全事故发生的间接原因</w:t>
      </w:r>
    </w:p>
    <w:p>
      <w:pPr>
        <w:pStyle w:val="5"/>
        <w:shd w:val="clear" w:color="auto" w:fill="FFFFFF"/>
        <w:spacing w:before="0" w:beforeAutospacing="0" w:after="0" w:afterAutospacing="0" w:line="460" w:lineRule="exact"/>
        <w:rPr>
          <w:rFonts w:ascii="微软雅黑" w:hAnsi="微软雅黑" w:eastAsia="微软雅黑" w:cs="Times New Roman"/>
          <w:kern w:val="2"/>
        </w:rPr>
      </w:pPr>
      <w:r>
        <w:rPr>
          <w:rFonts w:hint="eastAsia" w:ascii="微软雅黑" w:hAnsi="微软雅黑" w:eastAsia="微软雅黑" w:cs="Times New Roman"/>
          <w:kern w:val="2"/>
        </w:rPr>
        <w:t>4．安全事故发生的直接原因</w:t>
      </w:r>
    </w:p>
    <w:p>
      <w:pPr>
        <w:pStyle w:val="5"/>
        <w:shd w:val="clear" w:color="auto" w:fill="FFFFFF"/>
        <w:spacing w:before="0" w:beforeAutospacing="0" w:after="0" w:afterAutospacing="0" w:line="460" w:lineRule="exact"/>
        <w:rPr>
          <w:rFonts w:ascii="微软雅黑" w:hAnsi="微软雅黑" w:eastAsia="微软雅黑" w:cs="Times New Roman"/>
          <w:kern w:val="2"/>
        </w:rPr>
      </w:pPr>
      <w:r>
        <w:rPr>
          <w:rFonts w:hint="eastAsia" w:ascii="微软雅黑" w:hAnsi="微软雅黑" w:eastAsia="微软雅黑" w:cs="Times New Roman"/>
          <w:kern w:val="2"/>
        </w:rPr>
        <w:t>5．现场安全管理中的4M因素</w:t>
      </w:r>
    </w:p>
    <w:p>
      <w:pPr>
        <w:pStyle w:val="5"/>
        <w:shd w:val="clear" w:color="auto" w:fill="FFFFFF"/>
        <w:spacing w:before="0" w:beforeAutospacing="0" w:after="0" w:afterAutospacing="0" w:line="460" w:lineRule="exact"/>
        <w:rPr>
          <w:rFonts w:ascii="微软雅黑" w:hAnsi="微软雅黑" w:eastAsia="微软雅黑" w:cs="Times New Roman"/>
          <w:kern w:val="2"/>
        </w:rPr>
      </w:pPr>
      <w:r>
        <w:rPr>
          <w:rFonts w:hint="eastAsia" w:ascii="微软雅黑" w:hAnsi="微软雅黑" w:eastAsia="微软雅黑" w:cs="Times New Roman"/>
          <w:b/>
          <w:kern w:val="2"/>
        </w:rPr>
        <w:t>案例分析:</w:t>
      </w:r>
      <w:r>
        <w:rPr>
          <w:rFonts w:hint="eastAsia" w:ascii="微软雅黑" w:hAnsi="微软雅黑" w:eastAsia="微软雅黑" w:cs="Times New Roman"/>
          <w:kern w:val="2"/>
        </w:rPr>
        <w:t>某机械厂工伤事故统计</w:t>
      </w:r>
    </w:p>
    <w:p>
      <w:pPr>
        <w:pStyle w:val="5"/>
        <w:shd w:val="clear" w:color="auto" w:fill="FFFFFF"/>
        <w:spacing w:before="0" w:beforeAutospacing="0" w:after="0" w:afterAutospacing="0" w:line="460" w:lineRule="exact"/>
        <w:rPr>
          <w:rFonts w:ascii="楷体_GB2312" w:hAnsi="PMingLiU"/>
        </w:rPr>
      </w:pPr>
      <w:r>
        <w:rPr>
          <w:rFonts w:hint="eastAsia" w:ascii="微软雅黑" w:hAnsi="微软雅黑" w:eastAsia="微软雅黑" w:cs="Times New Roman"/>
          <w:kern w:val="2"/>
        </w:rPr>
        <w:t>6. 构建企业安全管理的“铁三角</w:t>
      </w:r>
      <w:r>
        <w:rPr>
          <w:rFonts w:hint="eastAsia" w:ascii="楷体_GB2312" w:hAnsi="PMingLiU" w:eastAsia="楷体_GB2312"/>
        </w:rPr>
        <w:t>”</w:t>
      </w:r>
    </w:p>
    <w:p>
      <w:pPr>
        <w:snapToGrid w:val="0"/>
        <w:spacing w:line="240" w:lineRule="atLeast"/>
        <w:rPr>
          <w:rFonts w:ascii="微软雅黑" w:hAnsi="微软雅黑" w:eastAsia="微软雅黑"/>
          <w:b/>
          <w:bCs/>
          <w:color w:val="C45911"/>
          <w:sz w:val="24"/>
          <w:szCs w:val="24"/>
        </w:rPr>
      </w:pPr>
      <w:r>
        <w:rPr>
          <w:rFonts w:hint="eastAsia" w:ascii="微软雅黑" w:hAnsi="微软雅黑" w:eastAsia="微软雅黑"/>
          <w:b/>
          <w:bCs/>
          <w:color w:val="C45911"/>
          <w:sz w:val="24"/>
          <w:szCs w:val="24"/>
        </w:rPr>
        <w:t>三、工作安全四阶段法</w:t>
      </w:r>
    </w:p>
    <w:p>
      <w:pPr>
        <w:snapToGrid w:val="0"/>
        <w:spacing w:line="240" w:lineRule="atLeast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1．第一阶段:思考原因</w:t>
      </w:r>
    </w:p>
    <w:p>
      <w:pPr>
        <w:snapToGrid w:val="0"/>
        <w:spacing w:line="240" w:lineRule="atLeast"/>
        <w:ind w:firstLine="120" w:firstLineChars="5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a.思考事故发生的六个要点</w:t>
      </w:r>
    </w:p>
    <w:p>
      <w:pPr>
        <w:adjustRightInd w:val="0"/>
        <w:snapToGrid w:val="0"/>
        <w:spacing w:line="240" w:lineRule="atLeast"/>
        <w:ind w:firstLine="120" w:firstLineChars="50"/>
        <w:jc w:val="left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b. 潜在危害因素调查与预防</w:t>
      </w:r>
    </w:p>
    <w:p>
      <w:pPr>
        <w:adjustRightInd w:val="0"/>
        <w:snapToGrid w:val="0"/>
        <w:spacing w:line="240" w:lineRule="atLeast"/>
        <w:jc w:val="left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 xml:space="preserve"> c.工作安全隐患风险评价表</w:t>
      </w:r>
    </w:p>
    <w:p>
      <w:pPr>
        <w:adjustRightInd w:val="0"/>
        <w:snapToGrid w:val="0"/>
        <w:spacing w:line="240" w:lineRule="atLeast"/>
        <w:jc w:val="left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b/>
          <w:sz w:val="24"/>
          <w:szCs w:val="24"/>
        </w:rPr>
        <w:t>课堂演练:</w:t>
      </w:r>
      <w:r>
        <w:rPr>
          <w:rFonts w:hint="eastAsia" w:ascii="微软雅黑" w:hAnsi="微软雅黑" w:eastAsia="微软雅黑"/>
          <w:sz w:val="24"/>
          <w:szCs w:val="24"/>
        </w:rPr>
        <w:t>安全风险评估表设计</w:t>
      </w:r>
    </w:p>
    <w:p>
      <w:pPr>
        <w:snapToGrid w:val="0"/>
        <w:spacing w:line="240" w:lineRule="atLeast"/>
        <w:ind w:firstLine="120" w:firstLineChars="5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d.岗位危险预知训练表</w:t>
      </w:r>
    </w:p>
    <w:p>
      <w:pPr>
        <w:adjustRightInd w:val="0"/>
        <w:snapToGrid w:val="0"/>
        <w:spacing w:line="240" w:lineRule="atLeast"/>
        <w:jc w:val="left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b/>
          <w:sz w:val="24"/>
          <w:szCs w:val="24"/>
        </w:rPr>
        <w:t>课堂演练:</w:t>
      </w:r>
      <w:r>
        <w:rPr>
          <w:rFonts w:hint="eastAsia" w:ascii="微软雅黑" w:hAnsi="微软雅黑" w:eastAsia="微软雅黑"/>
          <w:sz w:val="24"/>
          <w:szCs w:val="24"/>
        </w:rPr>
        <w:t>危险预知(kY)表设计</w:t>
      </w:r>
    </w:p>
    <w:p>
      <w:pPr>
        <w:snapToGrid w:val="0"/>
        <w:spacing w:line="240" w:lineRule="atLeast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2．第二阶段:慎思对策</w:t>
      </w:r>
    </w:p>
    <w:p>
      <w:pPr>
        <w:snapToGrid w:val="0"/>
        <w:spacing w:line="240" w:lineRule="atLeast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 xml:space="preserve"> a.事故调查形成“安全分析表”</w:t>
      </w:r>
    </w:p>
    <w:p>
      <w:pPr>
        <w:snapToGrid w:val="0"/>
        <w:spacing w:line="240" w:lineRule="atLeast"/>
        <w:ind w:firstLine="120" w:firstLineChars="5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b.切断安全事故的灾害连锁</w:t>
      </w:r>
    </w:p>
    <w:p>
      <w:pPr>
        <w:adjustRightInd w:val="0"/>
        <w:snapToGrid w:val="0"/>
        <w:spacing w:line="240" w:lineRule="atLeast"/>
        <w:jc w:val="left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b/>
          <w:sz w:val="24"/>
          <w:szCs w:val="24"/>
        </w:rPr>
        <w:t>课堂演练:</w:t>
      </w:r>
      <w:r>
        <w:rPr>
          <w:rFonts w:hint="eastAsia" w:ascii="微软雅黑" w:hAnsi="微软雅黑" w:eastAsia="微软雅黑"/>
          <w:sz w:val="24"/>
          <w:szCs w:val="24"/>
        </w:rPr>
        <w:t>安全事故分析表设计</w:t>
      </w:r>
    </w:p>
    <w:p>
      <w:pPr>
        <w:snapToGrid w:val="0"/>
        <w:spacing w:line="240" w:lineRule="atLeast"/>
        <w:ind w:firstLine="120" w:firstLineChars="5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3．第三阶段:实施对策</w:t>
      </w:r>
    </w:p>
    <w:p>
      <w:pPr>
        <w:snapToGrid w:val="0"/>
        <w:spacing w:line="240" w:lineRule="atLeast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 xml:space="preserve"> a.对实施过程进行监督与检查</w:t>
      </w:r>
    </w:p>
    <w:p>
      <w:pPr>
        <w:snapToGrid w:val="0"/>
        <w:spacing w:line="240" w:lineRule="atLeast"/>
        <w:ind w:firstLine="120" w:firstLineChars="5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b.及时获取领导的想法与支持</w:t>
      </w:r>
    </w:p>
    <w:p>
      <w:pPr>
        <w:snapToGrid w:val="0"/>
        <w:spacing w:line="240" w:lineRule="atLeast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4．第四阶段:检查结果</w:t>
      </w:r>
    </w:p>
    <w:p>
      <w:pPr>
        <w:snapToGrid w:val="0"/>
        <w:spacing w:line="240" w:lineRule="atLeast"/>
        <w:rPr>
          <w:rFonts w:ascii="微软雅黑" w:hAnsi="微软雅黑" w:eastAsia="微软雅黑"/>
          <w:b/>
          <w:bCs/>
          <w:color w:val="C45911"/>
          <w:sz w:val="24"/>
          <w:szCs w:val="24"/>
        </w:rPr>
      </w:pPr>
      <w:r>
        <w:rPr>
          <w:rFonts w:hint="eastAsia" w:ascii="微软雅黑" w:hAnsi="微软雅黑" w:eastAsia="微软雅黑"/>
          <w:b/>
          <w:bCs/>
          <w:color w:val="C45911"/>
          <w:sz w:val="24"/>
          <w:szCs w:val="24"/>
        </w:rPr>
        <w:t>四、安全事故预防管理</w:t>
      </w:r>
    </w:p>
    <w:p>
      <w:pPr>
        <w:snapToGrid w:val="0"/>
        <w:spacing w:line="240" w:lineRule="atLeast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1．现场预知危险训练KYT4阶段法</w:t>
      </w:r>
    </w:p>
    <w:p>
      <w:pPr>
        <w:adjustRightInd w:val="0"/>
        <w:snapToGrid w:val="0"/>
        <w:spacing w:line="240" w:lineRule="atLeast"/>
        <w:ind w:firstLine="360" w:firstLineChars="150"/>
        <w:jc w:val="left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b/>
          <w:sz w:val="24"/>
          <w:szCs w:val="24"/>
        </w:rPr>
        <w:t>案例分析:</w:t>
      </w:r>
      <w:r>
        <w:rPr>
          <w:rFonts w:hint="eastAsia" w:ascii="微软雅黑" w:hAnsi="微软雅黑" w:eastAsia="微软雅黑"/>
          <w:sz w:val="24"/>
          <w:szCs w:val="24"/>
        </w:rPr>
        <w:t>设备安全教育卡</w:t>
      </w:r>
    </w:p>
    <w:p>
      <w:pPr>
        <w:adjustRightInd w:val="0"/>
        <w:snapToGrid w:val="0"/>
        <w:spacing w:line="240" w:lineRule="atLeast"/>
        <w:ind w:firstLine="360" w:firstLineChars="150"/>
        <w:jc w:val="left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情境模拟:现场危险预知训练</w:t>
      </w:r>
    </w:p>
    <w:p>
      <w:pPr>
        <w:adjustRightInd w:val="0"/>
        <w:snapToGrid w:val="0"/>
        <w:spacing w:line="240" w:lineRule="atLeast"/>
        <w:jc w:val="left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2．STOP安全训练观察计划的应用实践</w:t>
      </w:r>
    </w:p>
    <w:p>
      <w:pPr>
        <w:adjustRightInd w:val="0"/>
        <w:snapToGrid w:val="0"/>
        <w:spacing w:line="240" w:lineRule="atLeast"/>
        <w:ind w:firstLine="360" w:firstLineChars="150"/>
        <w:jc w:val="left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b/>
          <w:sz w:val="24"/>
          <w:szCs w:val="24"/>
        </w:rPr>
        <w:t>案例分析:</w:t>
      </w:r>
      <w:r>
        <w:rPr>
          <w:rFonts w:hint="eastAsia" w:ascii="微软雅黑" w:hAnsi="微软雅黑" w:eastAsia="微软雅黑"/>
          <w:sz w:val="24"/>
          <w:szCs w:val="24"/>
        </w:rPr>
        <w:t>杜邦安全管理的启示</w:t>
      </w:r>
    </w:p>
    <w:p>
      <w:pPr>
        <w:pStyle w:val="5"/>
        <w:shd w:val="clear" w:color="auto" w:fill="FFFFFF"/>
        <w:spacing w:before="0" w:beforeAutospacing="0" w:after="0" w:afterAutospacing="0" w:line="460" w:lineRule="exact"/>
        <w:rPr>
          <w:rFonts w:hint="eastAsia" w:ascii="微软雅黑" w:hAnsi="微软雅黑" w:eastAsia="微软雅黑" w:cs="Times New Roman"/>
          <w:kern w:val="2"/>
        </w:rPr>
      </w:pPr>
      <w:r>
        <w:rPr>
          <w:rFonts w:hint="eastAsia" w:ascii="微软雅黑" w:hAnsi="微软雅黑" w:eastAsia="微软雅黑" w:cs="Times New Roman"/>
          <w:kern w:val="2"/>
        </w:rPr>
        <w:t>3．愚巧法在安全管理中的运用原理</w:t>
      </w:r>
    </w:p>
    <w:p>
      <w:pPr>
        <w:snapToGrid w:val="0"/>
        <w:spacing w:line="240" w:lineRule="atLeast"/>
        <w:rPr>
          <w:rFonts w:hint="eastAsia" w:ascii="微软雅黑" w:hAnsi="微软雅黑" w:eastAsia="微软雅黑" w:cs="宋体"/>
          <w:b/>
          <w:bCs/>
          <w:color w:val="1F4E79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b/>
          <w:bCs/>
          <w:color w:val="1F4E79"/>
          <w:kern w:val="0"/>
          <w:sz w:val="24"/>
          <w:szCs w:val="24"/>
        </w:rPr>
        <w:t>第八讲 目视化管理</w:t>
      </w:r>
    </w:p>
    <w:p>
      <w:pPr>
        <w:adjustRightInd w:val="0"/>
        <w:snapToGrid w:val="0"/>
        <w:spacing w:line="264" w:lineRule="auto"/>
        <w:rPr>
          <w:rFonts w:hint="eastAsia" w:ascii="微软雅黑" w:hAnsi="微软雅黑" w:eastAsia="微软雅黑"/>
          <w:b/>
          <w:bCs/>
          <w:color w:val="C45911"/>
          <w:sz w:val="24"/>
          <w:szCs w:val="24"/>
        </w:rPr>
      </w:pPr>
      <w:r>
        <w:rPr>
          <w:rFonts w:hint="eastAsia" w:ascii="微软雅黑" w:hAnsi="微软雅黑" w:eastAsia="微软雅黑"/>
          <w:b/>
          <w:bCs/>
          <w:color w:val="C45911"/>
          <w:sz w:val="24"/>
          <w:szCs w:val="24"/>
        </w:rPr>
        <w:t>一、现场目视管理</w:t>
      </w:r>
    </w:p>
    <w:p>
      <w:pPr>
        <w:adjustRightInd w:val="0"/>
        <w:snapToGrid w:val="0"/>
        <w:spacing w:line="264" w:lineRule="auto"/>
        <w:ind w:firstLine="360" w:firstLineChars="150"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1.现场目视管理实施的要领</w:t>
      </w:r>
    </w:p>
    <w:p>
      <w:pPr>
        <w:adjustRightInd w:val="0"/>
        <w:snapToGrid w:val="0"/>
        <w:spacing w:line="264" w:lineRule="auto"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 xml:space="preserve">   2.目视管理生产效率管制技巧</w:t>
      </w:r>
    </w:p>
    <w:p>
      <w:pPr>
        <w:adjustRightInd w:val="0"/>
        <w:snapToGrid w:val="0"/>
        <w:spacing w:line="264" w:lineRule="auto"/>
        <w:ind w:firstLine="360" w:firstLineChars="150"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3.目视管理品质异常管制技巧</w:t>
      </w:r>
    </w:p>
    <w:p>
      <w:pPr>
        <w:adjustRightInd w:val="0"/>
        <w:snapToGrid w:val="0"/>
        <w:spacing w:line="264" w:lineRule="auto"/>
        <w:ind w:firstLine="360" w:firstLineChars="150"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4.目视管理设备保养管制技巧</w:t>
      </w:r>
    </w:p>
    <w:p>
      <w:pPr>
        <w:adjustRightInd w:val="0"/>
        <w:snapToGrid w:val="0"/>
        <w:spacing w:line="264" w:lineRule="auto"/>
        <w:ind w:firstLine="360" w:firstLineChars="150"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5.目视看板的制作要领和步骤</w:t>
      </w:r>
    </w:p>
    <w:p>
      <w:pPr>
        <w:adjustRightInd w:val="0"/>
        <w:snapToGrid w:val="0"/>
        <w:spacing w:line="264" w:lineRule="auto"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 xml:space="preserve">   6.现场颜色管理的设计与制作</w:t>
      </w:r>
    </w:p>
    <w:p>
      <w:pPr>
        <w:adjustRightInd w:val="0"/>
        <w:snapToGrid w:val="0"/>
        <w:spacing w:line="264" w:lineRule="auto"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 xml:space="preserve">  </w:t>
      </w:r>
      <w:r>
        <w:rPr>
          <w:rFonts w:hint="eastAsia" w:ascii="微软雅黑" w:hAnsi="微软雅黑" w:eastAsia="微软雅黑"/>
          <w:b/>
          <w:sz w:val="24"/>
          <w:szCs w:val="24"/>
        </w:rPr>
        <w:t xml:space="preserve"> 问题剖析:</w:t>
      </w:r>
      <w:r>
        <w:rPr>
          <w:rFonts w:hint="eastAsia" w:ascii="微软雅黑" w:hAnsi="微软雅黑" w:eastAsia="微软雅黑"/>
          <w:sz w:val="24"/>
          <w:szCs w:val="24"/>
        </w:rPr>
        <w:t>丰田目视管理应用“三要素”</w:t>
      </w:r>
    </w:p>
    <w:p>
      <w:pPr>
        <w:adjustRightInd w:val="0"/>
        <w:snapToGrid w:val="0"/>
        <w:spacing w:line="264" w:lineRule="auto"/>
        <w:ind w:firstLine="360" w:firstLineChars="150"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b/>
          <w:sz w:val="24"/>
          <w:szCs w:val="24"/>
        </w:rPr>
        <w:t>观看录像:</w:t>
      </w:r>
      <w:r>
        <w:rPr>
          <w:rFonts w:hint="eastAsia" w:ascii="微软雅黑" w:hAnsi="微软雅黑" w:eastAsia="微软雅黑"/>
          <w:sz w:val="24"/>
          <w:szCs w:val="24"/>
        </w:rPr>
        <w:t>目视管理在6S活动中的应用</w:t>
      </w:r>
    </w:p>
    <w:p>
      <w:pPr>
        <w:adjustRightInd w:val="0"/>
        <w:snapToGrid w:val="0"/>
        <w:spacing w:line="264" w:lineRule="auto"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b/>
          <w:sz w:val="24"/>
          <w:szCs w:val="24"/>
        </w:rPr>
        <w:t xml:space="preserve">   问题研讨:</w:t>
      </w:r>
      <w:r>
        <w:rPr>
          <w:rFonts w:hint="eastAsia" w:ascii="微软雅黑" w:hAnsi="微软雅黑" w:eastAsia="微软雅黑"/>
          <w:sz w:val="24"/>
          <w:szCs w:val="24"/>
        </w:rPr>
        <w:t>如何让看板管理不流于形式</w:t>
      </w:r>
    </w:p>
    <w:p>
      <w:pPr>
        <w:jc w:val="left"/>
        <w:rPr>
          <w:rFonts w:hint="eastAsia" w:ascii="隶书" w:eastAsia="隶书"/>
          <w:b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color w:val="1F4E79"/>
          <w:sz w:val="28"/>
          <w:szCs w:val="28"/>
        </w:rPr>
        <w:t>【</w:t>
      </w:r>
      <w:r>
        <w:rPr>
          <w:rFonts w:hint="eastAsia" w:ascii="微软雅黑" w:hAnsi="微软雅黑" w:eastAsia="微软雅黑" w:cs="微软雅黑"/>
          <w:b/>
          <w:bCs/>
          <w:color w:val="1F4E79"/>
          <w:sz w:val="28"/>
          <w:szCs w:val="28"/>
          <w:lang w:val="en-US" w:eastAsia="zh-CN"/>
        </w:rPr>
        <w:t>讲</w:t>
      </w:r>
      <w:r>
        <w:rPr>
          <w:rFonts w:hint="eastAsia" w:ascii="微软雅黑" w:hAnsi="微软雅黑" w:eastAsia="微软雅黑" w:cs="微软雅黑"/>
          <w:b/>
          <w:bCs/>
          <w:color w:val="1F4E79"/>
          <w:sz w:val="28"/>
          <w:szCs w:val="28"/>
        </w:rPr>
        <w:t>师简介】王克华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lef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AACTP美国国际注册培训师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lef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中国五百强职业经理人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lef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经信委千家中小企业帮扶计划项目讲师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lef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企业基、中层干部实战培训师与咨询师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lef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苏州市紧缺人才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lef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15年职场管理经验，具有制造业与互联网双重行业背景从基层做起，先后任职现场IE工程师、组长、课长、经理、高管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lef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已先后为LG、长春一汽、江铃汽车、京东、好孩子集团、京东方集团、捷普绿点国内知名企业提供咨询与培训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lef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服务客户达500多家学员已逾2万人次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lef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精益现场改善咨询师、苏州市紧缺人才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lef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现任多家咨询顾问公司高级顾问师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1530" w:firstLineChars="637"/>
        <w:jc w:val="left"/>
        <w:textAlignment w:val="auto"/>
        <w:rPr>
          <w:rFonts w:hint="eastAsia" w:ascii="微软雅黑" w:hAnsi="微软雅黑" w:eastAsia="微软雅黑" w:cs="微软雅黑"/>
          <w:b/>
          <w:color w:val="FF000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color w:val="FF0000"/>
          <w:sz w:val="24"/>
          <w:szCs w:val="24"/>
        </w:rPr>
        <w:t>主讲课程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lef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1、金牌班组长综合能力提升训练 （中国版）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lef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2、TWI一线督导人员能力提升训练（日本版)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lef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3、MTP中层管理干部能力提升训练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826" w:firstLineChars="344"/>
        <w:jc w:val="left"/>
        <w:textAlignment w:val="auto"/>
        <w:rPr>
          <w:rFonts w:hint="eastAsia" w:ascii="微软雅黑" w:hAnsi="微软雅黑" w:eastAsia="微软雅黑" w:cs="微软雅黑"/>
          <w:b/>
          <w:color w:val="FF000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color w:val="FF0000"/>
          <w:sz w:val="24"/>
          <w:szCs w:val="24"/>
        </w:rPr>
        <w:t xml:space="preserve">咨询项目 （团队作战）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lef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1、现场5S项目咨询    2、现场改善项目咨询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lef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 xml:space="preserve">3、车间布局规划       </w:t>
      </w:r>
      <w:bookmarkStart w:id="0" w:name="_GoBack"/>
      <w:bookmarkEnd w:id="0"/>
      <w:r>
        <w:rPr>
          <w:rFonts w:hint="eastAsia" w:ascii="微软雅黑" w:hAnsi="微软雅黑" w:eastAsia="微软雅黑" w:cs="微软雅黑"/>
          <w:sz w:val="24"/>
          <w:szCs w:val="24"/>
        </w:rPr>
        <w:t>4、仓储物流规划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left"/>
        <w:textAlignment w:val="auto"/>
        <w:rPr>
          <w:rFonts w:hint="eastAsia" w:ascii="微软雅黑" w:hAnsi="微软雅黑" w:eastAsia="微软雅黑" w:cs="微软雅黑"/>
          <w:b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sz w:val="24"/>
          <w:szCs w:val="24"/>
        </w:rPr>
        <w:t>王老师培训风格：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lef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1.轻松幽默：诙谐幽默、娓娓道来,将晦涩难懂的工具和方法非常形象生动的呈现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lef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2.故事案例演练：擅长案例、故事、实战分享之余掌握技巧的精髓，实战与理论结合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lef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3.快乐开心：坚持笑、效并用，快乐学习，只有快乐才能学习的前提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lef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4.学习规律:坚持先统心、再统行、再践行，循序渐进，直到目标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left"/>
        <w:textAlignment w:val="auto"/>
        <w:rPr>
          <w:rFonts w:hint="eastAsia" w:ascii="微软雅黑" w:hAnsi="微软雅黑" w:eastAsia="微软雅黑" w:cs="微软雅黑"/>
          <w:b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5.学以致用： 以终为始，学中有练，离开课堂前就已经学会，折腾了才是你自己的。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left"/>
        <w:textAlignment w:val="auto"/>
        <w:rPr>
          <w:rFonts w:hint="eastAsia" w:ascii="微软雅黑" w:hAnsi="微软雅黑" w:eastAsia="微软雅黑" w:cs="微软雅黑"/>
          <w:b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sz w:val="24"/>
          <w:szCs w:val="24"/>
        </w:rPr>
        <w:t>自我评价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王克华导师系一线主管和中层管理干部综合能力提升的践行者, 十多年来专注于基、中层人员培养，身体历行，积累了丰富的理论基础和实战功底,经总结提炼已形成完善实用的培训体系，坚持有理念，有方法、有故事、有案例、有语录、有表单、有练习。只有有了这些，才能让学员彻底的掌握。以培训为手段，以将会为目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left"/>
        <w:textAlignment w:val="auto"/>
        <w:rPr>
          <w:rFonts w:hint="eastAsia" w:ascii="微软雅黑" w:hAnsi="微软雅黑" w:eastAsia="微软雅黑" w:cs="微软雅黑"/>
          <w:b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sz w:val="24"/>
          <w:szCs w:val="24"/>
        </w:rPr>
        <w:t>客户评价：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352" w:firstLineChars="147"/>
        <w:jc w:val="lef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有着丰富的管理专业知识与深厚的管理实践经验，被学员公认为最受欢迎、效果最好、印象最深的实战型管理培训师，课程满意率达90%以上，具有极佳的口碑！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6483" w:firstLineChars="2700"/>
        <w:jc w:val="left"/>
        <w:textAlignment w:val="auto"/>
        <w:rPr>
          <w:rFonts w:hint="eastAsia" w:ascii="微软雅黑" w:hAnsi="微软雅黑" w:eastAsia="微软雅黑" w:cs="微软雅黑"/>
          <w:b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sz w:val="24"/>
          <w:szCs w:val="24"/>
        </w:rPr>
        <w:t>------无锡健鼎 人资经理 林经理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lef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sz w:val="24"/>
          <w:szCs w:val="24"/>
        </w:rPr>
        <w:t xml:space="preserve">  </w:t>
      </w:r>
      <w:r>
        <w:rPr>
          <w:rFonts w:hint="eastAsia" w:ascii="微软雅黑" w:hAnsi="微软雅黑" w:eastAsia="微软雅黑" w:cs="微软雅黑"/>
          <w:sz w:val="24"/>
          <w:szCs w:val="24"/>
        </w:rPr>
        <w:t xml:space="preserve">上王老师的课是一种享受，每天下午2点我都很困，要喝咖啡才能提神，可是这次上课不一样，状态特别好，一点都没有困意，生怕错过了任何一句话。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left"/>
        <w:textAlignment w:val="auto"/>
        <w:rPr>
          <w:rFonts w:hint="eastAsia" w:ascii="微软雅黑" w:hAnsi="微软雅黑" w:eastAsia="微软雅黑" w:cs="微软雅黑"/>
          <w:b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 xml:space="preserve">                                                         </w:t>
      </w:r>
      <w:r>
        <w:rPr>
          <w:rFonts w:hint="eastAsia" w:ascii="微软雅黑" w:hAnsi="微软雅黑" w:eastAsia="微软雅黑" w:cs="微软雅黑"/>
          <w:b/>
          <w:sz w:val="24"/>
          <w:szCs w:val="24"/>
        </w:rPr>
        <w:t>-------桂林福达公司人资经理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lef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sz w:val="24"/>
          <w:szCs w:val="24"/>
        </w:rPr>
        <w:t xml:space="preserve">  </w:t>
      </w:r>
      <w:r>
        <w:rPr>
          <w:rFonts w:hint="eastAsia" w:ascii="微软雅黑" w:hAnsi="微软雅黑" w:eastAsia="微软雅黑" w:cs="微软雅黑"/>
          <w:sz w:val="24"/>
          <w:szCs w:val="24"/>
        </w:rPr>
        <w:t>王老师上课内容没有太高大上,比较实用,落地,讲的都是我们身边的事情,呈现方式多样,有练习,视频、案例、点评，特别轻松。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left"/>
        <w:textAlignment w:val="auto"/>
        <w:rPr>
          <w:rFonts w:hint="eastAsia" w:ascii="微软雅黑" w:hAnsi="微软雅黑" w:eastAsia="微软雅黑" w:cs="微软雅黑"/>
          <w:b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 xml:space="preserve">                                                       </w:t>
      </w:r>
      <w:r>
        <w:rPr>
          <w:rFonts w:hint="eastAsia" w:ascii="微软雅黑" w:hAnsi="微软雅黑" w:eastAsia="微软雅黑" w:cs="微软雅黑"/>
          <w:b/>
          <w:sz w:val="24"/>
          <w:szCs w:val="24"/>
        </w:rPr>
        <w:t xml:space="preserve">   ------河南江山天安 生产主管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lef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 xml:space="preserve"> 问题的改善的三步法、动作分析、表扬员工BIA，批评员工BIC都特别好用！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left"/>
        <w:textAlignment w:val="auto"/>
        <w:rPr>
          <w:rFonts w:hint="eastAsia" w:ascii="微软雅黑" w:hAnsi="微软雅黑" w:eastAsia="微软雅黑" w:cs="微软雅黑"/>
          <w:b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 xml:space="preserve">                                                  </w:t>
      </w:r>
      <w:r>
        <w:rPr>
          <w:rFonts w:hint="eastAsia" w:ascii="微软雅黑" w:hAnsi="微软雅黑" w:eastAsia="微软雅黑" w:cs="微软雅黑"/>
          <w:b/>
          <w:sz w:val="24"/>
          <w:szCs w:val="24"/>
        </w:rPr>
        <w:t xml:space="preserve">        -----江苏吴江京东方人资经理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left"/>
        <w:textAlignment w:val="auto"/>
        <w:rPr>
          <w:rFonts w:hint="eastAsia" w:ascii="微软雅黑" w:hAnsi="微软雅黑" w:eastAsia="微软雅黑" w:cs="微软雅黑"/>
          <w:spacing w:val="-6"/>
          <w:sz w:val="24"/>
          <w:szCs w:val="24"/>
        </w:rPr>
      </w:pPr>
      <w:r>
        <w:rPr>
          <w:rFonts w:hint="eastAsia" w:ascii="微软雅黑" w:hAnsi="微软雅黑" w:eastAsia="微软雅黑" w:cs="微软雅黑"/>
          <w:spacing w:val="-6"/>
          <w:sz w:val="24"/>
          <w:szCs w:val="24"/>
        </w:rPr>
        <w:t>在京东参加过很多课程，但王老师的课我觉得是最好的，有工具、有案例、有练习，收获很大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left"/>
        <w:textAlignment w:val="auto"/>
        <w:rPr>
          <w:rFonts w:hint="eastAsia" w:ascii="微软雅黑" w:hAnsi="微软雅黑" w:eastAsia="微软雅黑" w:cs="微软雅黑"/>
          <w:b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sz w:val="24"/>
          <w:szCs w:val="24"/>
        </w:rPr>
        <w:t xml:space="preserve">                                                         ------ 京东物流运营经理 吴经理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left"/>
        <w:textAlignment w:val="auto"/>
        <w:rPr>
          <w:rFonts w:hint="eastAsia" w:ascii="微软雅黑" w:hAnsi="微软雅黑" w:eastAsia="微软雅黑" w:cs="微软雅黑"/>
          <w:b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sz w:val="24"/>
          <w:szCs w:val="24"/>
        </w:rPr>
        <w:t>课程领域：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lef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金牌班组长综合能力提升训练     2－4天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lef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TWI一线督导人员能力提升训练    2-3天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lef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 xml:space="preserve">MTP中层管理人员能力提升训练    2天  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eastAsia" w:ascii="微软雅黑" w:hAnsi="微软雅黑" w:eastAsia="微软雅黑" w:cs="微软雅黑"/>
          <w:b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sz w:val="24"/>
          <w:szCs w:val="24"/>
        </w:rPr>
        <w:t>新能源行业: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 xml:space="preserve">张家港永伏光电有限公司 美昌光电有限公司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东和光电有限公司  太仓怡球集团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 xml:space="preserve">河南环同集团  无锡盈光科技  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eastAsia" w:ascii="微软雅黑" w:hAnsi="微软雅黑" w:eastAsia="微软雅黑" w:cs="微软雅黑"/>
          <w:b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sz w:val="24"/>
          <w:szCs w:val="24"/>
        </w:rPr>
        <w:t>鞋服纺织行业: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光隆羽绒苏州有限公司   吴江福丽丝纺织有限公司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长晟无纺苏州有限公司   荣勇鞋业东莞有限公司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eastAsia" w:ascii="微软雅黑" w:hAnsi="微软雅黑" w:eastAsia="微软雅黑" w:cs="微软雅黑"/>
          <w:b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sz w:val="24"/>
          <w:szCs w:val="24"/>
        </w:rPr>
        <w:t>机械五金行业：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1200" w:hanging="1200" w:hangingChars="500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江苏昆山贝尔格有限公司   顺普中国有限公司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1200" w:hanging="1200" w:hangingChars="500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博尔格有限公司     江苏贝尔格有限公司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1200" w:hanging="1200" w:hangingChars="500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河南江山天门有限公司  江苏捷安特轻合金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1200" w:hanging="1200" w:hangingChars="500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昆山崇泰精密科技有限公司朝阳热处理（昆山）有限公司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eastAsia" w:ascii="微软雅黑" w:hAnsi="微软雅黑" w:eastAsia="微软雅黑" w:cs="微软雅黑"/>
          <w:b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sz w:val="24"/>
          <w:szCs w:val="24"/>
        </w:rPr>
        <w:t>其它行业：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1200" w:hanging="1200" w:hangingChars="500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 xml:space="preserve">广西科隆粉体有限公司  张家港永能光伏有限公司 太仓怡球集团公司  吴江福丽丝纺织有限公司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lef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left"/>
        <w:textAlignment w:val="auto"/>
        <w:rPr>
          <w:rFonts w:hint="eastAsia" w:ascii="微软雅黑" w:hAnsi="微软雅黑" w:eastAsia="微软雅黑" w:cs="微软雅黑"/>
          <w:b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sz w:val="24"/>
          <w:szCs w:val="24"/>
        </w:rPr>
        <w:t>受训企业（部分）：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eastAsia" w:ascii="微软雅黑" w:hAnsi="微软雅黑" w:eastAsia="微软雅黑" w:cs="微软雅黑"/>
          <w:b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sz w:val="24"/>
          <w:szCs w:val="24"/>
        </w:rPr>
        <w:t>电子行业：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LG电子有限公司  捷普绿点有限公司  无锡健鼎线路版有限公司 苏州大原电器有限公司 宏致电子(昆山)有限公司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sz w:val="24"/>
          <w:szCs w:val="24"/>
        </w:rPr>
        <w:t>求精电子有限公司 科德软件有限公司  信创电子有限公司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sz w:val="24"/>
          <w:szCs w:val="24"/>
        </w:rPr>
        <w:t xml:space="preserve">昆山信创电子 京东方科技股份集团 广东顺威精密集团 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sz w:val="24"/>
          <w:szCs w:val="24"/>
        </w:rPr>
        <w:t>淮安嘉冠电子科技有限公司长运电子有限公司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 xml:space="preserve">  </w:t>
      </w:r>
      <w:r>
        <w:rPr>
          <w:rFonts w:hint="eastAsia" w:ascii="微软雅黑" w:hAnsi="微软雅黑" w:eastAsia="微软雅黑" w:cs="微软雅黑"/>
          <w:sz w:val="24"/>
          <w:szCs w:val="24"/>
        </w:rPr>
        <w:t>美昌科技有限公司  东和（光电）苏州有限公司  百创光电有限公司 昆山崇泰精密科技有限公司 昆山图腾电子有限公司  苏州华凌光电有限公司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sz w:val="24"/>
          <w:szCs w:val="24"/>
        </w:rPr>
        <w:t>无锡国泰精密有限公司 无锡禾邦电子 常州瑞德仪器 苏州万冠塑料  竟陆电子有限公司  太仓同维电子联合汽车电子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sz w:val="24"/>
          <w:szCs w:val="24"/>
        </w:rPr>
        <w:t>康明斯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 xml:space="preserve">  </w:t>
      </w:r>
      <w:r>
        <w:rPr>
          <w:rFonts w:hint="eastAsia" w:ascii="微软雅黑" w:hAnsi="微软雅黑" w:eastAsia="微软雅黑" w:cs="微软雅黑"/>
          <w:sz w:val="24"/>
          <w:szCs w:val="24"/>
        </w:rPr>
        <w:t>电装（常州）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sz w:val="24"/>
          <w:szCs w:val="24"/>
        </w:rPr>
        <w:t>富士康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sz w:val="24"/>
          <w:szCs w:val="24"/>
        </w:rPr>
        <w:t>江苏现代集团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sz w:val="24"/>
          <w:szCs w:val="24"/>
        </w:rPr>
        <w:t>吉丝特安全部件（常熟）有限公司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sz w:val="24"/>
          <w:szCs w:val="24"/>
        </w:rPr>
        <w:t>上海营利度富有限公司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、</w:t>
      </w:r>
      <w:r>
        <w:rPr>
          <w:rFonts w:hint="eastAsia" w:ascii="微软雅黑" w:hAnsi="微软雅黑" w:eastAsia="微软雅黑" w:cs="微软雅黑"/>
          <w:sz w:val="24"/>
          <w:szCs w:val="24"/>
        </w:rPr>
        <w:t>信杰汽车零配件（昆山）有限公司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、</w:t>
      </w:r>
      <w:r>
        <w:rPr>
          <w:rFonts w:hint="eastAsia" w:ascii="微软雅黑" w:hAnsi="微软雅黑" w:eastAsia="微软雅黑" w:cs="微软雅黑"/>
          <w:sz w:val="24"/>
          <w:szCs w:val="24"/>
        </w:rPr>
        <w:t>顺普（中国）汽车有限公司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、</w:t>
      </w:r>
      <w:r>
        <w:rPr>
          <w:rFonts w:hint="eastAsia" w:ascii="微软雅黑" w:hAnsi="微软雅黑" w:eastAsia="微软雅黑" w:cs="微软雅黑"/>
          <w:sz w:val="24"/>
          <w:szCs w:val="24"/>
        </w:rPr>
        <w:t>贝尔格（江苏）有限公司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、</w:t>
      </w:r>
      <w:r>
        <w:rPr>
          <w:rFonts w:hint="eastAsia" w:ascii="微软雅黑" w:hAnsi="微软雅黑" w:eastAsia="微软雅黑" w:cs="微软雅黑"/>
          <w:sz w:val="24"/>
          <w:szCs w:val="24"/>
        </w:rPr>
        <w:t>桂林福达集团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、</w:t>
      </w:r>
      <w:r>
        <w:rPr>
          <w:rFonts w:hint="eastAsia" w:ascii="微软雅黑" w:hAnsi="微软雅黑" w:eastAsia="微软雅黑" w:cs="微软雅黑"/>
          <w:sz w:val="24"/>
          <w:szCs w:val="24"/>
        </w:rPr>
        <w:t>无锡天奇股份有限公司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、</w:t>
      </w:r>
      <w:r>
        <w:rPr>
          <w:rFonts w:hint="eastAsia" w:ascii="微软雅黑" w:hAnsi="微软雅黑" w:eastAsia="微软雅黑" w:cs="微软雅黑"/>
          <w:sz w:val="24"/>
          <w:szCs w:val="24"/>
        </w:rPr>
        <w:t>京东方（吴江）有限公司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、</w:t>
      </w:r>
      <w:r>
        <w:rPr>
          <w:rFonts w:hint="eastAsia" w:ascii="微软雅黑" w:hAnsi="微软雅黑" w:eastAsia="微软雅黑" w:cs="微软雅黑"/>
          <w:sz w:val="24"/>
          <w:szCs w:val="24"/>
        </w:rPr>
        <w:t>汉鼎金属材料有限公司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、</w:t>
      </w:r>
      <w:r>
        <w:rPr>
          <w:rFonts w:hint="eastAsia" w:ascii="微软雅黑" w:hAnsi="微软雅黑" w:eastAsia="微软雅黑" w:cs="微软雅黑"/>
          <w:sz w:val="24"/>
          <w:szCs w:val="24"/>
        </w:rPr>
        <w:t>安通林汽车内饰（江苏）有限公司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、</w:t>
      </w:r>
      <w:r>
        <w:rPr>
          <w:rFonts w:hint="eastAsia" w:ascii="微软雅黑" w:hAnsi="微软雅黑" w:eastAsia="微软雅黑" w:cs="微软雅黑"/>
          <w:sz w:val="24"/>
          <w:szCs w:val="24"/>
        </w:rPr>
        <w:t>杭州永正传感器有限公司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杨州汇成半导体有限公司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、</w:t>
      </w:r>
      <w:r>
        <w:rPr>
          <w:rFonts w:hint="eastAsia" w:ascii="微软雅黑" w:hAnsi="微软雅黑" w:eastAsia="微软雅黑" w:cs="微软雅黑"/>
          <w:sz w:val="24"/>
          <w:szCs w:val="24"/>
        </w:rPr>
        <w:t>富钛金属科技有限公司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、</w:t>
      </w:r>
      <w:r>
        <w:rPr>
          <w:rFonts w:hint="eastAsia" w:ascii="微软雅黑" w:hAnsi="微软雅黑" w:eastAsia="微软雅黑" w:cs="微软雅黑"/>
          <w:sz w:val="24"/>
          <w:szCs w:val="24"/>
        </w:rPr>
        <w:t>常州汽车仪表仪器有限公司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、</w:t>
      </w:r>
      <w:r>
        <w:rPr>
          <w:rFonts w:hint="eastAsia" w:ascii="微软雅黑" w:hAnsi="微软雅黑" w:eastAsia="微软雅黑" w:cs="微软雅黑"/>
          <w:sz w:val="24"/>
          <w:szCs w:val="24"/>
        </w:rPr>
        <w:t>鹰革沃特华皮革（中国）有限公司沈阳分公司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、</w:t>
      </w:r>
      <w:r>
        <w:rPr>
          <w:rFonts w:hint="eastAsia" w:ascii="微软雅黑" w:hAnsi="微软雅黑" w:eastAsia="微软雅黑" w:cs="微软雅黑"/>
          <w:sz w:val="24"/>
          <w:szCs w:val="24"/>
        </w:rPr>
        <w:t>LG电子有限公司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、</w:t>
      </w:r>
      <w:r>
        <w:rPr>
          <w:rFonts w:hint="eastAsia" w:ascii="微软雅黑" w:hAnsi="微软雅黑" w:eastAsia="微软雅黑" w:cs="微软雅黑"/>
          <w:sz w:val="24"/>
          <w:szCs w:val="24"/>
        </w:rPr>
        <w:t>万德集团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eastAsia" w:ascii="微软雅黑" w:hAnsi="微软雅黑" w:eastAsia="微软雅黑" w:cs="微软雅黑"/>
          <w:b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sz w:val="24"/>
          <w:szCs w:val="24"/>
        </w:rPr>
        <w:t>汽车行业：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firstLine="0" w:firstLineChars="0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长春一汽 、长春一汽红旗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、</w:t>
      </w:r>
      <w:r>
        <w:rPr>
          <w:rFonts w:hint="eastAsia" w:ascii="微软雅黑" w:hAnsi="微软雅黑" w:eastAsia="微软雅黑" w:cs="微软雅黑"/>
          <w:sz w:val="24"/>
          <w:szCs w:val="24"/>
        </w:rPr>
        <w:t xml:space="preserve">长春安通林汽车内饰 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、</w:t>
      </w:r>
      <w:r>
        <w:rPr>
          <w:rFonts w:hint="eastAsia" w:ascii="微软雅黑" w:hAnsi="微软雅黑" w:eastAsia="微软雅黑" w:cs="微软雅黑"/>
          <w:sz w:val="24"/>
          <w:szCs w:val="24"/>
        </w:rPr>
        <w:t>上海飞适动力汽车座椅有限公司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、</w:t>
      </w:r>
      <w:r>
        <w:rPr>
          <w:rFonts w:hint="eastAsia" w:ascii="微软雅黑" w:hAnsi="微软雅黑" w:eastAsia="微软雅黑" w:cs="微软雅黑"/>
          <w:sz w:val="24"/>
          <w:szCs w:val="24"/>
        </w:rPr>
        <w:t>江西江铃汽车有限公司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、</w:t>
      </w:r>
      <w:r>
        <w:rPr>
          <w:rFonts w:hint="eastAsia" w:ascii="微软雅黑" w:hAnsi="微软雅黑" w:eastAsia="微软雅黑" w:cs="微软雅黑"/>
          <w:sz w:val="24"/>
          <w:szCs w:val="24"/>
        </w:rPr>
        <w:t>北京汽车、长安马自达、东风悦达起亚、马恒达悦达拖拉机、光洋汽配（日）、和承汽配（韩）、昆山美邦陶瓷有限公司  长晟无纺科技有限公司  苏州科德软体有限公司  易升电梯有限公司 永记造漆工业有限公司  江西洁美造纸有限公司金利表面处理有限公司 河南江山天安门业有限公司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sz w:val="24"/>
          <w:szCs w:val="24"/>
        </w:rPr>
        <w:t xml:space="preserve">苏州宝强精密螺丝有限公司 昆山贝尔格有限公司东和（光电）苏州有限公司 浦项不锈钢有限公司 昆山捷安特轻合金有限公司 和捷电镀(苏州)有限公司 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eastAsia" w:ascii="微软雅黑" w:hAnsi="微软雅黑" w:eastAsia="微软雅黑" w:cs="微软雅黑"/>
          <w:b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sz w:val="24"/>
          <w:szCs w:val="24"/>
        </w:rPr>
        <w:t>互联网企业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京东物流 唯品会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default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部分培训现场照片：</w:t>
      </w:r>
    </w:p>
    <w:tbl>
      <w:tblPr>
        <w:tblStyle w:val="6"/>
        <w:tblpPr w:leftFromText="180" w:rightFromText="180" w:vertAnchor="text" w:horzAnchor="page" w:tblpX="420" w:tblpY="848"/>
        <w:tblOverlap w:val="never"/>
        <w:tblW w:w="107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40"/>
        <w:gridCol w:w="55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1" w:hRule="atLeast"/>
        </w:trPr>
        <w:tc>
          <w:tcPr>
            <w:tcW w:w="5240" w:type="dxa"/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right" w:pos="1038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宋体" w:hAnsi="宋体"/>
                <w:bCs/>
                <w:sz w:val="24"/>
              </w:rPr>
            </w:pPr>
            <w: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-22225</wp:posOffset>
                  </wp:positionH>
                  <wp:positionV relativeFrom="paragraph">
                    <wp:posOffset>81915</wp:posOffset>
                  </wp:positionV>
                  <wp:extent cx="3178175" cy="2811780"/>
                  <wp:effectExtent l="0" t="0" r="3175" b="7620"/>
                  <wp:wrapTopAndBottom/>
                  <wp:docPr id="12" name="图片 2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图片 2" descr="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8175" cy="2811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楷体_GB2312" w:eastAsia="楷体_GB2312"/>
                <w:sz w:val="24"/>
              </w:rPr>
              <w:t>↑</w:t>
            </w:r>
            <w:r>
              <w:rPr>
                <w:rFonts w:hint="eastAsia" w:ascii="楷体_GB2312" w:eastAsia="楷体_GB2312"/>
                <w:color w:val="FF0000"/>
                <w:sz w:val="24"/>
              </w:rPr>
              <w:t>江西南昌</w:t>
            </w:r>
            <w:r>
              <w:rPr>
                <w:rFonts w:hint="eastAsia" w:ascii="楷体_GB2312" w:eastAsia="楷体_GB2312"/>
                <w:sz w:val="24"/>
              </w:rPr>
              <w:t xml:space="preserve">  江铃汽车一线主管能力提升培训</w:t>
            </w:r>
          </w:p>
        </w:tc>
        <w:tc>
          <w:tcPr>
            <w:tcW w:w="5510" w:type="dxa"/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right" w:pos="1038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宋体" w:hAnsi="宋体"/>
                <w:bCs/>
                <w:sz w:val="24"/>
              </w:rPr>
            </w:pPr>
            <w:r>
              <w:rPr>
                <w:rFonts w:ascii="楷体_GB2312" w:eastAsia="楷体_GB2312"/>
                <w:color w:val="FF0000"/>
                <w:sz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63500</wp:posOffset>
                  </wp:positionV>
                  <wp:extent cx="3272790" cy="2830195"/>
                  <wp:effectExtent l="0" t="0" r="3810" b="8255"/>
                  <wp:wrapSquare wrapText="bothSides"/>
                  <wp:docPr id="14" name="图片 3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图片 3" descr="2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2790" cy="2830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楷体_GB2312" w:eastAsia="楷体_GB2312"/>
                <w:sz w:val="24"/>
              </w:rPr>
              <w:t>↑</w:t>
            </w:r>
            <w:r>
              <w:rPr>
                <w:rFonts w:hint="eastAsia" w:ascii="楷体_GB2312" w:eastAsia="楷体_GB2312"/>
                <w:color w:val="FF0000"/>
                <w:sz w:val="24"/>
              </w:rPr>
              <w:t>江苏苏州</w:t>
            </w:r>
            <w:r>
              <w:rPr>
                <w:rFonts w:hint="eastAsia" w:ascii="楷体_GB2312" w:eastAsia="楷体_GB2312"/>
                <w:sz w:val="24"/>
              </w:rPr>
              <w:t xml:space="preserve"> 韩资企业东和光电班组长培训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240" w:type="dxa"/>
            <w:shd w:val="clear" w:color="auto" w:fill="auto"/>
            <w:noWrap w:val="0"/>
            <w:vAlign w:val="top"/>
          </w:tcPr>
          <w:p>
            <w:pPr>
              <w:tabs>
                <w:tab w:val="right" w:pos="10383"/>
              </w:tabs>
              <w:spacing w:line="360" w:lineRule="auto"/>
              <w:jc w:val="left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↑</w:t>
            </w:r>
            <w:r>
              <w:rPr>
                <w:rFonts w:hint="eastAsia" w:ascii="楷体_GB2312" w:eastAsia="楷体_GB2312"/>
                <w:color w:val="FF0000"/>
                <w:sz w:val="24"/>
              </w:rPr>
              <w:t>江苏苏州</w:t>
            </w:r>
            <w:r>
              <w:rPr>
                <w:rFonts w:hint="eastAsia" w:ascii="楷体_GB2312" w:eastAsia="楷体_GB2312"/>
                <w:sz w:val="24"/>
              </w:rPr>
              <w:t xml:space="preserve"> 好孩子集团旗下捷奥比公司培训</w:t>
            </w:r>
            <w: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29845</wp:posOffset>
                  </wp:positionV>
                  <wp:extent cx="3172460" cy="2352040"/>
                  <wp:effectExtent l="0" t="0" r="8890" b="10160"/>
                  <wp:wrapSquare wrapText="bothSides"/>
                  <wp:docPr id="15" name="图片 4" descr="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图片 4" descr="4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2460" cy="2352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510" w:type="dxa"/>
            <w:shd w:val="clear" w:color="auto" w:fill="auto"/>
            <w:noWrap w:val="0"/>
            <w:vAlign w:val="top"/>
          </w:tcPr>
          <w:p>
            <w:pPr>
              <w:tabs>
                <w:tab w:val="right" w:pos="10383"/>
              </w:tabs>
              <w:spacing w:line="360" w:lineRule="auto"/>
              <w:jc w:val="left"/>
              <w:rPr>
                <w:rFonts w:ascii="宋体" w:hAnsi="宋体"/>
                <w:bCs/>
                <w:sz w:val="24"/>
              </w:rPr>
            </w:pPr>
            <w:r>
              <w:rPr>
                <w:rFonts w:ascii="楷体_GB2312" w:eastAsia="楷体_GB2312"/>
                <w:color w:val="FF0000"/>
                <w:sz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3175</wp:posOffset>
                  </wp:positionV>
                  <wp:extent cx="3362960" cy="2401570"/>
                  <wp:effectExtent l="0" t="0" r="8890" b="17780"/>
                  <wp:wrapSquare wrapText="bothSides"/>
                  <wp:docPr id="16" name="图片 5" descr="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图片 5" descr="7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2960" cy="2401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楷体_GB2312" w:eastAsia="楷体_GB2312"/>
                <w:color w:val="FF0000"/>
                <w:sz w:val="24"/>
              </w:rPr>
              <w:t>江苏吴江</w:t>
            </w:r>
            <w:r>
              <w:rPr>
                <w:rFonts w:hint="eastAsia" w:ascii="楷体_GB2312" w:eastAsia="楷体_GB2312"/>
                <w:sz w:val="24"/>
              </w:rPr>
              <w:t xml:space="preserve">  京东方集团一线班组长培训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8" w:hRule="atLeast"/>
        </w:trPr>
        <w:tc>
          <w:tcPr>
            <w:tcW w:w="5240" w:type="dxa"/>
            <w:shd w:val="clear" w:color="auto" w:fill="auto"/>
            <w:noWrap w:val="0"/>
            <w:vAlign w:val="top"/>
          </w:tcPr>
          <w:p>
            <w:pPr>
              <w:tabs>
                <w:tab w:val="right" w:pos="10383"/>
              </w:tabs>
              <w:spacing w:line="360" w:lineRule="auto"/>
              <w:ind w:left="1680" w:hanging="1470" w:hangingChars="700"/>
              <w:jc w:val="left"/>
              <w:rPr>
                <w:rFonts w:ascii="宋体" w:hAnsi="宋体"/>
                <w:bCs/>
                <w:sz w:val="24"/>
              </w:rPr>
            </w:pPr>
            <w: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77470</wp:posOffset>
                  </wp:positionV>
                  <wp:extent cx="3224530" cy="2532380"/>
                  <wp:effectExtent l="0" t="0" r="13970" b="1270"/>
                  <wp:wrapSquare wrapText="bothSides"/>
                  <wp:docPr id="17" name="图片 6" descr="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图片 6" descr="122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4530" cy="2532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楷体_GB2312" w:eastAsia="楷体_GB2312"/>
                <w:color w:val="FF0000"/>
                <w:sz w:val="24"/>
              </w:rPr>
              <w:t>江苏无锡</w:t>
            </w:r>
            <w:r>
              <w:rPr>
                <w:rFonts w:hint="eastAsia" w:ascii="楷体_GB2312" w:eastAsia="楷体_GB2312"/>
                <w:sz w:val="24"/>
              </w:rPr>
              <w:t>美国五百强公司捷谱绿点一线主管</w:t>
            </w:r>
          </w:p>
        </w:tc>
        <w:tc>
          <w:tcPr>
            <w:tcW w:w="5510" w:type="dxa"/>
            <w:shd w:val="clear" w:color="auto" w:fill="auto"/>
            <w:noWrap w:val="0"/>
            <w:vAlign w:val="top"/>
          </w:tcPr>
          <w:p>
            <w:pPr>
              <w:tabs>
                <w:tab w:val="right" w:pos="10383"/>
              </w:tabs>
              <w:spacing w:line="360" w:lineRule="auto"/>
              <w:ind w:firstLine="210" w:firstLineChars="100"/>
              <w:jc w:val="left"/>
              <w:rPr>
                <w:rFonts w:ascii="楷体_GB2312" w:eastAsia="楷体_GB2312"/>
                <w:sz w:val="24"/>
              </w:rPr>
            </w:pPr>
            <w: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77470</wp:posOffset>
                  </wp:positionV>
                  <wp:extent cx="3308985" cy="2532380"/>
                  <wp:effectExtent l="0" t="0" r="5715" b="1270"/>
                  <wp:wrapSquare wrapText="bothSides"/>
                  <wp:docPr id="20" name="图片 7" descr="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图片 7" descr="22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8985" cy="2532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楷体_GB2312" w:eastAsia="楷体_GB2312"/>
                <w:color w:val="FF0000"/>
                <w:sz w:val="24"/>
              </w:rPr>
              <w:t>江苏昆山</w:t>
            </w:r>
            <w:r>
              <w:rPr>
                <w:rFonts w:hint="eastAsia" w:ascii="楷体_GB2312" w:eastAsia="楷体_GB2312"/>
                <w:sz w:val="24"/>
              </w:rPr>
              <w:t>经信委组织的千家中小企业帮扶计划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240" w:type="dxa"/>
            <w:shd w:val="clear" w:color="auto" w:fill="auto"/>
            <w:noWrap w:val="0"/>
            <w:vAlign w:val="top"/>
          </w:tcPr>
          <w:p>
            <w:pPr>
              <w:tabs>
                <w:tab w:val="right" w:pos="10383"/>
              </w:tabs>
              <w:spacing w:line="360" w:lineRule="auto"/>
              <w:jc w:val="left"/>
              <w:rPr>
                <w:rFonts w:ascii="宋体" w:hAnsi="宋体"/>
                <w:bCs/>
                <w:sz w:val="24"/>
              </w:rPr>
            </w:pPr>
            <w:r>
              <w:rPr>
                <w:rFonts w:ascii="楷体_GB2312" w:eastAsia="楷体_GB2312"/>
                <w:color w:val="FF0000"/>
                <w:sz w:val="24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23495</wp:posOffset>
                  </wp:positionV>
                  <wp:extent cx="3126105" cy="2564130"/>
                  <wp:effectExtent l="0" t="0" r="17145" b="7620"/>
                  <wp:wrapTight wrapText="bothSides">
                    <wp:wrapPolygon>
                      <wp:start x="0" y="0"/>
                      <wp:lineTo x="0" y="21504"/>
                      <wp:lineTo x="21455" y="21504"/>
                      <wp:lineTo x="21455" y="0"/>
                      <wp:lineTo x="0" y="0"/>
                    </wp:wrapPolygon>
                  </wp:wrapTight>
                  <wp:docPr id="11" name="图片 10" descr="0032z586gy72q76XpfI5a&amp;6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 10" descr="0032z586gy72q76XpfI5a&amp;690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6105" cy="2564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楷体_GB2312" w:eastAsia="楷体_GB2312"/>
                <w:color w:val="FF0000"/>
                <w:sz w:val="24"/>
              </w:rPr>
              <w:t>江苏昆山</w:t>
            </w:r>
            <w:r>
              <w:rPr>
                <w:rFonts w:hint="eastAsia" w:ascii="楷体_GB2312" w:eastAsia="楷体_GB2312"/>
                <w:sz w:val="24"/>
              </w:rPr>
              <w:t>经信委举办的千家帮扶计划班组建设</w:t>
            </w:r>
          </w:p>
        </w:tc>
        <w:tc>
          <w:tcPr>
            <w:tcW w:w="5510" w:type="dxa"/>
            <w:shd w:val="clear" w:color="auto" w:fill="auto"/>
            <w:noWrap w:val="0"/>
            <w:vAlign w:val="top"/>
          </w:tcPr>
          <w:p>
            <w:pPr>
              <w:tabs>
                <w:tab w:val="right" w:pos="10383"/>
              </w:tabs>
              <w:spacing w:line="360" w:lineRule="auto"/>
              <w:jc w:val="lef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/>
                <w:color w:val="FF0000"/>
                <w:sz w:val="24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23495</wp:posOffset>
                  </wp:positionV>
                  <wp:extent cx="3349625" cy="2668270"/>
                  <wp:effectExtent l="9525" t="9525" r="12700" b="27305"/>
                  <wp:wrapSquare wrapText="bothSides"/>
                  <wp:docPr id="9" name="图片 11" descr="IMG_43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11" descr="IMG_4321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9625" cy="266827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楷体_GB2312" w:eastAsia="楷体_GB2312"/>
                <w:color w:val="FF0000"/>
                <w:sz w:val="24"/>
              </w:rPr>
              <w:t>浙江 湖州</w:t>
            </w:r>
            <w:r>
              <w:rPr>
                <w:rFonts w:hint="eastAsia" w:ascii="楷体_GB2312" w:eastAsia="楷体_GB2312"/>
                <w:sz w:val="24"/>
              </w:rPr>
              <w:t>浙江湖州剑力塑料公司一线主管培训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6" w:hRule="atLeast"/>
        </w:trPr>
        <w:tc>
          <w:tcPr>
            <w:tcW w:w="5240" w:type="dxa"/>
            <w:shd w:val="clear" w:color="auto" w:fill="auto"/>
            <w:noWrap w:val="0"/>
            <w:vAlign w:val="top"/>
          </w:tcPr>
          <w:p>
            <w:pPr>
              <w:tabs>
                <w:tab w:val="right" w:pos="10383"/>
              </w:tabs>
              <w:spacing w:line="360" w:lineRule="auto"/>
              <w:jc w:val="left"/>
              <w:rPr>
                <w:rFonts w:ascii="宋体" w:hAnsi="宋体"/>
                <w:bCs/>
                <w:sz w:val="24"/>
              </w:rPr>
            </w:pPr>
            <w:r>
              <w:rPr>
                <w:rFonts w:ascii="楷体_GB2312" w:eastAsia="楷体_GB2312"/>
                <w:color w:val="FF0000"/>
                <w:sz w:val="24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88900</wp:posOffset>
                  </wp:positionV>
                  <wp:extent cx="3254375" cy="2995930"/>
                  <wp:effectExtent l="0" t="0" r="3175" b="13970"/>
                  <wp:wrapSquare wrapText="bothSides"/>
                  <wp:docPr id="3" name="图片 16" descr="2017-7-10桂林星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16" descr="2017-7-10桂林星辰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4375" cy="2995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楷体_GB2312" w:eastAsia="楷体_GB2312"/>
                <w:color w:val="FF0000"/>
                <w:sz w:val="24"/>
              </w:rPr>
              <w:t>↑ 广西桂林</w:t>
            </w:r>
            <w:r>
              <w:rPr>
                <w:rFonts w:hint="eastAsia" w:ascii="楷体_GB2312" w:eastAsia="楷体_GB2312"/>
                <w:sz w:val="24"/>
              </w:rPr>
              <w:t>中层管理干部训练</w:t>
            </w:r>
          </w:p>
        </w:tc>
        <w:tc>
          <w:tcPr>
            <w:tcW w:w="5510" w:type="dxa"/>
            <w:shd w:val="clear" w:color="auto" w:fill="auto"/>
            <w:noWrap w:val="0"/>
            <w:vAlign w:val="top"/>
          </w:tcPr>
          <w:p>
            <w:pPr>
              <w:tabs>
                <w:tab w:val="right" w:pos="10383"/>
              </w:tabs>
              <w:spacing w:line="360" w:lineRule="auto"/>
              <w:jc w:val="left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38735</wp:posOffset>
                      </wp:positionV>
                      <wp:extent cx="3073400" cy="2874645"/>
                      <wp:effectExtent l="4445" t="4445" r="8255" b="16510"/>
                      <wp:wrapNone/>
                      <wp:docPr id="5" name="文本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73400" cy="2874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r>
                                    <w:drawing>
                                      <wp:inline distT="0" distB="0" distL="114300" distR="114300">
                                        <wp:extent cx="3175000" cy="2941955"/>
                                        <wp:effectExtent l="0" t="0" r="6350" b="10795"/>
                                        <wp:docPr id="39" name="图片 5" descr="微信图片_2019052210154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9" name="图片 5" descr="微信图片_20190522101543"/>
                                                <pic:cNvPicPr>
                                                  <a:picLocks noChangeAspect="1"/>
                                                </pic:cNvPicPr>
                                              </pic:nvPicPr>
                                              <pic:blipFill>
                                                <a:blip r:embed="rId13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175000" cy="294195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wrap="none" upright="1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0.2pt;margin-top:3.05pt;height:226.35pt;width:242pt;mso-wrap-style:none;z-index:251683840;mso-width-relative:page;mso-height-relative:page;" fillcolor="#FFFFFF" filled="t" stroked="t" coordsize="21600,21600" o:gfxdata="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DPunaS1gAAAAYBAAAPAAAAAAAAAAEAIAAAACIAAABkcnMvZG93&#10;bnJldi54bWxQSwECFAAUAAAACACHTuJAhBsIUgICAAAPBAAADgAAAAAAAAABACAAAAAlAQAAZHJz&#10;L2Uyb0RvYy54bWxQSwUGAAAAAAYABgBZAQAAmQUAAAAA&#10;">
                      <v:fill on="t" focussize="0,0"/>
                      <v:stroke color="#000000" joinstyle="miter"/>
                      <v:imagedata o:title=""/>
                      <o:lock v:ext="edit" aspectratio="f"/>
                      <v:textbox style="mso-fit-shape-to-text:t;">
                        <w:txbxContent>
                          <w:p>
                            <w:r>
                              <w:drawing>
                                <wp:inline distT="0" distB="0" distL="114300" distR="114300">
                                  <wp:extent cx="3175000" cy="2941955"/>
                                  <wp:effectExtent l="0" t="0" r="6350" b="10795"/>
                                  <wp:docPr id="39" name="图片 5" descr="微信图片_201905221015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9" name="图片 5" descr="微信图片_20190522101543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75000" cy="29419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jc w:val="left"/>
              <w:rPr>
                <w:rFonts w:ascii="宋体" w:hAnsi="宋体"/>
                <w:sz w:val="24"/>
              </w:rPr>
            </w:pPr>
          </w:p>
          <w:p>
            <w:pPr>
              <w:jc w:val="left"/>
              <w:rPr>
                <w:rFonts w:ascii="宋体" w:hAnsi="宋体"/>
                <w:sz w:val="24"/>
              </w:rPr>
            </w:pPr>
          </w:p>
          <w:p>
            <w:pPr>
              <w:jc w:val="left"/>
              <w:rPr>
                <w:rFonts w:ascii="宋体" w:hAnsi="宋体"/>
                <w:sz w:val="24"/>
              </w:rPr>
            </w:pPr>
          </w:p>
          <w:p>
            <w:pPr>
              <w:jc w:val="left"/>
              <w:rPr>
                <w:rFonts w:ascii="宋体" w:hAnsi="宋体"/>
                <w:sz w:val="24"/>
              </w:rPr>
            </w:pPr>
          </w:p>
          <w:p>
            <w:pPr>
              <w:jc w:val="left"/>
              <w:rPr>
                <w:rFonts w:ascii="宋体" w:hAnsi="宋体"/>
                <w:sz w:val="24"/>
              </w:rPr>
            </w:pPr>
          </w:p>
          <w:p>
            <w:pPr>
              <w:jc w:val="left"/>
              <w:rPr>
                <w:rFonts w:ascii="宋体" w:hAnsi="宋体"/>
                <w:sz w:val="24"/>
              </w:rPr>
            </w:pPr>
          </w:p>
          <w:p>
            <w:pPr>
              <w:jc w:val="left"/>
              <w:rPr>
                <w:rFonts w:ascii="宋体" w:hAnsi="宋体"/>
                <w:sz w:val="24"/>
              </w:rPr>
            </w:pPr>
          </w:p>
          <w:p>
            <w:pPr>
              <w:jc w:val="left"/>
              <w:rPr>
                <w:rFonts w:ascii="宋体" w:hAnsi="宋体"/>
                <w:sz w:val="24"/>
              </w:rPr>
            </w:pPr>
          </w:p>
          <w:p>
            <w:pPr>
              <w:jc w:val="left"/>
              <w:rPr>
                <w:rFonts w:ascii="宋体" w:hAnsi="宋体"/>
                <w:sz w:val="24"/>
              </w:rPr>
            </w:pPr>
          </w:p>
          <w:p>
            <w:pPr>
              <w:jc w:val="left"/>
              <w:rPr>
                <w:rFonts w:ascii="宋体" w:hAnsi="宋体"/>
                <w:sz w:val="24"/>
              </w:rPr>
            </w:pPr>
          </w:p>
          <w:p>
            <w:pPr>
              <w:jc w:val="left"/>
              <w:rPr>
                <w:rFonts w:ascii="宋体" w:hAnsi="宋体"/>
                <w:sz w:val="24"/>
              </w:rPr>
            </w:pPr>
          </w:p>
          <w:p>
            <w:pPr>
              <w:jc w:val="left"/>
              <w:rPr>
                <w:rFonts w:ascii="宋体" w:hAnsi="宋体"/>
                <w:sz w:val="24"/>
              </w:rPr>
            </w:pPr>
          </w:p>
          <w:p>
            <w:pPr>
              <w:jc w:val="left"/>
              <w:rPr>
                <w:rFonts w:ascii="宋体" w:hAnsi="宋体"/>
                <w:sz w:val="24"/>
              </w:rPr>
            </w:pPr>
          </w:p>
          <w:p>
            <w:pPr>
              <w:jc w:val="left"/>
              <w:rPr>
                <w:rFonts w:ascii="宋体" w:hAnsi="宋体"/>
                <w:sz w:val="24"/>
              </w:rPr>
            </w:pPr>
          </w:p>
          <w:p>
            <w:pPr>
              <w:ind w:firstLine="482" w:firstLineChars="20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楷体_GB2312" w:eastAsia="楷体_GB2312"/>
                <w:b/>
                <w:color w:val="FF0000"/>
                <w:sz w:val="24"/>
              </w:rPr>
              <w:t xml:space="preserve">↑ 江苏 太仓  </w:t>
            </w:r>
            <w:r>
              <w:rPr>
                <w:rFonts w:hint="eastAsia" w:ascii="楷体_GB2312" w:eastAsia="楷体_GB2312"/>
                <w:sz w:val="24"/>
              </w:rPr>
              <w:t>一线拉长成果发表会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9" w:hRule="atLeast"/>
        </w:trPr>
        <w:tc>
          <w:tcPr>
            <w:tcW w:w="5240" w:type="dxa"/>
            <w:tcBorders>
              <w:bottom w:val="nil"/>
            </w:tcBorders>
            <w:shd w:val="clear" w:color="auto" w:fill="auto"/>
            <w:noWrap w:val="0"/>
            <w:vAlign w:val="top"/>
          </w:tcPr>
          <w:p>
            <w:pPr>
              <w:tabs>
                <w:tab w:val="right" w:pos="10383"/>
              </w:tabs>
              <w:spacing w:line="360" w:lineRule="auto"/>
              <w:ind w:firstLine="630" w:firstLineChars="300"/>
              <w:jc w:val="left"/>
            </w:pPr>
            <w:r>
              <w:rPr>
                <w:b/>
                <w:color w:val="FF0000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97155</wp:posOffset>
                  </wp:positionV>
                  <wp:extent cx="3192145" cy="2393950"/>
                  <wp:effectExtent l="0" t="0" r="8255" b="6350"/>
                  <wp:wrapSquare wrapText="bothSides"/>
                  <wp:docPr id="31" name="图片 18" descr="64077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图片 18" descr="6407777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92145" cy="239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color w:val="FF0000"/>
              </w:rPr>
              <w:t xml:space="preserve"> </w:t>
            </w:r>
            <w:r>
              <w:rPr>
                <w:rFonts w:hint="eastAsia" w:ascii="楷体_GB2312" w:eastAsia="楷体_GB2312"/>
                <w:b/>
                <w:color w:val="FF0000"/>
                <w:sz w:val="24"/>
              </w:rPr>
              <w:t>↑ 广西桂林</w:t>
            </w:r>
            <w:r>
              <w:rPr>
                <w:rFonts w:hint="eastAsia" w:ascii="楷体_GB2312" w:eastAsia="楷体_GB2312"/>
                <w:sz w:val="24"/>
              </w:rPr>
              <w:t xml:space="preserve"> MTP中层干部训练</w:t>
            </w:r>
          </w:p>
        </w:tc>
        <w:tc>
          <w:tcPr>
            <w:tcW w:w="5510" w:type="dxa"/>
            <w:tcBorders>
              <w:bottom w:val="nil"/>
            </w:tcBorders>
            <w:shd w:val="clear" w:color="auto" w:fill="auto"/>
            <w:noWrap w:val="0"/>
            <w:vAlign w:val="top"/>
          </w:tcPr>
          <w:p>
            <w:pPr>
              <w:jc w:val="left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drawing>
                <wp:inline distT="0" distB="0" distL="114300" distR="114300">
                  <wp:extent cx="3115310" cy="2418715"/>
                  <wp:effectExtent l="0" t="0" r="8890" b="635"/>
                  <wp:docPr id="21" name="图片 6" descr="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图片 6" descr="7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5310" cy="2418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tabs>
                <w:tab w:val="left" w:pos="1047"/>
              </w:tabs>
              <w:jc w:val="left"/>
              <w:rPr>
                <w:rFonts w:hint="eastAsia"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ab/>
            </w:r>
            <w:r>
              <w:rPr>
                <w:rFonts w:hint="eastAsia" w:ascii="楷体_GB2312" w:eastAsia="楷体_GB2312"/>
                <w:b/>
                <w:color w:val="FF0000"/>
                <w:sz w:val="24"/>
              </w:rPr>
              <w:t>↑ 广西桂林</w:t>
            </w:r>
            <w:r>
              <w:rPr>
                <w:rFonts w:hint="eastAsia" w:ascii="楷体_GB2312" w:eastAsia="楷体_GB2312"/>
                <w:sz w:val="24"/>
              </w:rPr>
              <w:t xml:space="preserve"> MTP中层干部训练</w:t>
            </w:r>
          </w:p>
        </w:tc>
      </w:tr>
    </w:tbl>
    <w:p>
      <w:pPr>
        <w:pStyle w:val="14"/>
        <w:adjustRightInd w:val="0"/>
        <w:snapToGrid w:val="0"/>
        <w:ind w:left="420" w:firstLine="3045" w:firstLineChars="1450"/>
        <w:rPr>
          <w:rFonts w:hint="eastAsia" w:ascii="微软雅黑" w:hAnsi="微软雅黑" w:eastAsia="微软雅黑" w:cs="微软雅黑"/>
          <w:b/>
          <w:bCs w:val="0"/>
          <w:color w:val="auto"/>
          <w:sz w:val="28"/>
          <w:szCs w:val="28"/>
        </w:rPr>
      </w:pPr>
      <w:r>
        <w:rPr>
          <w:rFonts w:hint="eastAsia" w:ascii="微软雅黑" w:hAnsi="微软雅黑" w:eastAsia="微软雅黑"/>
          <w:szCs w:val="21"/>
          <w:lang w:val="en-US" w:eastAsia="zh-CN"/>
        </w:rPr>
        <w:t xml:space="preserve">        </w:t>
      </w:r>
      <w:r>
        <w:rPr>
          <w:rFonts w:hint="eastAsia" w:ascii="微软雅黑" w:hAnsi="微软雅黑" w:eastAsia="微软雅黑" w:cs="微软雅黑"/>
          <w:b/>
          <w:bCs w:val="0"/>
          <w:color w:val="auto"/>
          <w:sz w:val="28"/>
          <w:szCs w:val="28"/>
        </w:rPr>
        <w:t>报名表</w:t>
      </w:r>
    </w:p>
    <w:tbl>
      <w:tblPr>
        <w:tblStyle w:val="6"/>
        <w:tblW w:w="10440" w:type="dxa"/>
        <w:tblInd w:w="-28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341"/>
        <w:gridCol w:w="1690"/>
        <w:gridCol w:w="540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" w:hRule="atLeast"/>
        </w:trPr>
        <w:tc>
          <w:tcPr>
            <w:tcW w:w="3341" w:type="dxa"/>
            <w:shd w:val="clear" w:color="auto" w:fill="4F81BD"/>
            <w:noWrap w:val="0"/>
            <w:vAlign w:val="top"/>
          </w:tcPr>
          <w:p>
            <w:pPr>
              <w:adjustRightInd w:val="0"/>
              <w:snapToGrid w:val="0"/>
              <w:rPr>
                <w:rFonts w:ascii="华文细黑" w:hAnsi="华文细黑" w:eastAsia="华文细黑"/>
                <w:sz w:val="8"/>
                <w:szCs w:val="10"/>
              </w:rPr>
            </w:pPr>
          </w:p>
        </w:tc>
        <w:tc>
          <w:tcPr>
            <w:tcW w:w="1690" w:type="dxa"/>
            <w:shd w:val="clear" w:color="auto" w:fill="C0504D"/>
            <w:noWrap w:val="0"/>
            <w:vAlign w:val="top"/>
          </w:tcPr>
          <w:p>
            <w:pPr>
              <w:adjustRightInd w:val="0"/>
              <w:snapToGrid w:val="0"/>
              <w:rPr>
                <w:rFonts w:ascii="华文细黑" w:hAnsi="华文细黑" w:eastAsia="华文细黑"/>
                <w:sz w:val="8"/>
                <w:szCs w:val="10"/>
              </w:rPr>
            </w:pPr>
          </w:p>
        </w:tc>
        <w:tc>
          <w:tcPr>
            <w:tcW w:w="5409" w:type="dxa"/>
            <w:shd w:val="clear" w:color="auto" w:fill="8064A2"/>
            <w:noWrap w:val="0"/>
            <w:vAlign w:val="top"/>
          </w:tcPr>
          <w:p>
            <w:pPr>
              <w:adjustRightInd w:val="0"/>
              <w:snapToGrid w:val="0"/>
              <w:rPr>
                <w:rFonts w:ascii="华文细黑" w:hAnsi="华文细黑" w:eastAsia="华文细黑"/>
                <w:sz w:val="8"/>
                <w:szCs w:val="10"/>
              </w:rPr>
            </w:pPr>
          </w:p>
        </w:tc>
      </w:tr>
    </w:tbl>
    <w:p>
      <w:pPr>
        <w:pStyle w:val="14"/>
        <w:tabs>
          <w:tab w:val="left" w:pos="3780"/>
        </w:tabs>
        <w:adjustRightInd w:val="0"/>
        <w:snapToGrid w:val="0"/>
        <w:ind w:left="420" w:firstLine="0" w:firstLineChars="0"/>
        <w:rPr>
          <w:rFonts w:cs="Arial"/>
          <w:bCs/>
          <w:spacing w:val="-6"/>
          <w:sz w:val="20"/>
          <w:szCs w:val="21"/>
        </w:rPr>
      </w:pPr>
    </w:p>
    <w:p>
      <w:pPr>
        <w:pStyle w:val="14"/>
        <w:tabs>
          <w:tab w:val="left" w:pos="3780"/>
        </w:tabs>
        <w:adjustRightInd w:val="0"/>
        <w:snapToGrid w:val="0"/>
        <w:ind w:left="-284" w:firstLine="420" w:firstLineChars="200"/>
        <w:jc w:val="left"/>
        <w:rPr>
          <w:rFonts w:eastAsia="微软雅黑"/>
        </w:rPr>
      </w:pPr>
      <w:r>
        <w:rPr>
          <w:rFonts w:hint="eastAsia" w:eastAsia="微软雅黑"/>
        </w:rPr>
        <w:t>注：请至少提前一周将报名回执回传我司，电话：</w:t>
      </w:r>
      <w:r>
        <w:rPr>
          <w:rFonts w:eastAsia="微软雅黑"/>
        </w:rPr>
        <w:t>0531-8595</w:t>
      </w:r>
      <w:r>
        <w:rPr>
          <w:rFonts w:hint="eastAsia" w:eastAsia="微软雅黑"/>
          <w:lang w:val="en-US" w:eastAsia="zh-CN"/>
        </w:rPr>
        <w:t>69</w:t>
      </w:r>
      <w:r>
        <w:rPr>
          <w:rFonts w:eastAsia="微软雅黑"/>
        </w:rPr>
        <w:t xml:space="preserve">56 </w:t>
      </w:r>
      <w:r>
        <w:rPr>
          <w:rFonts w:hint="eastAsia" w:eastAsia="微软雅黑"/>
        </w:rPr>
        <w:t>手机：</w:t>
      </w:r>
      <w:r>
        <w:rPr>
          <w:rFonts w:hint="eastAsia" w:eastAsia="微软雅黑"/>
          <w:lang w:val="en-US" w:eastAsia="zh-CN"/>
        </w:rPr>
        <w:t>13864004657</w:t>
      </w:r>
      <w:r>
        <w:rPr>
          <w:rFonts w:hint="eastAsia" w:eastAsia="微软雅黑"/>
        </w:rPr>
        <w:t>微信</w:t>
      </w:r>
      <w:r>
        <w:rPr>
          <w:rFonts w:hint="eastAsia" w:eastAsia="微软雅黑"/>
          <w:lang w:val="en-US" w:eastAsia="zh-CN"/>
        </w:rPr>
        <w:t>与手机同步</w:t>
      </w:r>
      <w:r>
        <w:rPr>
          <w:rFonts w:hint="eastAsia" w:eastAsia="微软雅黑"/>
        </w:rPr>
        <w:t xml:space="preserve"> </w:t>
      </w:r>
    </w:p>
    <w:tbl>
      <w:tblPr>
        <w:tblStyle w:val="6"/>
        <w:tblW w:w="98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821"/>
        <w:gridCol w:w="1348"/>
        <w:gridCol w:w="2187"/>
        <w:gridCol w:w="1323"/>
        <w:gridCol w:w="132"/>
        <w:gridCol w:w="27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exact"/>
          <w:jc w:val="center"/>
        </w:trPr>
        <w:tc>
          <w:tcPr>
            <w:tcW w:w="1277" w:type="dxa"/>
            <w:noWrap w:val="0"/>
            <w:vAlign w:val="center"/>
          </w:tcPr>
          <w:p>
            <w:pPr>
              <w:tabs>
                <w:tab w:val="left" w:pos="1080"/>
              </w:tabs>
              <w:adjustRightInd w:val="0"/>
              <w:snapToGrid w:val="0"/>
              <w:spacing w:line="340" w:lineRule="exact"/>
              <w:jc w:val="center"/>
              <w:rPr>
                <w:rFonts w:ascii="Calibri" w:hAnsi="Calibri" w:eastAsia="微软雅黑"/>
                <w:b/>
                <w:kern w:val="10"/>
                <w:sz w:val="20"/>
              </w:rPr>
            </w:pPr>
            <w:r>
              <w:rPr>
                <w:rFonts w:ascii="Calibri" w:hAnsi="Calibri" w:eastAsia="微软雅黑"/>
                <w:b/>
                <w:kern w:val="10"/>
                <w:sz w:val="20"/>
              </w:rPr>
              <w:t>课程名称</w:t>
            </w:r>
          </w:p>
        </w:tc>
        <w:tc>
          <w:tcPr>
            <w:tcW w:w="4356" w:type="dxa"/>
            <w:gridSpan w:val="3"/>
            <w:noWrap w:val="0"/>
            <w:vAlign w:val="center"/>
          </w:tcPr>
          <w:p>
            <w:pPr>
              <w:tabs>
                <w:tab w:val="left" w:pos="1080"/>
              </w:tabs>
              <w:adjustRightInd w:val="0"/>
              <w:snapToGrid w:val="0"/>
              <w:spacing w:line="340" w:lineRule="exact"/>
              <w:jc w:val="center"/>
              <w:rPr>
                <w:rFonts w:ascii="Calibri" w:hAnsi="Calibri" w:eastAsia="微软雅黑"/>
                <w:b/>
                <w:kern w:val="10"/>
                <w:sz w:val="20"/>
              </w:rPr>
            </w:pPr>
          </w:p>
        </w:tc>
        <w:tc>
          <w:tcPr>
            <w:tcW w:w="1323" w:type="dxa"/>
            <w:noWrap w:val="0"/>
            <w:vAlign w:val="center"/>
          </w:tcPr>
          <w:p>
            <w:pPr>
              <w:tabs>
                <w:tab w:val="left" w:pos="1080"/>
              </w:tabs>
              <w:adjustRightInd w:val="0"/>
              <w:snapToGrid w:val="0"/>
              <w:spacing w:line="340" w:lineRule="exact"/>
              <w:jc w:val="center"/>
              <w:rPr>
                <w:rFonts w:ascii="Calibri" w:hAnsi="Calibri" w:eastAsia="微软雅黑"/>
                <w:b/>
                <w:kern w:val="10"/>
                <w:sz w:val="20"/>
              </w:rPr>
            </w:pPr>
            <w:r>
              <w:rPr>
                <w:rFonts w:hint="eastAsia" w:ascii="Calibri" w:hAnsi="Calibri" w:eastAsia="微软雅黑"/>
                <w:b/>
                <w:kern w:val="10"/>
                <w:sz w:val="20"/>
              </w:rPr>
              <w:t>城市/日期</w:t>
            </w:r>
          </w:p>
        </w:tc>
        <w:tc>
          <w:tcPr>
            <w:tcW w:w="2844" w:type="dxa"/>
            <w:gridSpan w:val="2"/>
            <w:noWrap w:val="0"/>
            <w:vAlign w:val="center"/>
          </w:tcPr>
          <w:p>
            <w:pPr>
              <w:tabs>
                <w:tab w:val="left" w:pos="1080"/>
              </w:tabs>
              <w:adjustRightInd w:val="0"/>
              <w:snapToGrid w:val="0"/>
              <w:spacing w:line="340" w:lineRule="exact"/>
              <w:jc w:val="center"/>
              <w:rPr>
                <w:rFonts w:ascii="Calibri" w:hAnsi="Calibri" w:eastAsia="微软雅黑"/>
                <w:b/>
                <w:kern w:val="1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exact"/>
          <w:jc w:val="center"/>
        </w:trPr>
        <w:tc>
          <w:tcPr>
            <w:tcW w:w="3446" w:type="dxa"/>
            <w:gridSpan w:val="3"/>
            <w:noWrap w:val="0"/>
            <w:vAlign w:val="center"/>
          </w:tcPr>
          <w:p>
            <w:pPr>
              <w:tabs>
                <w:tab w:val="left" w:pos="1080"/>
              </w:tabs>
              <w:adjustRightInd w:val="0"/>
              <w:snapToGrid w:val="0"/>
              <w:spacing w:line="340" w:lineRule="exact"/>
              <w:rPr>
                <w:rFonts w:ascii="Calibri" w:hAnsi="Calibri" w:eastAsia="微软雅黑"/>
                <w:b/>
                <w:kern w:val="10"/>
                <w:sz w:val="20"/>
              </w:rPr>
            </w:pPr>
            <w:r>
              <w:rPr>
                <w:rFonts w:ascii="Calibri" w:hAnsi="Calibri" w:eastAsia="微软雅黑"/>
                <w:b/>
                <w:kern w:val="10"/>
                <w:sz w:val="20"/>
              </w:rPr>
              <w:t>培训负责人：</w:t>
            </w:r>
          </w:p>
        </w:tc>
        <w:tc>
          <w:tcPr>
            <w:tcW w:w="6354" w:type="dxa"/>
            <w:gridSpan w:val="4"/>
            <w:noWrap w:val="0"/>
            <w:vAlign w:val="center"/>
          </w:tcPr>
          <w:p>
            <w:pPr>
              <w:tabs>
                <w:tab w:val="left" w:pos="1080"/>
              </w:tabs>
              <w:adjustRightInd w:val="0"/>
              <w:snapToGrid w:val="0"/>
              <w:spacing w:line="340" w:lineRule="exact"/>
              <w:rPr>
                <w:rFonts w:ascii="Calibri" w:hAnsi="Calibri" w:eastAsia="微软雅黑"/>
                <w:b/>
                <w:kern w:val="10"/>
                <w:sz w:val="20"/>
              </w:rPr>
            </w:pPr>
            <w:r>
              <w:rPr>
                <w:rFonts w:ascii="Calibri" w:hAnsi="Calibri" w:eastAsia="微软雅黑"/>
                <w:b/>
                <w:kern w:val="10"/>
                <w:sz w:val="20"/>
              </w:rPr>
              <w:t>公司名称：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exact"/>
          <w:jc w:val="center"/>
        </w:trPr>
        <w:tc>
          <w:tcPr>
            <w:tcW w:w="127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080"/>
              </w:tabs>
              <w:adjustRightInd w:val="0"/>
              <w:snapToGrid w:val="0"/>
              <w:spacing w:line="340" w:lineRule="exact"/>
              <w:jc w:val="center"/>
              <w:rPr>
                <w:rFonts w:ascii="Calibri" w:hAnsi="Calibri" w:eastAsia="微软雅黑"/>
                <w:b/>
                <w:kern w:val="10"/>
                <w:sz w:val="20"/>
              </w:rPr>
            </w:pPr>
            <w:r>
              <w:rPr>
                <w:rFonts w:ascii="Calibri" w:hAnsi="Calibri" w:eastAsia="微软雅黑"/>
                <w:b/>
                <w:kern w:val="10"/>
                <w:sz w:val="20"/>
              </w:rPr>
              <w:t>姓名</w:t>
            </w:r>
          </w:p>
        </w:tc>
        <w:tc>
          <w:tcPr>
            <w:tcW w:w="82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080"/>
              </w:tabs>
              <w:adjustRightInd w:val="0"/>
              <w:snapToGrid w:val="0"/>
              <w:spacing w:line="340" w:lineRule="exact"/>
              <w:jc w:val="center"/>
              <w:rPr>
                <w:rFonts w:ascii="Calibri" w:hAnsi="Calibri" w:eastAsia="微软雅黑"/>
                <w:b/>
                <w:kern w:val="10"/>
                <w:sz w:val="20"/>
              </w:rPr>
            </w:pPr>
            <w:r>
              <w:rPr>
                <w:rFonts w:ascii="Calibri" w:hAnsi="Calibri" w:eastAsia="微软雅黑"/>
                <w:b/>
                <w:kern w:val="10"/>
                <w:sz w:val="20"/>
              </w:rPr>
              <w:t>性别</w:t>
            </w:r>
          </w:p>
        </w:tc>
        <w:tc>
          <w:tcPr>
            <w:tcW w:w="134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080"/>
              </w:tabs>
              <w:adjustRightInd w:val="0"/>
              <w:snapToGrid w:val="0"/>
              <w:spacing w:line="340" w:lineRule="exact"/>
              <w:jc w:val="center"/>
              <w:rPr>
                <w:rFonts w:ascii="Calibri" w:hAnsi="Calibri" w:eastAsia="微软雅黑"/>
                <w:b/>
                <w:kern w:val="10"/>
                <w:sz w:val="20"/>
              </w:rPr>
            </w:pPr>
            <w:r>
              <w:rPr>
                <w:rFonts w:ascii="Calibri" w:hAnsi="Calibri" w:eastAsia="微软雅黑"/>
                <w:b/>
                <w:kern w:val="10"/>
                <w:sz w:val="20"/>
              </w:rPr>
              <w:t>部门/职位</w:t>
            </w:r>
          </w:p>
        </w:tc>
        <w:tc>
          <w:tcPr>
            <w:tcW w:w="218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080"/>
              </w:tabs>
              <w:adjustRightInd w:val="0"/>
              <w:snapToGrid w:val="0"/>
              <w:spacing w:line="340" w:lineRule="exact"/>
              <w:jc w:val="center"/>
              <w:rPr>
                <w:rFonts w:ascii="Calibri" w:hAnsi="Calibri" w:eastAsia="微软雅黑"/>
                <w:b/>
                <w:kern w:val="10"/>
                <w:sz w:val="20"/>
              </w:rPr>
            </w:pPr>
            <w:r>
              <w:rPr>
                <w:rFonts w:hint="eastAsia" w:ascii="Calibri" w:hAnsi="Calibri" w:eastAsia="微软雅黑"/>
                <w:b/>
                <w:kern w:val="10"/>
                <w:sz w:val="20"/>
              </w:rPr>
              <w:t>手机</w:t>
            </w:r>
          </w:p>
        </w:tc>
        <w:tc>
          <w:tcPr>
            <w:tcW w:w="4167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080"/>
              </w:tabs>
              <w:adjustRightInd w:val="0"/>
              <w:snapToGrid w:val="0"/>
              <w:spacing w:line="340" w:lineRule="exact"/>
              <w:jc w:val="center"/>
              <w:rPr>
                <w:rFonts w:ascii="Calibri" w:hAnsi="Calibri" w:eastAsia="微软雅黑"/>
                <w:b/>
                <w:kern w:val="10"/>
                <w:sz w:val="20"/>
              </w:rPr>
            </w:pPr>
            <w:r>
              <w:rPr>
                <w:rFonts w:hint="eastAsia" w:ascii="Calibri" w:hAnsi="Calibri" w:eastAsia="微软雅黑"/>
                <w:b/>
                <w:kern w:val="10"/>
                <w:sz w:val="20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exact"/>
          <w:jc w:val="center"/>
        </w:trPr>
        <w:tc>
          <w:tcPr>
            <w:tcW w:w="1277" w:type="dxa"/>
            <w:noWrap w:val="0"/>
            <w:vAlign w:val="top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Calibri" w:hAnsi="Calibri" w:eastAsia="微软雅黑"/>
                <w:sz w:val="20"/>
              </w:rPr>
            </w:pPr>
          </w:p>
        </w:tc>
        <w:tc>
          <w:tcPr>
            <w:tcW w:w="821" w:type="dxa"/>
            <w:noWrap w:val="0"/>
            <w:vAlign w:val="top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Calibri" w:hAnsi="Calibri" w:eastAsia="微软雅黑"/>
                <w:sz w:val="20"/>
              </w:rPr>
            </w:pPr>
          </w:p>
        </w:tc>
        <w:tc>
          <w:tcPr>
            <w:tcW w:w="1348" w:type="dxa"/>
            <w:noWrap w:val="0"/>
            <w:vAlign w:val="top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Calibri" w:hAnsi="Calibri" w:eastAsia="微软雅黑"/>
                <w:sz w:val="20"/>
              </w:rPr>
            </w:pPr>
          </w:p>
        </w:tc>
        <w:tc>
          <w:tcPr>
            <w:tcW w:w="2187" w:type="dxa"/>
            <w:noWrap w:val="0"/>
            <w:vAlign w:val="top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Calibri" w:hAnsi="Calibri" w:eastAsia="微软雅黑"/>
                <w:sz w:val="20"/>
              </w:rPr>
            </w:pPr>
          </w:p>
        </w:tc>
        <w:tc>
          <w:tcPr>
            <w:tcW w:w="4167" w:type="dxa"/>
            <w:gridSpan w:val="3"/>
            <w:noWrap w:val="0"/>
            <w:vAlign w:val="top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Calibri" w:hAnsi="Calibri" w:eastAsia="微软雅黑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exact"/>
          <w:jc w:val="center"/>
        </w:trPr>
        <w:tc>
          <w:tcPr>
            <w:tcW w:w="1277" w:type="dxa"/>
            <w:noWrap w:val="0"/>
            <w:vAlign w:val="top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Calibri" w:hAnsi="Calibri" w:eastAsia="微软雅黑"/>
                <w:sz w:val="20"/>
              </w:rPr>
            </w:pPr>
          </w:p>
        </w:tc>
        <w:tc>
          <w:tcPr>
            <w:tcW w:w="821" w:type="dxa"/>
            <w:noWrap w:val="0"/>
            <w:vAlign w:val="top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Calibri" w:hAnsi="Calibri" w:eastAsia="微软雅黑"/>
                <w:sz w:val="20"/>
              </w:rPr>
            </w:pPr>
          </w:p>
        </w:tc>
        <w:tc>
          <w:tcPr>
            <w:tcW w:w="1348" w:type="dxa"/>
            <w:noWrap w:val="0"/>
            <w:vAlign w:val="top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Calibri" w:hAnsi="Calibri" w:eastAsia="微软雅黑"/>
                <w:sz w:val="20"/>
              </w:rPr>
            </w:pPr>
          </w:p>
        </w:tc>
        <w:tc>
          <w:tcPr>
            <w:tcW w:w="2187" w:type="dxa"/>
            <w:noWrap w:val="0"/>
            <w:vAlign w:val="top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Calibri" w:hAnsi="Calibri" w:eastAsia="微软雅黑"/>
                <w:sz w:val="20"/>
              </w:rPr>
            </w:pPr>
          </w:p>
        </w:tc>
        <w:tc>
          <w:tcPr>
            <w:tcW w:w="4167" w:type="dxa"/>
            <w:gridSpan w:val="3"/>
            <w:noWrap w:val="0"/>
            <w:vAlign w:val="top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Calibri" w:hAnsi="Calibri" w:eastAsia="微软雅黑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exact"/>
          <w:jc w:val="center"/>
        </w:trPr>
        <w:tc>
          <w:tcPr>
            <w:tcW w:w="1277" w:type="dxa"/>
            <w:noWrap w:val="0"/>
            <w:vAlign w:val="top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Calibri" w:hAnsi="Calibri" w:eastAsia="微软雅黑"/>
                <w:sz w:val="20"/>
              </w:rPr>
            </w:pPr>
          </w:p>
        </w:tc>
        <w:tc>
          <w:tcPr>
            <w:tcW w:w="821" w:type="dxa"/>
            <w:noWrap w:val="0"/>
            <w:vAlign w:val="top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Calibri" w:hAnsi="Calibri" w:eastAsia="微软雅黑"/>
                <w:sz w:val="20"/>
              </w:rPr>
            </w:pPr>
          </w:p>
        </w:tc>
        <w:tc>
          <w:tcPr>
            <w:tcW w:w="1348" w:type="dxa"/>
            <w:noWrap w:val="0"/>
            <w:vAlign w:val="top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Calibri" w:hAnsi="Calibri" w:eastAsia="微软雅黑"/>
                <w:sz w:val="20"/>
              </w:rPr>
            </w:pPr>
          </w:p>
        </w:tc>
        <w:tc>
          <w:tcPr>
            <w:tcW w:w="2187" w:type="dxa"/>
            <w:noWrap w:val="0"/>
            <w:vAlign w:val="top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Calibri" w:hAnsi="Calibri" w:eastAsia="微软雅黑"/>
                <w:sz w:val="20"/>
              </w:rPr>
            </w:pPr>
          </w:p>
        </w:tc>
        <w:tc>
          <w:tcPr>
            <w:tcW w:w="4167" w:type="dxa"/>
            <w:gridSpan w:val="3"/>
            <w:noWrap w:val="0"/>
            <w:vAlign w:val="top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Calibri" w:hAnsi="Calibri" w:eastAsia="微软雅黑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9" w:hRule="exact"/>
          <w:jc w:val="center"/>
        </w:trPr>
        <w:tc>
          <w:tcPr>
            <w:tcW w:w="5633" w:type="dxa"/>
            <w:gridSpan w:val="4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rPr>
                <w:rFonts w:ascii="Calibri" w:hAnsi="Calibri" w:eastAsia="微软雅黑"/>
                <w:b/>
              </w:rPr>
            </w:pPr>
            <w:r>
              <w:rPr>
                <w:rFonts w:hint="eastAsia" w:ascii="Calibri" w:hAnsi="Calibri" w:eastAsia="微软雅黑"/>
                <w:b/>
              </w:rPr>
              <w:t>济南立正账户信息：</w:t>
            </w:r>
          </w:p>
          <w:p>
            <w:pPr>
              <w:adjustRightInd w:val="0"/>
              <w:snapToGrid w:val="0"/>
              <w:ind w:left="210" w:leftChars="100"/>
              <w:rPr>
                <w:rFonts w:ascii="Calibri" w:hAnsi="Calibri" w:eastAsia="微软雅黑"/>
              </w:rPr>
            </w:pPr>
            <w:r>
              <w:rPr>
                <w:rFonts w:hint="eastAsia" w:ascii="Calibri" w:hAnsi="Calibri" w:eastAsia="微软雅黑"/>
              </w:rPr>
              <w:t xml:space="preserve">开户名称：济南立正管理咨询有限公司 </w:t>
            </w:r>
          </w:p>
          <w:p>
            <w:pPr>
              <w:adjustRightInd w:val="0"/>
              <w:snapToGrid w:val="0"/>
              <w:ind w:left="210" w:leftChars="100"/>
              <w:rPr>
                <w:rFonts w:ascii="Calibri" w:hAnsi="Calibri" w:eastAsia="微软雅黑"/>
              </w:rPr>
            </w:pPr>
            <w:r>
              <w:rPr>
                <w:rFonts w:hint="eastAsia" w:ascii="Calibri" w:hAnsi="Calibri" w:eastAsia="微软雅黑"/>
              </w:rPr>
              <w:t>银行帐号：</w:t>
            </w:r>
            <w:r>
              <w:rPr>
                <w:rFonts w:ascii="Calibri" w:hAnsi="Calibri" w:eastAsia="微软雅黑"/>
              </w:rPr>
              <w:t>1602005009200108586</w:t>
            </w:r>
          </w:p>
          <w:p>
            <w:pPr>
              <w:adjustRightInd w:val="0"/>
              <w:snapToGrid w:val="0"/>
              <w:ind w:left="210" w:leftChars="100"/>
              <w:rPr>
                <w:rFonts w:ascii="Calibri" w:hAnsi="Calibri" w:eastAsia="微软雅黑"/>
                <w:b/>
                <w:kern w:val="10"/>
                <w:sz w:val="20"/>
              </w:rPr>
            </w:pPr>
            <w:r>
              <w:rPr>
                <w:rFonts w:hint="eastAsia" w:ascii="Calibri" w:hAnsi="Calibri" w:eastAsia="微软雅黑"/>
              </w:rPr>
              <w:t>开户银行：中国工商银行济南市</w:t>
            </w:r>
            <w:r>
              <w:rPr>
                <w:rFonts w:hint="eastAsia" w:ascii="Calibri" w:hAnsi="Calibri" w:eastAsia="微软雅黑"/>
                <w:lang w:val="en-US" w:eastAsia="zh-CN"/>
              </w:rPr>
              <w:t>天桥</w:t>
            </w:r>
            <w:r>
              <w:rPr>
                <w:rFonts w:hint="eastAsia" w:ascii="Calibri" w:hAnsi="Calibri" w:eastAsia="微软雅黑"/>
              </w:rPr>
              <w:t>支行</w:t>
            </w:r>
          </w:p>
        </w:tc>
        <w:tc>
          <w:tcPr>
            <w:tcW w:w="4167" w:type="dxa"/>
            <w:gridSpan w:val="3"/>
            <w:shd w:val="clear" w:color="auto" w:fill="FFFFFF"/>
            <w:noWrap w:val="0"/>
            <w:vAlign w:val="center"/>
          </w:tcPr>
          <w:p>
            <w:pPr>
              <w:shd w:val="solid" w:color="FFFFFF" w:fill="auto"/>
              <w:autoSpaceDN w:val="0"/>
              <w:adjustRightInd w:val="0"/>
              <w:snapToGrid w:val="0"/>
              <w:spacing w:line="360" w:lineRule="exact"/>
              <w:textAlignment w:val="baseline"/>
              <w:rPr>
                <w:rFonts w:ascii="Calibri" w:hAnsi="Calibri" w:eastAsia="微软雅黑"/>
                <w:b/>
                <w:sz w:val="20"/>
              </w:rPr>
            </w:pPr>
            <w:r>
              <w:rPr>
                <w:rFonts w:ascii="Segoe UI Symbol" w:hAnsi="Segoe UI Symbol" w:eastAsia="微软雅黑" w:cs="Segoe UI Symbol"/>
                <w:b/>
                <w:sz w:val="20"/>
              </w:rPr>
              <w:t>★</w:t>
            </w:r>
            <w:r>
              <w:rPr>
                <w:rFonts w:ascii="Calibri" w:hAnsi="Calibri" w:eastAsia="微软雅黑"/>
                <w:b/>
                <w:sz w:val="20"/>
              </w:rPr>
              <w:t xml:space="preserve">缴费方式： </w:t>
            </w:r>
          </w:p>
          <w:p>
            <w:pPr>
              <w:shd w:val="solid" w:color="FFFFFF" w:fill="auto"/>
              <w:autoSpaceDN w:val="0"/>
              <w:adjustRightInd w:val="0"/>
              <w:snapToGrid w:val="0"/>
              <w:spacing w:line="360" w:lineRule="exact"/>
              <w:textAlignment w:val="baseline"/>
              <w:rPr>
                <w:rFonts w:ascii="Calibri" w:hAnsi="Calibri" w:eastAsia="微软雅黑"/>
                <w:b/>
                <w:sz w:val="20"/>
              </w:rPr>
            </w:pPr>
            <w:r>
              <w:rPr>
                <w:rFonts w:ascii="Calibri" w:hAnsi="Calibri" w:eastAsia="微软雅黑"/>
                <w:b/>
                <w:sz w:val="20"/>
              </w:rPr>
              <w:sym w:font="Wingdings" w:char="F06F"/>
            </w:r>
            <w:r>
              <w:rPr>
                <w:rFonts w:ascii="Calibri" w:hAnsi="Calibri" w:eastAsia="微软雅黑"/>
                <w:b/>
                <w:sz w:val="20"/>
              </w:rPr>
              <w:t xml:space="preserve"> 现场缴费</w:t>
            </w:r>
            <w:r>
              <w:rPr>
                <w:rFonts w:hint="eastAsia" w:ascii="Calibri" w:hAnsi="Calibri" w:eastAsia="微软雅黑"/>
                <w:b/>
                <w:sz w:val="20"/>
                <w:szCs w:val="21"/>
              </w:rPr>
              <w:t>（现金，微信，支付宝）</w:t>
            </w:r>
            <w:r>
              <w:rPr>
                <w:rFonts w:hint="eastAsia" w:ascii="Calibri" w:hAnsi="Calibri" w:eastAsia="微软雅黑"/>
                <w:b/>
                <w:sz w:val="20"/>
              </w:rPr>
              <w:t xml:space="preserve">   </w:t>
            </w:r>
            <w:r>
              <w:rPr>
                <w:rFonts w:ascii="Calibri" w:hAnsi="Calibri" w:eastAsia="微软雅黑"/>
                <w:b/>
                <w:sz w:val="20"/>
              </w:rPr>
              <w:t xml:space="preserve">   </w:t>
            </w:r>
          </w:p>
          <w:p>
            <w:pPr>
              <w:shd w:val="solid" w:color="FFFFFF" w:fill="auto"/>
              <w:autoSpaceDN w:val="0"/>
              <w:adjustRightInd w:val="0"/>
              <w:snapToGrid w:val="0"/>
              <w:spacing w:line="360" w:lineRule="exact"/>
              <w:textAlignment w:val="baseline"/>
              <w:rPr>
                <w:rFonts w:ascii="Calibri" w:hAnsi="Calibri" w:eastAsia="微软雅黑"/>
                <w:b/>
                <w:sz w:val="20"/>
              </w:rPr>
            </w:pPr>
            <w:r>
              <w:rPr>
                <w:rFonts w:ascii="Calibri" w:hAnsi="Calibri" w:eastAsia="微软雅黑"/>
                <w:b/>
                <w:sz w:val="20"/>
              </w:rPr>
              <w:sym w:font="Wingdings" w:char="F06F"/>
            </w:r>
            <w:r>
              <w:rPr>
                <w:rFonts w:ascii="Calibri" w:hAnsi="Calibri" w:eastAsia="微软雅黑"/>
                <w:b/>
                <w:sz w:val="20"/>
              </w:rPr>
              <w:t xml:space="preserve"> 公司转账</w:t>
            </w:r>
            <w:r>
              <w:rPr>
                <w:rFonts w:hint="eastAsia" w:ascii="Calibri" w:hAnsi="Calibri" w:eastAsia="微软雅黑"/>
                <w:b/>
                <w:sz w:val="20"/>
              </w:rPr>
              <w:t xml:space="preserve">     </w:t>
            </w:r>
          </w:p>
          <w:p>
            <w:pPr>
              <w:shd w:val="solid" w:color="FFFFFF" w:fill="auto"/>
              <w:autoSpaceDN w:val="0"/>
              <w:adjustRightInd w:val="0"/>
              <w:snapToGrid w:val="0"/>
              <w:spacing w:line="360" w:lineRule="exact"/>
              <w:textAlignment w:val="baseline"/>
              <w:rPr>
                <w:rFonts w:ascii="Calibri" w:hAnsi="Calibri" w:eastAsia="微软雅黑"/>
                <w:sz w:val="20"/>
                <w:szCs w:val="21"/>
              </w:rPr>
            </w:pPr>
            <w:r>
              <w:rPr>
                <w:rFonts w:ascii="Calibri" w:hAnsi="Calibri" w:eastAsia="微软雅黑"/>
                <w:b/>
                <w:color w:val="FF0000"/>
                <w:sz w:val="20"/>
                <w:szCs w:val="21"/>
              </w:rPr>
              <w:t>（</w:t>
            </w:r>
            <w:r>
              <w:rPr>
                <w:rFonts w:hint="eastAsia" w:ascii="Calibri" w:hAnsi="Calibri" w:eastAsia="微软雅黑"/>
                <w:b/>
                <w:color w:val="FF0000"/>
                <w:sz w:val="20"/>
                <w:szCs w:val="21"/>
              </w:rPr>
              <w:t>注：</w:t>
            </w:r>
            <w:r>
              <w:rPr>
                <w:rFonts w:ascii="Calibri" w:hAnsi="Calibri" w:eastAsia="微软雅黑"/>
                <w:b/>
                <w:color w:val="FF0000"/>
                <w:sz w:val="20"/>
                <w:szCs w:val="21"/>
              </w:rPr>
              <w:t>现场没有</w:t>
            </w:r>
            <w:r>
              <w:rPr>
                <w:rFonts w:hint="eastAsia" w:ascii="Calibri" w:hAnsi="Calibri" w:eastAsia="微软雅黑"/>
                <w:b/>
                <w:color w:val="FF0000"/>
                <w:sz w:val="20"/>
                <w:szCs w:val="21"/>
              </w:rPr>
              <w:t>POS机，不提供刷卡服务</w:t>
            </w:r>
            <w:r>
              <w:rPr>
                <w:rFonts w:ascii="Calibri" w:hAnsi="Calibri" w:eastAsia="微软雅黑"/>
                <w:b/>
                <w:color w:val="FF0000"/>
                <w:sz w:val="20"/>
                <w:szCs w:val="21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 w:cs="微软雅黑"/>
                <w:b/>
                <w:sz w:val="16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 w:val="16"/>
                <w:szCs w:val="21"/>
              </w:rPr>
              <w:t>开票信息</w:t>
            </w:r>
          </w:p>
        </w:tc>
        <w:tc>
          <w:tcPr>
            <w:tcW w:w="43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 w:cs="微软雅黑"/>
                <w:b/>
                <w:sz w:val="16"/>
                <w:szCs w:val="21"/>
              </w:rPr>
            </w:pP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 w:cs="微软雅黑"/>
                <w:b/>
                <w:sz w:val="16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 w:val="16"/>
                <w:szCs w:val="21"/>
              </w:rPr>
              <w:t>发票领取方式</w:t>
            </w:r>
          </w:p>
        </w:tc>
        <w:tc>
          <w:tcPr>
            <w:tcW w:w="2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numPr>
                <w:ilvl w:val="0"/>
                <w:numId w:val="6"/>
              </w:numPr>
              <w:adjustRightInd w:val="0"/>
              <w:snapToGrid w:val="0"/>
              <w:jc w:val="center"/>
              <w:rPr>
                <w:rFonts w:ascii="微软雅黑" w:hAnsi="微软雅黑" w:eastAsia="微软雅黑" w:cs="微软雅黑"/>
                <w:sz w:val="16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21"/>
              </w:rPr>
              <w:t>课前邮寄</w:t>
            </w:r>
            <w:r>
              <w:rPr>
                <w:rFonts w:hint="eastAsia" w:ascii="微软雅黑" w:hAnsi="微软雅黑" w:eastAsia="微软雅黑" w:cs="微软雅黑"/>
                <w:sz w:val="24"/>
                <w:szCs w:val="28"/>
              </w:rPr>
              <w:t>□</w:t>
            </w:r>
            <w:r>
              <w:rPr>
                <w:rFonts w:ascii="微软雅黑" w:hAnsi="微软雅黑" w:eastAsia="微软雅黑" w:cs="微软雅黑"/>
                <w:sz w:val="16"/>
                <w:szCs w:val="21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16"/>
                <w:szCs w:val="21"/>
              </w:rPr>
              <w:t>现场领取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 w:cs="微软雅黑"/>
                <w:b/>
                <w:sz w:val="16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 w:val="16"/>
                <w:szCs w:val="21"/>
              </w:rPr>
              <w:t>发票内容</w:t>
            </w:r>
          </w:p>
        </w:tc>
        <w:tc>
          <w:tcPr>
            <w:tcW w:w="852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 w:cs="微软雅黑"/>
                <w:sz w:val="24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8"/>
              </w:rPr>
              <w:t>□</w:t>
            </w:r>
            <w:r>
              <w:rPr>
                <w:rFonts w:ascii="微软雅黑" w:hAnsi="微软雅黑" w:eastAsia="微软雅黑" w:cs="微软雅黑"/>
                <w:sz w:val="24"/>
                <w:szCs w:val="28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16"/>
                <w:szCs w:val="21"/>
              </w:rPr>
              <w:t>咨询费</w:t>
            </w:r>
            <w:r>
              <w:rPr>
                <w:rFonts w:hint="eastAsia" w:ascii="微软雅黑" w:hAnsi="微软雅黑" w:eastAsia="微软雅黑" w:cs="微软雅黑"/>
                <w:sz w:val="24"/>
                <w:szCs w:val="28"/>
              </w:rPr>
              <w:t>□</w:t>
            </w:r>
            <w:r>
              <w:rPr>
                <w:rFonts w:ascii="微软雅黑" w:hAnsi="微软雅黑" w:eastAsia="微软雅黑" w:cs="微软雅黑"/>
                <w:sz w:val="24"/>
                <w:szCs w:val="28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16"/>
                <w:szCs w:val="21"/>
              </w:rPr>
              <w:t>会务费</w:t>
            </w:r>
            <w:r>
              <w:rPr>
                <w:rFonts w:hint="eastAsia" w:ascii="微软雅黑" w:hAnsi="微软雅黑" w:eastAsia="微软雅黑" w:cs="微软雅黑"/>
                <w:sz w:val="24"/>
                <w:szCs w:val="28"/>
              </w:rPr>
              <w:t>□</w:t>
            </w:r>
            <w:r>
              <w:rPr>
                <w:rFonts w:ascii="微软雅黑" w:hAnsi="微软雅黑" w:eastAsia="微软雅黑" w:cs="微软雅黑"/>
                <w:sz w:val="24"/>
                <w:szCs w:val="28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16"/>
                <w:szCs w:val="21"/>
              </w:rPr>
              <w:t>培训费</w:t>
            </w:r>
            <w:r>
              <w:rPr>
                <w:rFonts w:hint="eastAsia" w:ascii="微软雅黑" w:hAnsi="微软雅黑" w:eastAsia="微软雅黑" w:cs="微软雅黑"/>
                <w:sz w:val="24"/>
                <w:szCs w:val="28"/>
              </w:rPr>
              <w:t>□</w:t>
            </w:r>
            <w:r>
              <w:rPr>
                <w:rFonts w:ascii="微软雅黑" w:hAnsi="微软雅黑" w:eastAsia="微软雅黑" w:cs="微软雅黑"/>
                <w:sz w:val="16"/>
                <w:szCs w:val="21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16"/>
                <w:szCs w:val="21"/>
              </w:rPr>
              <w:t>培训服务费</w:t>
            </w:r>
            <w:r>
              <w:rPr>
                <w:rFonts w:ascii="微软雅黑" w:hAnsi="微软雅黑" w:eastAsia="微软雅黑" w:cs="微软雅黑"/>
                <w:sz w:val="16"/>
                <w:szCs w:val="21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16"/>
                <w:szCs w:val="21"/>
              </w:rPr>
              <w:t xml:space="preserve">   付款总额：</w:t>
            </w:r>
            <w:r>
              <w:rPr>
                <w:rFonts w:hint="eastAsia" w:ascii="微软雅黑" w:hAnsi="微软雅黑" w:eastAsia="微软雅黑" w:cs="微软雅黑"/>
                <w:b/>
                <w:color w:val="FF0000"/>
                <w:sz w:val="16"/>
                <w:szCs w:val="21"/>
              </w:rPr>
              <w:t>￥</w:t>
            </w:r>
            <w:r>
              <w:rPr>
                <w:rFonts w:ascii="微软雅黑" w:hAnsi="微软雅黑" w:eastAsia="微软雅黑" w:cs="微软雅黑"/>
                <w:b/>
                <w:color w:val="FF0000"/>
                <w:sz w:val="16"/>
                <w:szCs w:val="21"/>
                <w:u w:val="single"/>
              </w:rPr>
              <w:t xml:space="preserve">        </w:t>
            </w:r>
            <w:r>
              <w:rPr>
                <w:rFonts w:hint="eastAsia" w:ascii="微软雅黑" w:hAnsi="微软雅黑" w:eastAsia="微软雅黑" w:cs="微软雅黑"/>
                <w:b/>
                <w:color w:val="FF0000"/>
                <w:sz w:val="16"/>
                <w:szCs w:val="21"/>
              </w:rPr>
              <w:t>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2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 w:cs="微软雅黑"/>
                <w:b/>
                <w:sz w:val="16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 w:val="16"/>
                <w:szCs w:val="21"/>
              </w:rPr>
              <w:t>住宿要求</w:t>
            </w:r>
          </w:p>
        </w:tc>
        <w:tc>
          <w:tcPr>
            <w:tcW w:w="852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 w:cs="微软雅黑"/>
                <w:sz w:val="16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21"/>
              </w:rPr>
              <w:t>是否需要代订酒店：</w:t>
            </w:r>
            <w:r>
              <w:rPr>
                <w:rFonts w:ascii="微软雅黑" w:hAnsi="微软雅黑" w:eastAsia="微软雅黑" w:cs="微软雅黑"/>
                <w:sz w:val="16"/>
                <w:szCs w:val="21"/>
              </w:rPr>
              <w:t xml:space="preserve">               </w:t>
            </w:r>
            <w:r>
              <w:rPr>
                <w:rFonts w:hint="eastAsia" w:ascii="微软雅黑" w:hAnsi="微软雅黑" w:eastAsia="微软雅黑" w:cs="微软雅黑"/>
                <w:sz w:val="24"/>
                <w:szCs w:val="28"/>
              </w:rPr>
              <w:t>□</w:t>
            </w:r>
            <w:r>
              <w:rPr>
                <w:rFonts w:ascii="微软雅黑" w:hAnsi="微软雅黑" w:eastAsia="微软雅黑" w:cs="微软雅黑"/>
                <w:sz w:val="24"/>
                <w:szCs w:val="28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16"/>
                <w:szCs w:val="21"/>
              </w:rPr>
              <w:t>是</w:t>
            </w:r>
            <w:r>
              <w:rPr>
                <w:rFonts w:ascii="微软雅黑" w:hAnsi="微软雅黑" w:eastAsia="微软雅黑" w:cs="微软雅黑"/>
                <w:sz w:val="16"/>
                <w:szCs w:val="21"/>
              </w:rPr>
              <w:t xml:space="preserve">            </w:t>
            </w:r>
            <w:r>
              <w:rPr>
                <w:rFonts w:hint="eastAsia" w:ascii="微软雅黑" w:hAnsi="微软雅黑" w:eastAsia="微软雅黑" w:cs="微软雅黑"/>
                <w:sz w:val="24"/>
                <w:szCs w:val="28"/>
              </w:rPr>
              <w:t>□</w:t>
            </w:r>
            <w:r>
              <w:rPr>
                <w:rFonts w:ascii="微软雅黑" w:hAnsi="微软雅黑" w:eastAsia="微软雅黑" w:cs="微软雅黑"/>
                <w:sz w:val="24"/>
                <w:szCs w:val="28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16"/>
                <w:szCs w:val="21"/>
              </w:rPr>
              <w:t>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  <w:jc w:val="center"/>
        </w:trPr>
        <w:tc>
          <w:tcPr>
            <w:tcW w:w="12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 w:cs="微软雅黑"/>
                <w:sz w:val="16"/>
                <w:szCs w:val="21"/>
              </w:rPr>
            </w:pPr>
          </w:p>
        </w:tc>
        <w:tc>
          <w:tcPr>
            <w:tcW w:w="852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7"/>
              </w:numPr>
              <w:adjustRightInd w:val="0"/>
              <w:snapToGrid w:val="0"/>
              <w:jc w:val="left"/>
              <w:rPr>
                <w:rFonts w:ascii="微软雅黑" w:hAnsi="微软雅黑" w:eastAsia="微软雅黑" w:cs="微软雅黑"/>
                <w:sz w:val="16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 w:val="16"/>
                <w:szCs w:val="21"/>
              </w:rPr>
              <w:t>预订：</w:t>
            </w:r>
            <w:r>
              <w:rPr>
                <w:rFonts w:ascii="微软雅黑" w:hAnsi="微软雅黑" w:eastAsia="微软雅黑" w:cs="微软雅黑"/>
                <w:sz w:val="16"/>
                <w:szCs w:val="21"/>
              </w:rPr>
              <w:t xml:space="preserve">       </w:t>
            </w:r>
            <w:r>
              <w:rPr>
                <w:rFonts w:hint="eastAsia" w:ascii="微软雅黑" w:hAnsi="微软雅黑" w:eastAsia="微软雅黑" w:cs="微软雅黑"/>
                <w:sz w:val="16"/>
                <w:szCs w:val="21"/>
              </w:rPr>
              <w:t>单人房</w:t>
            </w:r>
            <w:r>
              <w:rPr>
                <w:rFonts w:ascii="微软雅黑" w:hAnsi="微软雅黑" w:eastAsia="微软雅黑" w:cs="微软雅黑"/>
                <w:b/>
                <w:sz w:val="16"/>
                <w:szCs w:val="21"/>
                <w:u w:val="single"/>
              </w:rPr>
              <w:t xml:space="preserve">      </w:t>
            </w:r>
            <w:r>
              <w:rPr>
                <w:rFonts w:hint="eastAsia" w:ascii="微软雅黑" w:hAnsi="微软雅黑" w:eastAsia="微软雅黑" w:cs="微软雅黑"/>
                <w:sz w:val="16"/>
                <w:szCs w:val="21"/>
              </w:rPr>
              <w:t>间；</w:t>
            </w:r>
            <w:r>
              <w:rPr>
                <w:rFonts w:ascii="微软雅黑" w:hAnsi="微软雅黑" w:eastAsia="微软雅黑" w:cs="微软雅黑"/>
                <w:sz w:val="16"/>
                <w:szCs w:val="21"/>
              </w:rPr>
              <w:t xml:space="preserve">     </w:t>
            </w:r>
            <w:r>
              <w:rPr>
                <w:rFonts w:hint="eastAsia" w:ascii="微软雅黑" w:hAnsi="微软雅黑" w:eastAsia="微软雅黑" w:cs="微软雅黑"/>
                <w:sz w:val="16"/>
                <w:szCs w:val="21"/>
              </w:rPr>
              <w:t>双人房</w:t>
            </w:r>
            <w:r>
              <w:rPr>
                <w:rFonts w:ascii="微软雅黑" w:hAnsi="微软雅黑" w:eastAsia="微软雅黑" w:cs="微软雅黑"/>
                <w:b/>
                <w:sz w:val="16"/>
                <w:szCs w:val="21"/>
                <w:u w:val="single"/>
              </w:rPr>
              <w:t xml:space="preserve">      </w:t>
            </w:r>
            <w:r>
              <w:rPr>
                <w:rFonts w:hint="eastAsia" w:ascii="微软雅黑" w:hAnsi="微软雅黑" w:eastAsia="微软雅黑" w:cs="微软雅黑"/>
                <w:sz w:val="16"/>
                <w:szCs w:val="21"/>
              </w:rPr>
              <w:t>间</w:t>
            </w:r>
          </w:p>
          <w:p>
            <w:pPr>
              <w:numPr>
                <w:ilvl w:val="0"/>
                <w:numId w:val="7"/>
              </w:numPr>
              <w:adjustRightInd w:val="0"/>
              <w:snapToGrid w:val="0"/>
              <w:jc w:val="left"/>
              <w:rPr>
                <w:rFonts w:ascii="微软雅黑" w:hAnsi="微软雅黑" w:eastAsia="微软雅黑" w:cs="微软雅黑"/>
                <w:sz w:val="16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 w:val="16"/>
                <w:szCs w:val="21"/>
              </w:rPr>
              <w:t>住宿时间：</w:t>
            </w:r>
            <w:r>
              <w:rPr>
                <w:rFonts w:ascii="微软雅黑" w:hAnsi="微软雅黑" w:eastAsia="微软雅黑" w:cs="微软雅黑"/>
                <w:sz w:val="16"/>
                <w:szCs w:val="21"/>
              </w:rPr>
              <w:t xml:space="preserve">    </w:t>
            </w:r>
            <w:r>
              <w:rPr>
                <w:rFonts w:ascii="微软雅黑" w:hAnsi="微软雅黑" w:eastAsia="微软雅黑" w:cs="微软雅黑"/>
                <w:b/>
                <w:sz w:val="16"/>
                <w:szCs w:val="21"/>
                <w:u w:val="single"/>
              </w:rPr>
              <w:t xml:space="preserve">        </w:t>
            </w:r>
            <w:r>
              <w:rPr>
                <w:rFonts w:hint="eastAsia" w:ascii="微软雅黑" w:hAnsi="微软雅黑" w:eastAsia="微软雅黑" w:cs="微软雅黑"/>
                <w:sz w:val="16"/>
                <w:szCs w:val="21"/>
              </w:rPr>
              <w:t>月</w:t>
            </w:r>
            <w:r>
              <w:rPr>
                <w:rFonts w:ascii="微软雅黑" w:hAnsi="微软雅黑" w:eastAsia="微软雅黑" w:cs="微软雅黑"/>
                <w:sz w:val="16"/>
                <w:szCs w:val="21"/>
                <w:u w:val="single"/>
              </w:rPr>
              <w:t xml:space="preserve"> </w:t>
            </w:r>
            <w:r>
              <w:rPr>
                <w:rFonts w:ascii="微软雅黑" w:hAnsi="微软雅黑" w:eastAsia="微软雅黑" w:cs="微软雅黑"/>
                <w:b/>
                <w:sz w:val="16"/>
                <w:szCs w:val="21"/>
                <w:u w:val="single"/>
              </w:rPr>
              <w:t xml:space="preserve">      </w:t>
            </w:r>
            <w:r>
              <w:rPr>
                <w:rFonts w:hint="eastAsia" w:ascii="微软雅黑" w:hAnsi="微软雅黑" w:eastAsia="微软雅黑" w:cs="微软雅黑"/>
                <w:sz w:val="16"/>
                <w:szCs w:val="21"/>
              </w:rPr>
              <w:t>日</w:t>
            </w:r>
            <w:r>
              <w:rPr>
                <w:rFonts w:ascii="微软雅黑" w:hAnsi="微软雅黑" w:eastAsia="微软雅黑" w:cs="微软雅黑"/>
                <w:b/>
                <w:sz w:val="16"/>
                <w:szCs w:val="21"/>
                <w:u w:val="single"/>
              </w:rPr>
              <w:t xml:space="preserve">       </w:t>
            </w:r>
            <w:r>
              <w:rPr>
                <w:rFonts w:hint="eastAsia" w:ascii="微软雅黑" w:hAnsi="微软雅黑" w:eastAsia="微软雅黑" w:cs="微软雅黑"/>
                <w:sz w:val="16"/>
                <w:szCs w:val="21"/>
              </w:rPr>
              <w:t>点</w:t>
            </w:r>
            <w:r>
              <w:rPr>
                <w:rFonts w:ascii="微软雅黑" w:hAnsi="微软雅黑" w:eastAsia="微软雅黑" w:cs="微软雅黑"/>
                <w:sz w:val="16"/>
                <w:szCs w:val="21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sz w:val="16"/>
                <w:szCs w:val="21"/>
              </w:rPr>
              <w:t>至</w:t>
            </w:r>
            <w:r>
              <w:rPr>
                <w:rFonts w:ascii="微软雅黑" w:hAnsi="微软雅黑" w:eastAsia="微软雅黑" w:cs="微软雅黑"/>
                <w:sz w:val="16"/>
                <w:szCs w:val="21"/>
              </w:rPr>
              <w:t xml:space="preserve">  </w:t>
            </w:r>
            <w:r>
              <w:rPr>
                <w:rFonts w:ascii="微软雅黑" w:hAnsi="微软雅黑" w:eastAsia="微软雅黑" w:cs="微软雅黑"/>
                <w:b/>
                <w:sz w:val="16"/>
                <w:szCs w:val="21"/>
                <w:u w:val="single"/>
              </w:rPr>
              <w:t xml:space="preserve">       </w:t>
            </w:r>
            <w:r>
              <w:rPr>
                <w:rFonts w:hint="eastAsia" w:ascii="微软雅黑" w:hAnsi="微软雅黑" w:eastAsia="微软雅黑" w:cs="微软雅黑"/>
                <w:sz w:val="16"/>
                <w:szCs w:val="21"/>
              </w:rPr>
              <w:t>月</w:t>
            </w:r>
            <w:r>
              <w:rPr>
                <w:rFonts w:ascii="微软雅黑" w:hAnsi="微软雅黑" w:eastAsia="微软雅黑" w:cs="微软雅黑"/>
                <w:b/>
                <w:sz w:val="16"/>
                <w:szCs w:val="21"/>
                <w:u w:val="single"/>
              </w:rPr>
              <w:t xml:space="preserve">       </w:t>
            </w:r>
            <w:r>
              <w:rPr>
                <w:rFonts w:hint="eastAsia" w:ascii="微软雅黑" w:hAnsi="微软雅黑" w:eastAsia="微软雅黑" w:cs="微软雅黑"/>
                <w:sz w:val="16"/>
                <w:szCs w:val="21"/>
              </w:rPr>
              <w:t>日</w:t>
            </w:r>
            <w:r>
              <w:rPr>
                <w:rFonts w:ascii="微软雅黑" w:hAnsi="微软雅黑" w:eastAsia="微软雅黑" w:cs="微软雅黑"/>
                <w:b/>
                <w:sz w:val="16"/>
                <w:szCs w:val="21"/>
                <w:u w:val="single"/>
              </w:rPr>
              <w:t xml:space="preserve">       </w:t>
            </w:r>
            <w:r>
              <w:rPr>
                <w:rFonts w:hint="eastAsia" w:ascii="微软雅黑" w:hAnsi="微软雅黑" w:eastAsia="微软雅黑" w:cs="微软雅黑"/>
                <w:sz w:val="16"/>
                <w:szCs w:val="21"/>
              </w:rPr>
              <w:t>点</w:t>
            </w:r>
          </w:p>
        </w:tc>
      </w:tr>
    </w:tbl>
    <w:p>
      <w:pPr>
        <w:spacing w:line="440" w:lineRule="exact"/>
        <w:ind w:left="1200" w:hanging="1200" w:hangingChars="500"/>
        <w:rPr>
          <w:rFonts w:hint="eastAsia"/>
          <w:sz w:val="24"/>
        </w:rPr>
      </w:pPr>
    </w:p>
    <w:p>
      <w:pPr>
        <w:spacing w:line="440" w:lineRule="exact"/>
        <w:ind w:left="1200" w:hanging="1200" w:hangingChars="500"/>
        <w:rPr>
          <w:rFonts w:hint="eastAsia"/>
          <w:sz w:val="24"/>
        </w:rPr>
      </w:pPr>
    </w:p>
    <w:p>
      <w:pPr>
        <w:pStyle w:val="5"/>
        <w:shd w:val="clear" w:color="auto" w:fill="FFFFFF"/>
        <w:spacing w:before="0" w:beforeAutospacing="0" w:after="0" w:afterAutospacing="0" w:line="460" w:lineRule="exact"/>
        <w:rPr>
          <w:rFonts w:ascii="微软雅黑" w:hAnsi="微软雅黑" w:eastAsia="微软雅黑" w:cs="Times New Roman"/>
          <w:kern w:val="2"/>
        </w:rPr>
      </w:pPr>
    </w:p>
    <w:sectPr>
      <w:pgSz w:w="11906" w:h="16838"/>
      <w:pgMar w:top="680" w:right="624" w:bottom="680" w:left="62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隶书">
    <w:altName w:val="微软雅黑"/>
    <w:panose1 w:val="02010509060101010101"/>
    <w:charset w:val="86"/>
    <w:family w:val="modern"/>
    <w:pitch w:val="default"/>
    <w:sig w:usb0="00000000" w:usb1="00000000" w:usb2="00000010" w:usb3="00000000" w:csb0="00040000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Segoe UI Symbol">
    <w:panose1 w:val="020B0502040204020203"/>
    <w:charset w:val="00"/>
    <w:family w:val="swiss"/>
    <w:pitch w:val="default"/>
    <w:sig w:usb0="800001E3" w:usb1="1200FFEF" w:usb2="00040000" w:usb3="04000000" w:csb0="00000001" w:csb1="4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>
    <w:nsid w:val="31815489"/>
    <w:multiLevelType w:val="multilevel"/>
    <w:tmpl w:val="31815489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3F8A4E04"/>
    <w:multiLevelType w:val="multilevel"/>
    <w:tmpl w:val="3F8A4E04"/>
    <w:lvl w:ilvl="0" w:tentative="0">
      <w:start w:val="1"/>
      <w:numFmt w:val="bullet"/>
      <w:lvlText w:val="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3">
    <w:nsid w:val="68A67834"/>
    <w:multiLevelType w:val="multilevel"/>
    <w:tmpl w:val="68A67834"/>
    <w:lvl w:ilvl="0" w:tentative="0">
      <w:start w:val="0"/>
      <w:numFmt w:val="bullet"/>
      <w:lvlText w:val="□"/>
      <w:lvlJc w:val="left"/>
      <w:pPr>
        <w:ind w:left="360" w:hanging="360"/>
      </w:pPr>
      <w:rPr>
        <w:rFonts w:hint="eastAsia" w:ascii="微软雅黑" w:hAnsi="微软雅黑" w:eastAsia="微软雅黑"/>
        <w:sz w:val="28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4">
    <w:nsid w:val="68CD51C0"/>
    <w:multiLevelType w:val="multilevel"/>
    <w:tmpl w:val="68CD51C0"/>
    <w:lvl w:ilvl="0" w:tentative="0">
      <w:start w:val="1"/>
      <w:numFmt w:val="bullet"/>
      <w:lvlText w:val=""/>
      <w:lvlJc w:val="left"/>
      <w:pPr>
        <w:ind w:left="78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20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62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04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46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88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0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72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140" w:hanging="420"/>
      </w:pPr>
      <w:rPr>
        <w:rFonts w:hint="default" w:ascii="Wingdings" w:hAnsi="Wingdings"/>
      </w:rPr>
    </w:lvl>
  </w:abstractNum>
  <w:abstractNum w:abstractNumId="5">
    <w:nsid w:val="6D4B27A6"/>
    <w:multiLevelType w:val="multilevel"/>
    <w:tmpl w:val="6D4B27A6"/>
    <w:lvl w:ilvl="0" w:tentative="0">
      <w:start w:val="1"/>
      <w:numFmt w:val="bullet"/>
      <w:lvlText w:val=""/>
      <w:lvlJc w:val="left"/>
      <w:pPr>
        <w:tabs>
          <w:tab w:val="left" w:pos="720"/>
        </w:tabs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"/>
      <w:lvlJc w:val="left"/>
      <w:pPr>
        <w:tabs>
          <w:tab w:val="left" w:pos="1440"/>
        </w:tabs>
        <w:ind w:left="1440" w:hanging="36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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</w:rPr>
    </w:lvl>
    <w:lvl w:ilvl="4" w:tentative="0">
      <w:start w:val="1"/>
      <w:numFmt w:val="bullet"/>
      <w:lvlText w:val="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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</w:rPr>
    </w:lvl>
    <w:lvl w:ilvl="7" w:tentative="0">
      <w:start w:val="1"/>
      <w:numFmt w:val="bullet"/>
      <w:lvlText w:val="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6">
    <w:nsid w:val="6E753BB9"/>
    <w:multiLevelType w:val="multilevel"/>
    <w:tmpl w:val="6E753BB9"/>
    <w:lvl w:ilvl="0" w:tentative="0">
      <w:start w:val="1"/>
      <w:numFmt w:val="bullet"/>
      <w:lvlText w:val="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7C7"/>
    <w:rsid w:val="00054C60"/>
    <w:rsid w:val="001A7B07"/>
    <w:rsid w:val="001E0F2B"/>
    <w:rsid w:val="0024321E"/>
    <w:rsid w:val="0024667B"/>
    <w:rsid w:val="00357D0F"/>
    <w:rsid w:val="00376FDE"/>
    <w:rsid w:val="003A6A1C"/>
    <w:rsid w:val="003F3372"/>
    <w:rsid w:val="00496BB0"/>
    <w:rsid w:val="004B6BF9"/>
    <w:rsid w:val="005317BA"/>
    <w:rsid w:val="0061514C"/>
    <w:rsid w:val="00663621"/>
    <w:rsid w:val="00673BB5"/>
    <w:rsid w:val="00780AD1"/>
    <w:rsid w:val="007F5E1A"/>
    <w:rsid w:val="008162CA"/>
    <w:rsid w:val="00816C0E"/>
    <w:rsid w:val="00834441"/>
    <w:rsid w:val="008B6A3D"/>
    <w:rsid w:val="009543FB"/>
    <w:rsid w:val="00975D60"/>
    <w:rsid w:val="00AE7381"/>
    <w:rsid w:val="00AE746E"/>
    <w:rsid w:val="00B10150"/>
    <w:rsid w:val="00BF470F"/>
    <w:rsid w:val="00C032D5"/>
    <w:rsid w:val="00C25498"/>
    <w:rsid w:val="00C5185E"/>
    <w:rsid w:val="00C907C7"/>
    <w:rsid w:val="00CA6CEE"/>
    <w:rsid w:val="00CC4BA9"/>
    <w:rsid w:val="00CC68A5"/>
    <w:rsid w:val="00CE1704"/>
    <w:rsid w:val="00CE2D82"/>
    <w:rsid w:val="00D05B78"/>
    <w:rsid w:val="00D219CD"/>
    <w:rsid w:val="00D77E52"/>
    <w:rsid w:val="00E20B1A"/>
    <w:rsid w:val="00ED3901"/>
    <w:rsid w:val="00F5070A"/>
    <w:rsid w:val="00F71AE8"/>
    <w:rsid w:val="00FC625A"/>
    <w:rsid w:val="00FC6B01"/>
    <w:rsid w:val="00FE6004"/>
    <w:rsid w:val="02AA1458"/>
    <w:rsid w:val="10F12FA2"/>
    <w:rsid w:val="162C7A95"/>
    <w:rsid w:val="164D0061"/>
    <w:rsid w:val="1E2364A7"/>
    <w:rsid w:val="1F7E5B56"/>
    <w:rsid w:val="209728EF"/>
    <w:rsid w:val="20B85226"/>
    <w:rsid w:val="283D0B28"/>
    <w:rsid w:val="29617529"/>
    <w:rsid w:val="2B101F01"/>
    <w:rsid w:val="2BEF3F42"/>
    <w:rsid w:val="33273CB8"/>
    <w:rsid w:val="3445661B"/>
    <w:rsid w:val="34927471"/>
    <w:rsid w:val="36B57C5B"/>
    <w:rsid w:val="36F95124"/>
    <w:rsid w:val="3A49031D"/>
    <w:rsid w:val="3C4E4873"/>
    <w:rsid w:val="3FAD5DFC"/>
    <w:rsid w:val="41BE76CD"/>
    <w:rsid w:val="442C73FF"/>
    <w:rsid w:val="46AE389D"/>
    <w:rsid w:val="4CD51A7C"/>
    <w:rsid w:val="4F481D9C"/>
    <w:rsid w:val="516F51C8"/>
    <w:rsid w:val="520C19E2"/>
    <w:rsid w:val="5402533D"/>
    <w:rsid w:val="551B3F2F"/>
    <w:rsid w:val="609D4CF3"/>
    <w:rsid w:val="6135195D"/>
    <w:rsid w:val="61375C23"/>
    <w:rsid w:val="63CE190B"/>
    <w:rsid w:val="64206CC2"/>
    <w:rsid w:val="64C914DE"/>
    <w:rsid w:val="681B61F8"/>
    <w:rsid w:val="68C370B2"/>
    <w:rsid w:val="6B4076D8"/>
    <w:rsid w:val="6D497E29"/>
    <w:rsid w:val="6D7E1178"/>
    <w:rsid w:val="6E7E243A"/>
    <w:rsid w:val="733D685E"/>
    <w:rsid w:val="747250DB"/>
    <w:rsid w:val="761E58CA"/>
    <w:rsid w:val="77330AE5"/>
    <w:rsid w:val="775D3B50"/>
    <w:rsid w:val="782B12AD"/>
    <w:rsid w:val="79F24AD9"/>
    <w:rsid w:val="7A336041"/>
    <w:rsid w:val="7DDB51F9"/>
    <w:rsid w:val="7FC6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qFormat/>
    <w:uiPriority w:val="0"/>
    <w:rPr>
      <w:color w:val="0000FF"/>
      <w:u w:val="single"/>
    </w:rPr>
  </w:style>
  <w:style w:type="character" w:customStyle="1" w:styleId="10">
    <w:name w:val="页眉 Char"/>
    <w:basedOn w:val="7"/>
    <w:link w:val="4"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2">
    <w:name w:val="批注框文本 Char"/>
    <w:basedOn w:val="7"/>
    <w:link w:val="2"/>
    <w:semiHidden/>
    <w:qFormat/>
    <w:uiPriority w:val="99"/>
    <w:rPr>
      <w:rFonts w:ascii="等线" w:hAnsi="等线" w:eastAsia="等线" w:cs="Times New Roman"/>
      <w:sz w:val="18"/>
      <w:szCs w:val="18"/>
    </w:rPr>
  </w:style>
  <w:style w:type="paragraph" w:customStyle="1" w:styleId="13">
    <w:name w:val="Char Char Char"/>
    <w:basedOn w:val="1"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paragraph" w:customStyle="1" w:styleId="15">
    <w:name w:val=" Char Char Char"/>
    <w:basedOn w:val="1"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numbering" Target="numbering.xml"/><Relationship Id="rId16" Type="http://schemas.openxmlformats.org/officeDocument/2006/relationships/customXml" Target="../customXml/item1.xml"/><Relationship Id="rId15" Type="http://schemas.openxmlformats.org/officeDocument/2006/relationships/image" Target="media/image12.jpeg"/><Relationship Id="rId14" Type="http://schemas.openxmlformats.org/officeDocument/2006/relationships/image" Target="media/image11.jpeg"/><Relationship Id="rId13" Type="http://schemas.openxmlformats.org/officeDocument/2006/relationships/image" Target="media/image10.jpe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387</Words>
  <Characters>2212</Characters>
  <Lines>18</Lines>
  <Paragraphs>5</Paragraphs>
  <TotalTime>2</TotalTime>
  <ScaleCrop>false</ScaleCrop>
  <LinksUpToDate>false</LinksUpToDate>
  <CharactersWithSpaces>2594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2019-08-06T08:10:00Z</dcterms:created>
  <dcterms:modified xsi:type="dcterms:W3CDTF">2020-03-16T05:54:39Z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