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cs="宋体"/>
          <w:bCs/>
          <w:color w:val="FF0000"/>
          <w:sz w:val="48"/>
          <w:szCs w:val="48"/>
        </w:rPr>
      </w:pPr>
      <w:r>
        <w:rPr>
          <w:rFonts w:ascii="微软雅黑" w:hAnsi="微软雅黑" w:cs="楷体_GB2312"/>
          <w:color w:val="FF0000"/>
          <w:sz w:val="52"/>
          <w:szCs w:val="52"/>
        </w:rPr>
        <w:pict>
          <v:shape id="AutoShape 2" o:spid="_x0000_s1035" o:spt="136" type="#_x0000_t136" style="position:absolute;left:0pt;margin-left:20.25pt;margin-top:-9.75pt;height:45pt;width:451.5pt;z-index:25166950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text="f"/>
            <v:textpath on="t" fitpath="t" trim="t" xscale="f" string="《高效开发国际市场/获取订单技巧/客户管理训练营》" style="font-family:新宋体;font-size:28pt;v-text-align:center;"/>
          </v:shape>
        </w:pict>
      </w:r>
      <w:r>
        <w:rPr>
          <w:rFonts w:hint="eastAsia" w:ascii="微软雅黑" w:hAnsi="微软雅黑" w:cs="楷体_GB2312"/>
          <w:color w:val="FF0000"/>
          <w:sz w:val="52"/>
          <w:szCs w:val="52"/>
        </w:rPr>
        <w:t xml:space="preserve"> </w:t>
      </w:r>
    </w:p>
    <w:p>
      <w:pPr>
        <w:pStyle w:val="10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【主办单位】</w:t>
      </w:r>
      <w:r>
        <w:rPr>
          <w:rFonts w:hint="eastAsia" w:ascii="微软雅黑" w:hAnsi="微软雅黑" w:eastAsia="微软雅黑"/>
          <w:color w:val="000000"/>
          <w:szCs w:val="21"/>
        </w:rPr>
        <w:t>济南立正管理咨询有限公司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</w:rPr>
        <w:t>【报名热线】</w:t>
      </w:r>
      <w:r>
        <w:rPr>
          <w:rFonts w:hint="eastAsia" w:ascii="微软雅黑" w:hAnsi="微软雅黑" w:eastAsia="微软雅黑"/>
        </w:rPr>
        <w:t>0531-85956956，13864004657（微信同号）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theme="minorBidi"/>
          <w:kern w:val="0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/>
          <w:b/>
          <w:szCs w:val="21"/>
        </w:rPr>
        <w:t>【开课时间】</w:t>
      </w:r>
      <w:r>
        <w:rPr>
          <w:rFonts w:hint="eastAsia" w:cs="宋体"/>
        </w:rPr>
        <w:t xml:space="preserve"> 6月18-19日青岛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</w:rPr>
      </w:pPr>
      <w:r>
        <w:rPr>
          <w:rFonts w:hint="eastAsia" w:ascii="微软雅黑" w:hAnsi="微软雅黑" w:eastAsia="微软雅黑"/>
          <w:b/>
        </w:rPr>
        <w:t>【培训对象】</w:t>
      </w:r>
      <w:r>
        <w:rPr>
          <w:rFonts w:hint="eastAsia" w:ascii="微软雅黑" w:hAnsi="微软雅黑" w:eastAsia="微软雅黑" w:cstheme="minorBidi"/>
          <w:kern w:val="0"/>
          <w:sz w:val="22"/>
          <w:szCs w:val="22"/>
          <w:lang w:val="en-US" w:eastAsia="zh-CN" w:bidi="ar-SA"/>
        </w:rPr>
        <w:t>企业管理层、海外营销公司、进出口部门、外贸企业老总、贸易部门等涉及海外市场人士。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color w:val="FF0000"/>
        </w:rPr>
      </w:pPr>
      <w:r>
        <w:rPr>
          <w:rFonts w:hint="eastAsia" w:ascii="微软雅黑" w:hAnsi="微软雅黑" w:eastAsia="微软雅黑"/>
          <w:b/>
          <w:szCs w:val="21"/>
        </w:rPr>
        <w:t>【课程费用】</w:t>
      </w:r>
      <w:r>
        <w:rPr>
          <w:rFonts w:hint="eastAsia" w:ascii="微软雅黑" w:hAnsi="微软雅黑" w:eastAsia="微软雅黑" w:cstheme="minorBidi"/>
          <w:color w:val="000000"/>
          <w:kern w:val="0"/>
          <w:sz w:val="22"/>
          <w:szCs w:val="21"/>
          <w:lang w:val="en-US" w:eastAsia="zh-CN" w:bidi="ar-SA"/>
        </w:rPr>
        <w:t xml:space="preserve">RMB </w:t>
      </w:r>
      <w:r>
        <w:rPr>
          <w:rFonts w:hint="eastAsia" w:ascii="微软雅黑" w:hAnsi="微软雅黑" w:eastAsia="微软雅黑" w:cstheme="minorBidi"/>
          <w:b/>
          <w:bCs/>
          <w:color w:val="000000"/>
          <w:kern w:val="0"/>
          <w:sz w:val="22"/>
          <w:szCs w:val="21"/>
          <w:lang w:val="en-US" w:eastAsia="zh-CN" w:bidi="ar-SA"/>
        </w:rPr>
        <w:t>4200</w:t>
      </w:r>
      <w:r>
        <w:rPr>
          <w:rFonts w:hint="eastAsia" w:ascii="微软雅黑" w:hAnsi="微软雅黑" w:eastAsia="微软雅黑" w:cstheme="minorBidi"/>
          <w:color w:val="000000"/>
          <w:kern w:val="0"/>
          <w:sz w:val="22"/>
          <w:szCs w:val="21"/>
          <w:lang w:val="en-US" w:eastAsia="zh-CN" w:bidi="ar-SA"/>
        </w:rPr>
        <w:t>元/人（含培训教材、午餐、茶歇、讲义、合影等）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Theme="minorEastAsia" w:hAnsiTheme="minorEastAsia" w:eastAsiaTheme="minorEastAsia"/>
        </w:rPr>
      </w:pPr>
      <w:r>
        <w:rPr>
          <w:rFonts w:hint="eastAsia" w:ascii="宋体" w:hAnsi="宋体" w:eastAsia="宋体" w:cs="宋体"/>
          <w:bCs/>
        </w:rPr>
        <w:pict>
          <v:shape id="直接箭头连接符 8" o:spid="_x0000_s1036" o:spt="32" type="#_x0000_t32" style="position:absolute;left:0pt;margin-left:-26.35pt;margin-top:4.05pt;height:0.6pt;width:567.25pt;z-index:251687936;mso-width-relative:page;mso-height-relative:page;" filled="f" stroked="t" coordsize="21600,21600" o:gfxdata="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GXV5tgAAAAIAQAADwAAAAAAAAABACAAAAAiAAAAZHJzL2Rvd25yZXYueG1sUEsBAhQA&#10;FAAAAAgAh07iQEd3d7HyAQAAsgMAAA4AAAAAAAAAAQAgAAAAJwEAAGRycy9lMm9Eb2MueG1sUEsF&#10;BgAAAAAGAAYAWQEAAIsFAAAAAA==&#10;">
            <v:path arrowok="t"/>
            <v:fill on="f" focussize="0,0"/>
            <v:stroke weight="4.5pt" color="#993300" linestyle="thickThin" joinstyle="round"/>
            <v:imagedata o:title=""/>
            <o:lock v:ext="edit" aspectratio="f"/>
          </v:shape>
        </w:pict>
      </w:r>
    </w:p>
    <w:p>
      <w:pPr>
        <w:pStyle w:val="10"/>
        <w:rPr>
          <w:rFonts w:hint="eastAsia"/>
        </w:rPr>
      </w:pPr>
      <w:r>
        <w:pict>
          <v:roundrect id="_x0000_s1028" o:spid="_x0000_s1028" o:spt="2" style="position:absolute;left:0pt;margin-left:-15pt;margin-top:0.25pt;height:23.25pt;width:64.5pt;z-index:251662336;mso-width-relative:page;mso-height-relative:page;" fillcolor="#205867" filled="t" stroked="f" coordsize="21600,21600" arcsize="0.166666666666667">
            <v:path/>
            <v:fill type="gradientRadial" on="t" color2="fill lighten(51)" focus="100%" focussize="0f,0f" focusposition="32768f,32768f" method="linear sigma">
              <o:fill type="gradientRadial" v:ext="backwardCompatible"/>
            </v:fill>
            <v:stroke on="f" weight="0.25pt" color="#739CC3"/>
            <v:imagedata o:title=""/>
            <o:lock v:ext="edit"/>
            <v:textbox>
              <w:txbxContent>
                <w:p>
                  <w:pPr>
                    <w:rPr>
                      <w:b/>
                      <w:color w:val="FFFFFF"/>
                      <w:szCs w:val="21"/>
                    </w:rPr>
                  </w:pPr>
                  <w:r>
                    <w:rPr>
                      <w:rFonts w:hint="eastAsia"/>
                      <w:b/>
                      <w:color w:val="FFFFFF"/>
                      <w:szCs w:val="21"/>
                    </w:rPr>
                    <w:t>课程目的</w:t>
                  </w:r>
                </w:p>
              </w:txbxContent>
            </v:textbox>
          </v:roundrect>
        </w:pict>
      </w:r>
    </w:p>
    <w:p>
      <w:pPr>
        <w:spacing w:line="220" w:lineRule="atLeast"/>
        <w:rPr>
          <w:rFonts w:ascii="宋体" w:hAnsi="宋体"/>
          <w:szCs w:val="21"/>
        </w:rPr>
      </w:pPr>
    </w:p>
    <w:p>
      <w:pPr>
        <w:pStyle w:val="10"/>
        <w:numPr>
          <w:ilvl w:val="0"/>
          <w:numId w:val="1"/>
        </w:numPr>
      </w:pPr>
      <w:r>
        <w:rPr>
          <w:rFonts w:hint="eastAsia"/>
        </w:rPr>
        <w:t>个性化客户定义模板</w:t>
      </w:r>
    </w:p>
    <w:p>
      <w:pPr>
        <w:pStyle w:val="10"/>
        <w:numPr>
          <w:ilvl w:val="0"/>
          <w:numId w:val="1"/>
        </w:numPr>
      </w:pPr>
      <w:r>
        <w:rPr>
          <w:rFonts w:hint="eastAsia"/>
        </w:rPr>
        <w:t>公司卖点提炼</w:t>
      </w:r>
    </w:p>
    <w:p>
      <w:pPr>
        <w:pStyle w:val="10"/>
        <w:numPr>
          <w:ilvl w:val="0"/>
          <w:numId w:val="1"/>
        </w:numPr>
      </w:pPr>
      <w:r>
        <w:rPr>
          <w:rFonts w:hint="eastAsia"/>
        </w:rPr>
        <w:t>特点利益销售法练习运用</w:t>
      </w:r>
    </w:p>
    <w:p>
      <w:pPr>
        <w:pStyle w:val="10"/>
        <w:numPr>
          <w:ilvl w:val="0"/>
          <w:numId w:val="1"/>
        </w:numPr>
      </w:pPr>
      <w:r>
        <w:rPr>
          <w:rFonts w:hint="eastAsia"/>
        </w:rPr>
        <w:t>如何介绍产品介绍流程</w:t>
      </w:r>
    </w:p>
    <w:p>
      <w:pPr>
        <w:pStyle w:val="10"/>
        <w:numPr>
          <w:ilvl w:val="0"/>
          <w:numId w:val="1"/>
        </w:numPr>
      </w:pPr>
      <w:r>
        <w:rPr>
          <w:rFonts w:hint="eastAsia"/>
        </w:rPr>
        <w:t>销售成交方法及运用</w:t>
      </w:r>
    </w:p>
    <w:p>
      <w:pPr>
        <w:pStyle w:val="10"/>
        <w:numPr>
          <w:ilvl w:val="0"/>
          <w:numId w:val="1"/>
        </w:numPr>
      </w:pPr>
      <w:r>
        <w:rPr>
          <w:rFonts w:hint="eastAsia"/>
        </w:rPr>
        <w:t>如何运用贸易展会前、中、后开发客户</w:t>
      </w:r>
    </w:p>
    <w:p>
      <w:pPr>
        <w:pStyle w:val="10"/>
        <w:numPr>
          <w:ilvl w:val="0"/>
          <w:numId w:val="1"/>
        </w:numPr>
      </w:pPr>
      <w:r>
        <w:rPr>
          <w:rFonts w:hint="eastAsia"/>
        </w:rPr>
        <w:t>分享贸易展会销售管理工具表单</w:t>
      </w:r>
    </w:p>
    <w:p>
      <w:pPr>
        <w:pStyle w:val="10"/>
        <w:numPr>
          <w:ilvl w:val="0"/>
          <w:numId w:val="1"/>
        </w:numPr>
      </w:pPr>
      <w:r>
        <w:rPr>
          <w:rFonts w:hint="eastAsia"/>
        </w:rPr>
        <w:t>客户档案卡</w:t>
      </w:r>
    </w:p>
    <w:p>
      <w:pPr>
        <w:pStyle w:val="10"/>
        <w:numPr>
          <w:ilvl w:val="0"/>
          <w:numId w:val="1"/>
        </w:numPr>
      </w:pPr>
      <w:r>
        <w:rPr>
          <w:rFonts w:hint="eastAsia"/>
        </w:rPr>
        <w:t>解决方案模板</w:t>
      </w:r>
    </w:p>
    <w:p>
      <w:pPr>
        <w:pStyle w:val="10"/>
        <w:numPr>
          <w:ilvl w:val="0"/>
          <w:numId w:val="1"/>
        </w:numPr>
      </w:pPr>
      <w:r>
        <w:rPr>
          <w:rFonts w:hint="eastAsia"/>
        </w:rPr>
        <w:t>针对深度合作客户的销售回顾法</w:t>
      </w:r>
    </w:p>
    <w:p>
      <w:pPr>
        <w:pStyle w:val="10"/>
        <w:numPr>
          <w:ilvl w:val="0"/>
          <w:numId w:val="1"/>
        </w:numPr>
      </w:pPr>
      <w:r>
        <w:rPr>
          <w:rFonts w:hint="eastAsia"/>
        </w:rPr>
        <w:t>不同合作阶段客户维护策略和方法</w:t>
      </w:r>
    </w:p>
    <w:p>
      <w:pPr>
        <w:pStyle w:val="10"/>
        <w:ind w:firstLine="420" w:firstLineChars="200"/>
        <w:rPr>
          <w:rFonts w:ascii="宋体" w:hAnsi="宋体" w:cs="宋体"/>
          <w:b/>
          <w:color w:val="002060"/>
          <w:szCs w:val="21"/>
        </w:rPr>
      </w:pPr>
      <w:r>
        <w:pict>
          <v:roundrect id="_x0000_s1033" o:spid="_x0000_s1033" o:spt="2" style="position:absolute;left:0pt;margin-left:-12.75pt;margin-top:5.1pt;height:23.25pt;width:64.5pt;z-index:251667456;mso-width-relative:page;mso-height-relative:page;" fillcolor="#205867" filled="t" stroked="f" coordsize="21600,21600" arcsize="0.166666666666667">
            <v:path/>
            <v:fill type="gradientRadial" on="t" color2="fill lighten(51)" focus="100%" focussize="0f,0f" focusposition="32768f,32768f" method="linear sigma">
              <o:fill type="gradientRadial" v:ext="backwardCompatible"/>
            </v:fill>
            <v:stroke on="f" weight="0.25pt" color="#739CC3"/>
            <v:imagedata o:title=""/>
            <o:lock v:ext="edit"/>
            <v:textbox>
              <w:txbxContent>
                <w:p>
                  <w:pPr>
                    <w:rPr>
                      <w:b/>
                      <w:color w:val="FFFFFF"/>
                      <w:szCs w:val="21"/>
                    </w:rPr>
                  </w:pPr>
                  <w:r>
                    <w:rPr>
                      <w:rFonts w:hint="eastAsia"/>
                      <w:b/>
                      <w:color w:val="FFFFFF"/>
                      <w:szCs w:val="21"/>
                    </w:rPr>
                    <w:t>课程形式</w:t>
                  </w:r>
                </w:p>
              </w:txbxContent>
            </v:textbox>
          </v:roundrect>
        </w:pict>
      </w:r>
    </w:p>
    <w:p>
      <w:pPr>
        <w:pStyle w:val="10"/>
        <w:ind w:firstLine="420" w:firstLineChars="200"/>
        <w:rPr>
          <w:rFonts w:ascii="宋体" w:hAnsi="宋体" w:cs="宋体"/>
          <w:b/>
          <w:color w:val="002060"/>
          <w:szCs w:val="21"/>
        </w:rPr>
      </w:pPr>
    </w:p>
    <w:p>
      <w:pPr>
        <w:ind w:firstLine="440" w:firstLineChars="200"/>
        <w:rPr>
          <w:rFonts w:ascii="宋体" w:hAnsi="宋体"/>
          <w:bCs/>
          <w:color w:val="E36C09" w:themeColor="accent6" w:themeShade="BF"/>
          <w:sz w:val="21"/>
          <w:szCs w:val="21"/>
        </w:rPr>
      </w:pPr>
      <w:r>
        <w:rPr>
          <w:color w:val="E36C09" w:themeColor="accent6" w:themeShade="BF"/>
        </w:rPr>
        <w:pict>
          <v:rect id="_x0000_s1031" o:spid="_x0000_s1031" o:spt="1" style="position:absolute;left:0pt;margin-left:-57.75pt;margin-top:62.15pt;height:27.75pt;width:593.4pt;z-index:251665408;mso-width-relative:page;mso-height-relative:page;" fillcolor="#FFFFFF" filled="t" stroked="f" coordsize="21600,21600">
            <v:path/>
            <v:fill type="gradient" on="t" color2="#BBD5F0" focussize="0,0">
              <o:fill type="gradientUnscaled" v:ext="backwardCompatible"/>
            </v:fill>
            <v:stroke on="f" weight="1.25pt" color="#739CC3"/>
            <v:imagedata o:title=""/>
            <o:lock v:ext="edit"/>
            <v:textbox>
              <w:txbxContent>
                <w:p>
                  <w:pPr>
                    <w:ind w:firstLine="2560" w:firstLineChars="850"/>
                    <w:rPr>
                      <w:rFonts w:ascii="楷体" w:hAnsi="楷体" w:eastAsia="楷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楷体" w:hAnsi="楷体" w:eastAsia="楷体"/>
                      <w:b/>
                      <w:sz w:val="30"/>
                      <w:szCs w:val="30"/>
                    </w:rPr>
                    <w:t>钟老师，</w:t>
                  </w:r>
                  <w:r>
                    <w:rPr>
                      <w:rFonts w:hint="eastAsia" w:ascii="楷体" w:hAnsi="楷体" w:eastAsia="楷体"/>
                      <w:b/>
                      <w:color w:val="000000"/>
                      <w:sz w:val="30"/>
                      <w:szCs w:val="30"/>
                    </w:rPr>
                    <w:t>海外市场营销培训师</w:t>
                  </w:r>
                </w:p>
              </w:txbxContent>
            </v:textbox>
          </v:rect>
        </w:pict>
      </w:r>
      <w:r>
        <w:rPr>
          <w:rFonts w:hint="eastAsia" w:ascii="宋体" w:hAnsi="宋体"/>
          <w:bCs/>
          <w:color w:val="E36C09" w:themeColor="accent6" w:themeShade="BF"/>
          <w:sz w:val="21"/>
          <w:szCs w:val="21"/>
        </w:rPr>
        <w:t>培训通过互动方式，课程结合企业具体状况设计,案例讨论，实战工具提供使学员学以致用,他主持的培训融理念,技巧,案例,游戏为一体,体现了参与性,趣味性和实战性.</w:t>
      </w:r>
      <w:r>
        <w:rPr>
          <w:rFonts w:hint="eastAsia" w:ascii="宋体"/>
          <w:b/>
          <w:color w:val="E36C09" w:themeColor="accent6" w:themeShade="BF"/>
          <w:sz w:val="21"/>
          <w:szCs w:val="21"/>
        </w:rPr>
        <w:t xml:space="preserve"> </w:t>
      </w:r>
      <w:r>
        <w:rPr>
          <w:rFonts w:hint="eastAsia" w:ascii="宋体"/>
          <w:color w:val="E36C09" w:themeColor="accent6" w:themeShade="BF"/>
          <w:sz w:val="21"/>
          <w:szCs w:val="21"/>
        </w:rPr>
        <w:t>管理咨询方案更为企业量身定做，</w:t>
      </w:r>
      <w:r>
        <w:rPr>
          <w:rFonts w:hint="eastAsia" w:ascii="宋体" w:hAnsi="宋体"/>
          <w:bCs/>
          <w:color w:val="E36C09" w:themeColor="accent6" w:themeShade="BF"/>
          <w:sz w:val="21"/>
          <w:szCs w:val="21"/>
        </w:rPr>
        <w:t>帮助企业解决实际瓶颈，辅导实战管理技能。</w:t>
      </w:r>
    </w:p>
    <w:p>
      <w:pPr>
        <w:ind w:firstLine="440" w:firstLineChars="200"/>
        <w:rPr>
          <w:rFonts w:ascii="宋体"/>
          <w:sz w:val="21"/>
          <w:szCs w:val="21"/>
        </w:rPr>
      </w:pPr>
      <w:r>
        <w:rPr>
          <w:rFonts w:ascii="宋体" w:hAnsi="宋体"/>
          <w:szCs w:val="21"/>
        </w:rPr>
        <w:pict>
          <v:roundrect id="_x0000_s1032" o:spid="_x0000_s1032" o:spt="2" style="position:absolute;left:0pt;margin-left:-2.25pt;margin-top:2.65pt;height:23.25pt;width:64.5pt;z-index:251666432;mso-width-relative:page;mso-height-relative:page;" fillcolor="#205867" filled="t" stroked="f" coordsize="21600,21600" arcsize="0.166666666666667">
            <v:path/>
            <v:fill type="gradientRadial" on="t" color2="fill lighten(51)" focus="100%" focussize="0f,0f" focusposition="32768f,32768f" method="linear sigma">
              <o:fill type="gradientRadial" v:ext="backwardCompatible"/>
            </v:fill>
            <v:stroke on="f" weight="0.25pt" color="#739CC3"/>
            <v:imagedata o:title=""/>
            <o:lock v:ext="edit"/>
            <v:textbox>
              <w:txbxContent>
                <w:p>
                  <w:pPr>
                    <w:rPr>
                      <w:b/>
                      <w:color w:val="FFFFFF"/>
                      <w:szCs w:val="21"/>
                    </w:rPr>
                  </w:pPr>
                  <w:r>
                    <w:rPr>
                      <w:rFonts w:hint="eastAsia"/>
                      <w:b/>
                      <w:color w:val="FFFFFF"/>
                      <w:szCs w:val="21"/>
                    </w:rPr>
                    <w:t>讲师介绍</w:t>
                  </w:r>
                </w:p>
              </w:txbxContent>
            </v:textbox>
          </v:roundrect>
        </w:pict>
      </w:r>
    </w:p>
    <w:p>
      <w:pPr>
        <w:pStyle w:val="10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174625</wp:posOffset>
            </wp:positionV>
            <wp:extent cx="1295400" cy="1579245"/>
            <wp:effectExtent l="19050" t="0" r="0" b="0"/>
            <wp:wrapSquare wrapText="bothSides"/>
            <wp:docPr id="11" name="图片 11" descr="QQ图片20140520142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图片2014052014214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济南立正管理</w:t>
      </w:r>
      <w:r>
        <w:rPr>
          <w:rFonts w:hint="eastAsia"/>
          <w:color w:val="000000"/>
          <w:sz w:val="21"/>
          <w:szCs w:val="21"/>
        </w:rPr>
        <w:t>咨询有限公司</w:t>
      </w:r>
      <w:bookmarkStart w:id="0" w:name="_GoBack"/>
      <w:bookmarkEnd w:id="0"/>
      <w:r>
        <w:rPr>
          <w:rFonts w:hint="eastAsia"/>
          <w:color w:val="000000"/>
          <w:sz w:val="21"/>
          <w:szCs w:val="21"/>
        </w:rPr>
        <w:t>海外营销培训师，</w:t>
      </w:r>
      <w:r>
        <w:rPr>
          <w:rFonts w:hint="eastAsia" w:ascii="宋体" w:hAnsi="宋体"/>
          <w:sz w:val="21"/>
          <w:szCs w:val="21"/>
        </w:rPr>
        <w:t xml:space="preserve">拥有20年的贸易和销售渠道管理经验， 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过去的十多年中曾长期接触全球买家,采购商和全国各地供应商,十分了解买家的真实需求和我们供应商外贸团队面临的挑战。在外销团队</w:t>
      </w:r>
      <w:r>
        <w:rPr>
          <w:rFonts w:ascii="宋体" w:hAnsi="宋体"/>
          <w:bCs/>
          <w:sz w:val="21"/>
          <w:szCs w:val="21"/>
        </w:rPr>
        <w:t>管理</w:t>
      </w:r>
      <w:r>
        <w:rPr>
          <w:rFonts w:hint="eastAsia" w:ascii="宋体" w:hAnsi="宋体"/>
          <w:bCs/>
          <w:sz w:val="21"/>
          <w:szCs w:val="21"/>
        </w:rPr>
        <w:t>，销售实战</w:t>
      </w:r>
      <w:r>
        <w:rPr>
          <w:rFonts w:ascii="宋体" w:hAnsi="宋体"/>
          <w:bCs/>
          <w:sz w:val="21"/>
          <w:szCs w:val="21"/>
        </w:rPr>
        <w:t>方面有十</w:t>
      </w:r>
      <w:r>
        <w:rPr>
          <w:rFonts w:hint="eastAsia" w:ascii="宋体" w:hAnsi="宋体"/>
          <w:bCs/>
          <w:sz w:val="21"/>
          <w:szCs w:val="21"/>
        </w:rPr>
        <w:t>多</w:t>
      </w:r>
      <w:r>
        <w:rPr>
          <w:rFonts w:ascii="宋体" w:hAnsi="宋体"/>
          <w:bCs/>
          <w:sz w:val="21"/>
          <w:szCs w:val="21"/>
        </w:rPr>
        <w:t>年</w:t>
      </w:r>
      <w:r>
        <w:rPr>
          <w:rFonts w:hint="eastAsia" w:ascii="宋体" w:hAnsi="宋体"/>
          <w:bCs/>
          <w:sz w:val="21"/>
          <w:szCs w:val="21"/>
        </w:rPr>
        <w:t>的跨国公司管理和培训经验。曾任上海中欧国际工商学院EMBA、北大国际MBA国际营销项目讲师</w:t>
      </w:r>
    </w:p>
    <w:p>
      <w:pPr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著有营销书籍《</w:t>
      </w:r>
      <w:r>
        <w:rPr>
          <w:rFonts w:hint="eastAsia" w:ascii="宋体" w:hAnsi="宋体"/>
          <w:b/>
          <w:bCs/>
          <w:sz w:val="21"/>
          <w:szCs w:val="21"/>
        </w:rPr>
        <w:t>外贸参展全攻略</w:t>
      </w:r>
      <w:r>
        <w:rPr>
          <w:rFonts w:hint="eastAsia" w:ascii="宋体" w:hAnsi="宋体"/>
          <w:bCs/>
          <w:sz w:val="21"/>
          <w:szCs w:val="21"/>
        </w:rPr>
        <w:t>》-如何有效参加B2B贸易商展。被全国近百家学院用于外贸实战教学参考。</w:t>
      </w:r>
    </w:p>
    <w:p>
      <w:pPr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在过去的十多年里曾拜访过一千多家出口导向企业并为其提供咨询，培训和服务.为几百家中外企业，出口民营企业管理和一线销售人员</w:t>
      </w:r>
      <w:r>
        <w:rPr>
          <w:rFonts w:ascii="宋体" w:hAnsi="宋体"/>
          <w:bCs/>
          <w:sz w:val="21"/>
          <w:szCs w:val="21"/>
        </w:rPr>
        <w:t>培训</w:t>
      </w:r>
      <w:r>
        <w:rPr>
          <w:rFonts w:hint="eastAsia" w:ascii="宋体" w:hAnsi="宋体"/>
          <w:bCs/>
          <w:sz w:val="21"/>
          <w:szCs w:val="21"/>
        </w:rPr>
        <w:t>，管理外销团队咨询。</w:t>
      </w:r>
      <w:r>
        <w:rPr>
          <w:rFonts w:hint="eastAsia" w:ascii="宋体" w:hAnsi="宋体"/>
          <w:sz w:val="21"/>
          <w:szCs w:val="21"/>
        </w:rPr>
        <w:t>现在每月为三百多家企业的代表培训各类外销管理课程，</w:t>
      </w:r>
      <w:r>
        <w:rPr>
          <w:rFonts w:hint="eastAsia" w:ascii="宋体" w:hAnsi="宋体"/>
          <w:bCs/>
          <w:sz w:val="21"/>
          <w:szCs w:val="21"/>
        </w:rPr>
        <w:t>涵盖全国近50个城市，举办过500多场专业的外贸培训，1万多家企业代表超过2万人次参加。</w:t>
      </w:r>
    </w:p>
    <w:p>
      <w:pPr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接受过</w:t>
      </w:r>
      <w:r>
        <w:rPr>
          <w:rFonts w:hint="eastAsia" w:ascii="宋体" w:hAnsi="宋体"/>
          <w:bCs/>
          <w:sz w:val="21"/>
          <w:szCs w:val="21"/>
        </w:rPr>
        <w:t>钟老师</w:t>
      </w:r>
      <w:r>
        <w:rPr>
          <w:rFonts w:ascii="宋体" w:hAnsi="宋体"/>
          <w:bCs/>
          <w:sz w:val="21"/>
          <w:szCs w:val="21"/>
        </w:rPr>
        <w:t>培训</w:t>
      </w:r>
      <w:r>
        <w:rPr>
          <w:rFonts w:hint="eastAsia" w:ascii="宋体" w:hAnsi="宋体"/>
          <w:bCs/>
          <w:sz w:val="21"/>
          <w:szCs w:val="21"/>
        </w:rPr>
        <w:t>的进出口</w:t>
      </w:r>
      <w:r>
        <w:rPr>
          <w:rFonts w:ascii="宋体" w:hAnsi="宋体"/>
          <w:bCs/>
          <w:sz w:val="21"/>
          <w:szCs w:val="21"/>
        </w:rPr>
        <w:t>企业包括：</w:t>
      </w:r>
      <w:r>
        <w:rPr>
          <w:rFonts w:hint="eastAsia" w:ascii="宋体" w:hAnsi="宋体"/>
          <w:bCs/>
          <w:sz w:val="21"/>
          <w:szCs w:val="21"/>
        </w:rPr>
        <w:t>索尼（中国）有限公司，西门子移动通信(中国)有限公司,上海强生，</w:t>
      </w:r>
      <w:r>
        <w:rPr>
          <w:rFonts w:ascii="宋体" w:hAnsi="宋体"/>
          <w:bCs/>
          <w:sz w:val="21"/>
          <w:szCs w:val="21"/>
        </w:rPr>
        <w:t>YKK</w:t>
      </w:r>
      <w:r>
        <w:rPr>
          <w:rFonts w:hint="eastAsia" w:ascii="宋体" w:hAnsi="宋体"/>
          <w:bCs/>
          <w:sz w:val="21"/>
          <w:szCs w:val="21"/>
        </w:rPr>
        <w:t>拉链</w:t>
      </w:r>
      <w:r>
        <w:rPr>
          <w:rFonts w:ascii="宋体" w:hAnsi="宋体"/>
          <w:bCs/>
          <w:sz w:val="21"/>
          <w:szCs w:val="21"/>
        </w:rPr>
        <w:t>、ABB、</w:t>
      </w:r>
      <w:r>
        <w:rPr>
          <w:rFonts w:hint="eastAsia" w:ascii="宋体" w:hAnsi="宋体"/>
          <w:bCs/>
          <w:sz w:val="21"/>
          <w:szCs w:val="21"/>
        </w:rPr>
        <w:t>青岛海尔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hint="eastAsia" w:ascii="宋体" w:hAnsi="宋体"/>
          <w:bCs/>
          <w:sz w:val="21"/>
          <w:szCs w:val="21"/>
        </w:rPr>
        <w:t>，山东金潮企业PPR管业。鲁西化工、潍柴动力、诺贝尔磁砖，英国BOC气体公司,英国文泰纸业公司,无锡小天鹅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hint="eastAsia" w:ascii="宋体" w:hAnsi="宋体"/>
          <w:bCs/>
          <w:sz w:val="21"/>
          <w:szCs w:val="21"/>
        </w:rPr>
        <w:t>格兰仕，德赛电器，上海电力公司,拜耳（</w:t>
      </w:r>
      <w:r>
        <w:rPr>
          <w:rFonts w:ascii="宋体" w:hAnsi="宋体"/>
          <w:bCs/>
          <w:sz w:val="21"/>
          <w:szCs w:val="21"/>
        </w:rPr>
        <w:t>中</w:t>
      </w:r>
      <w:r>
        <w:rPr>
          <w:rFonts w:hint="eastAsia" w:ascii="宋体" w:hAnsi="宋体"/>
          <w:bCs/>
          <w:sz w:val="21"/>
          <w:szCs w:val="21"/>
        </w:rPr>
        <w:t>国） ,河南省服装进出口集团有限公司，广州轻出集团有限公司等数千家中国出口导向的中小企业。</w:t>
      </w:r>
    </w:p>
    <w:p>
      <w:pPr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与广东省对外经济合作厅、汕头进出口商会、江门外经贸局，国际商会，广东揭阳中小企业协会、浙江温岭外经贸局、浙江海宁外经委、福建省外经委、江苏商会、苏州工商联合会、广交会、义乌博览会、东莞电子博览会、和B2B平台环球市场、中国制造网、环球资源联合为出口导向企业举办各类外贸培训课程。</w:t>
      </w:r>
    </w:p>
    <w:p>
      <w:pPr>
        <w:pStyle w:val="10"/>
      </w:pPr>
      <w:r>
        <w:rPr>
          <w:rFonts w:ascii="宋体" w:hAnsi="宋体"/>
          <w:szCs w:val="21"/>
        </w:rPr>
        <w:pict>
          <v:roundrect id="_x0000_s1030" o:spid="_x0000_s1030" o:spt="2" style="position:absolute;left:0pt;margin-left:-2.25pt;margin-top:-3.9pt;height:23.25pt;width:64.5pt;z-index:251664384;mso-width-relative:page;mso-height-relative:page;" fillcolor="#205867" filled="t" stroked="f" coordsize="21600,21600" arcsize="0.166666666666667">
            <v:path/>
            <v:fill type="gradientRadial" on="t" color2="fill lighten(51)" focus="100%" focussize="0f,0f" focusposition="32768f,32768f" method="linear sigma">
              <o:fill type="gradientRadial" v:ext="backwardCompatible"/>
            </v:fill>
            <v:stroke on="f" weight="0.25pt" color="#739CC3"/>
            <v:imagedata o:title=""/>
            <o:lock v:ext="edit"/>
            <v:textbox>
              <w:txbxContent>
                <w:p>
                  <w:pPr>
                    <w:rPr>
                      <w:b/>
                      <w:color w:val="FFFFFF"/>
                      <w:szCs w:val="21"/>
                    </w:rPr>
                  </w:pPr>
                  <w:r>
                    <w:rPr>
                      <w:rFonts w:hint="eastAsia"/>
                      <w:b/>
                      <w:color w:val="FFFFFF"/>
                      <w:szCs w:val="21"/>
                    </w:rPr>
                    <w:t>课程大纲</w:t>
                  </w:r>
                </w:p>
              </w:txbxContent>
            </v:textbox>
          </v:roundrect>
        </w:pict>
      </w:r>
    </w:p>
    <w:p>
      <w:pPr>
        <w:pStyle w:val="10"/>
      </w:pPr>
    </w:p>
    <w:p>
      <w:pPr>
        <w:pStyle w:val="1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第一部分  如何主动营销推广，有效获取海外订单</w:t>
      </w:r>
    </w:p>
    <w:p>
      <w:pPr>
        <w:pStyle w:val="10"/>
        <w:numPr>
          <w:ilvl w:val="0"/>
          <w:numId w:val="2"/>
        </w:num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 xml:space="preserve">适应海外市场变化调整营销模式       </w:t>
      </w:r>
    </w:p>
    <w:p>
      <w:pPr>
        <w:pStyle w:val="10"/>
        <w:numPr>
          <w:ilvl w:val="0"/>
          <w:numId w:val="3"/>
        </w:numPr>
      </w:pPr>
      <w:r>
        <w:rPr>
          <w:rFonts w:hint="eastAsia"/>
        </w:rPr>
        <w:t>买家采购模式变化、市场变化</w:t>
      </w:r>
    </w:p>
    <w:p>
      <w:pPr>
        <w:pStyle w:val="10"/>
        <w:numPr>
          <w:ilvl w:val="0"/>
          <w:numId w:val="3"/>
        </w:numPr>
      </w:pPr>
      <w:r>
        <w:rPr>
          <w:rFonts w:hint="eastAsia"/>
        </w:rPr>
        <w:t>我们面临的维护、深度开发客户、拓展市场目标客户挑战</w:t>
      </w:r>
    </w:p>
    <w:p>
      <w:pPr>
        <w:pStyle w:val="10"/>
        <w:numPr>
          <w:ilvl w:val="0"/>
          <w:numId w:val="3"/>
        </w:numPr>
      </w:pPr>
      <w:r>
        <w:rPr>
          <w:rFonts w:hint="eastAsia"/>
        </w:rPr>
        <w:t>从贸易战中学到什么？改变什么？</w:t>
      </w:r>
    </w:p>
    <w:p>
      <w:pPr>
        <w:pStyle w:val="10"/>
        <w:numPr>
          <w:ilvl w:val="0"/>
          <w:numId w:val="3"/>
        </w:numPr>
      </w:pPr>
      <w:r>
        <w:rPr>
          <w:rFonts w:hint="eastAsia"/>
        </w:rPr>
        <w:t>如何提供附价值服务？</w:t>
      </w:r>
    </w:p>
    <w:p>
      <w:pPr>
        <w:pStyle w:val="10"/>
        <w:numPr>
          <w:ilvl w:val="0"/>
          <w:numId w:val="3"/>
        </w:numPr>
      </w:pPr>
      <w:r>
        <w:rPr>
          <w:rFonts w:hint="eastAsia"/>
        </w:rPr>
        <w:t>服务模式变化，报价员时代已过去</w:t>
      </w:r>
    </w:p>
    <w:p>
      <w:pPr>
        <w:pStyle w:val="10"/>
        <w:numPr>
          <w:ilvl w:val="0"/>
          <w:numId w:val="3"/>
        </w:numPr>
      </w:pPr>
      <w:r>
        <w:rPr>
          <w:rFonts w:hint="eastAsia"/>
        </w:rPr>
        <w:t>团队合作模式理念，单打独斗时代已过去</w:t>
      </w:r>
    </w:p>
    <w:p>
      <w:pPr>
        <w:pStyle w:val="10"/>
        <w:numPr>
          <w:ilvl w:val="0"/>
          <w:numId w:val="3"/>
        </w:numPr>
      </w:pPr>
      <w:r>
        <w:rPr>
          <w:rFonts w:hint="eastAsia"/>
        </w:rPr>
        <w:t xml:space="preserve">全新的贸易服务趋势 </w:t>
      </w:r>
    </w:p>
    <w:p>
      <w:pPr>
        <w:pStyle w:val="10"/>
        <w:numPr>
          <w:ilvl w:val="0"/>
          <w:numId w:val="3"/>
        </w:numPr>
      </w:pPr>
      <w:r>
        <w:rPr>
          <w:rFonts w:hint="eastAsia"/>
        </w:rPr>
        <w:t>顾问式销售对销售人员的全新要求</w:t>
      </w:r>
    </w:p>
    <w:p>
      <w:pPr>
        <w:pStyle w:val="10"/>
        <w:numPr>
          <w:ilvl w:val="0"/>
          <w:numId w:val="3"/>
        </w:numPr>
      </w:pPr>
      <w:r>
        <w:rPr>
          <w:rFonts w:hint="eastAsia"/>
        </w:rPr>
        <w:t>我们如何适应海外市场变化，调整营销模式</w:t>
      </w:r>
    </w:p>
    <w:p>
      <w:pPr>
        <w:pStyle w:val="10"/>
      </w:pPr>
    </w:p>
    <w:p>
      <w:pPr>
        <w:pStyle w:val="1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2. 海外市场开拓，客户维护应具备的能力：</w:t>
      </w:r>
    </w:p>
    <w:p>
      <w:pPr>
        <w:pStyle w:val="1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A）</w:t>
      </w:r>
      <w:r>
        <w:rPr>
          <w:rFonts w:hint="eastAsia" w:ascii="黑体" w:hAnsi="黑体" w:eastAsia="黑体"/>
          <w:b/>
        </w:rPr>
        <w:tab/>
      </w:r>
      <w:r>
        <w:rPr>
          <w:rFonts w:hint="eastAsia" w:ascii="黑体" w:hAnsi="黑体" w:eastAsia="黑体"/>
          <w:b/>
        </w:rPr>
        <w:t>如何鉴别锁定目标客户和市场能力</w:t>
      </w:r>
    </w:p>
    <w:p>
      <w:pPr>
        <w:pStyle w:val="10"/>
        <w:numPr>
          <w:ilvl w:val="0"/>
          <w:numId w:val="4"/>
        </w:numPr>
      </w:pPr>
      <w:r>
        <w:rPr>
          <w:rFonts w:hint="eastAsia"/>
        </w:rPr>
        <w:t>鉴别和评估我们目标客户能力</w:t>
      </w:r>
    </w:p>
    <w:p>
      <w:pPr>
        <w:pStyle w:val="10"/>
        <w:numPr>
          <w:ilvl w:val="0"/>
          <w:numId w:val="4"/>
        </w:numPr>
      </w:pPr>
      <w:r>
        <w:rPr>
          <w:rFonts w:hint="eastAsia"/>
        </w:rPr>
        <w:t>定义客户级别和潜力能力</w:t>
      </w:r>
    </w:p>
    <w:p>
      <w:pPr>
        <w:pStyle w:val="10"/>
        <w:numPr>
          <w:ilvl w:val="0"/>
          <w:numId w:val="4"/>
        </w:numPr>
      </w:pPr>
      <w:r>
        <w:rPr>
          <w:rFonts w:hint="eastAsia"/>
        </w:rPr>
        <w:t>了解客户关注点，兴趣点</w:t>
      </w:r>
    </w:p>
    <w:p>
      <w:pPr>
        <w:pStyle w:val="10"/>
        <w:numPr>
          <w:ilvl w:val="0"/>
          <w:numId w:val="4"/>
        </w:numPr>
      </w:pPr>
      <w:r>
        <w:rPr>
          <w:rFonts w:hint="eastAsia"/>
        </w:rPr>
        <w:t>有效鉴别客户是外销团队的管理重点</w:t>
      </w:r>
    </w:p>
    <w:p>
      <w:pPr>
        <w:pStyle w:val="10"/>
        <w:numPr>
          <w:ilvl w:val="0"/>
          <w:numId w:val="4"/>
        </w:numPr>
      </w:pPr>
      <w:r>
        <w:rPr>
          <w:rFonts w:hint="eastAsia"/>
        </w:rPr>
        <w:t>目标客户的定义和分析</w:t>
      </w:r>
    </w:p>
    <w:p>
      <w:pPr>
        <w:pStyle w:val="10"/>
        <w:numPr>
          <w:ilvl w:val="0"/>
          <w:numId w:val="4"/>
        </w:numPr>
      </w:pPr>
      <w:r>
        <w:rPr>
          <w:rFonts w:hint="eastAsia"/>
        </w:rPr>
        <w:t>如何在电话沟通中鉴别和评估</w:t>
      </w:r>
    </w:p>
    <w:p>
      <w:pPr>
        <w:pStyle w:val="10"/>
        <w:numPr>
          <w:ilvl w:val="0"/>
          <w:numId w:val="4"/>
        </w:numPr>
      </w:pPr>
      <w:r>
        <w:rPr>
          <w:rFonts w:hint="eastAsia"/>
        </w:rPr>
        <w:t>如何在商展中如何鉴别客户？</w:t>
      </w:r>
    </w:p>
    <w:p>
      <w:pPr>
        <w:pStyle w:val="10"/>
        <w:numPr>
          <w:ilvl w:val="0"/>
          <w:numId w:val="4"/>
        </w:numPr>
      </w:pPr>
      <w:r>
        <w:rPr>
          <w:rFonts w:hint="eastAsia"/>
        </w:rPr>
        <w:t>如何在公司接待中鉴别客户？</w:t>
      </w:r>
    </w:p>
    <w:p>
      <w:pPr>
        <w:pStyle w:val="10"/>
        <w:numPr>
          <w:ilvl w:val="0"/>
          <w:numId w:val="4"/>
        </w:numPr>
      </w:pPr>
      <w:r>
        <w:rPr>
          <w:rFonts w:hint="eastAsia"/>
        </w:rPr>
        <w:t>如何在线邮件鉴别目标市场客户？</w:t>
      </w:r>
    </w:p>
    <w:p>
      <w:pPr>
        <w:pStyle w:val="10"/>
        <w:numPr>
          <w:ilvl w:val="0"/>
          <w:numId w:val="4"/>
        </w:numPr>
      </w:pPr>
      <w:r>
        <w:rPr>
          <w:rFonts w:hint="eastAsia"/>
        </w:rPr>
        <w:t>实战销售工具表单分享</w:t>
      </w:r>
    </w:p>
    <w:p>
      <w:pPr>
        <w:pStyle w:val="1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B）</w:t>
      </w:r>
      <w:r>
        <w:rPr>
          <w:rFonts w:hint="eastAsia" w:ascii="黑体" w:hAnsi="黑体" w:eastAsia="黑体"/>
          <w:b/>
        </w:rPr>
        <w:tab/>
      </w:r>
      <w:r>
        <w:rPr>
          <w:rFonts w:hint="eastAsia" w:ascii="黑体" w:hAnsi="黑体" w:eastAsia="黑体"/>
          <w:b/>
        </w:rPr>
        <w:t xml:space="preserve">提炼公司、产品服务卖点能力 </w:t>
      </w:r>
    </w:p>
    <w:p>
      <w:pPr>
        <w:pStyle w:val="10"/>
        <w:numPr>
          <w:ilvl w:val="0"/>
          <w:numId w:val="5"/>
        </w:numPr>
      </w:pPr>
      <w:r>
        <w:rPr>
          <w:rFonts w:hint="eastAsia"/>
        </w:rPr>
        <w:t>什么是你公司、产品的独特卖点</w:t>
      </w:r>
    </w:p>
    <w:p>
      <w:pPr>
        <w:pStyle w:val="10"/>
        <w:numPr>
          <w:ilvl w:val="0"/>
          <w:numId w:val="5"/>
        </w:numPr>
      </w:pPr>
      <w:r>
        <w:rPr>
          <w:rFonts w:hint="eastAsia"/>
        </w:rPr>
        <w:t>您的现有客户为何向您采购?</w:t>
      </w:r>
    </w:p>
    <w:p>
      <w:pPr>
        <w:pStyle w:val="10"/>
        <w:numPr>
          <w:ilvl w:val="0"/>
          <w:numId w:val="5"/>
        </w:numPr>
      </w:pPr>
      <w:r>
        <w:rPr>
          <w:rFonts w:hint="eastAsia"/>
        </w:rPr>
        <w:t>什么能为您吸引更多的买家?</w:t>
      </w:r>
    </w:p>
    <w:p>
      <w:pPr>
        <w:pStyle w:val="10"/>
        <w:numPr>
          <w:ilvl w:val="0"/>
          <w:numId w:val="5"/>
        </w:numPr>
      </w:pPr>
      <w:r>
        <w:rPr>
          <w:rFonts w:hint="eastAsia"/>
        </w:rPr>
        <w:t>您认为与您公司合作的主要收益是什么?</w:t>
      </w:r>
    </w:p>
    <w:p>
      <w:pPr>
        <w:pStyle w:val="10"/>
        <w:numPr>
          <w:ilvl w:val="0"/>
          <w:numId w:val="5"/>
        </w:numPr>
      </w:pPr>
      <w:r>
        <w:rPr>
          <w:rFonts w:hint="eastAsia"/>
        </w:rPr>
        <w:t>什么是您的竞争对手现在不能提供的?</w:t>
      </w:r>
    </w:p>
    <w:p>
      <w:pPr>
        <w:pStyle w:val="10"/>
        <w:numPr>
          <w:ilvl w:val="0"/>
          <w:numId w:val="5"/>
        </w:numPr>
      </w:pPr>
      <w:r>
        <w:rPr>
          <w:rFonts w:hint="eastAsia"/>
        </w:rPr>
        <w:t>实战销售工具表单分享</w:t>
      </w:r>
    </w:p>
    <w:p>
      <w:pPr>
        <w:pStyle w:val="1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C）</w:t>
      </w:r>
      <w:r>
        <w:rPr>
          <w:rFonts w:hint="eastAsia" w:ascii="黑体" w:hAnsi="黑体" w:eastAsia="黑体"/>
          <w:b/>
        </w:rPr>
        <w:tab/>
      </w:r>
      <w:r>
        <w:rPr>
          <w:rFonts w:hint="eastAsia" w:ascii="黑体" w:hAnsi="黑体" w:eastAsia="黑体"/>
          <w:b/>
        </w:rPr>
        <w:t xml:space="preserve">将公司卖点转化为客户的利益能力 </w:t>
      </w:r>
    </w:p>
    <w:p>
      <w:pPr>
        <w:pStyle w:val="10"/>
        <w:numPr>
          <w:ilvl w:val="0"/>
          <w:numId w:val="6"/>
        </w:numPr>
      </w:pPr>
      <w:r>
        <w:rPr>
          <w:rFonts w:hint="eastAsia"/>
        </w:rPr>
        <w:t>利益销售法</w:t>
      </w:r>
    </w:p>
    <w:p>
      <w:pPr>
        <w:pStyle w:val="10"/>
        <w:numPr>
          <w:ilvl w:val="0"/>
          <w:numId w:val="6"/>
        </w:numPr>
      </w:pPr>
      <w:r>
        <w:rPr>
          <w:rFonts w:hint="eastAsia"/>
        </w:rPr>
        <w:t>特点和利益的定</w:t>
      </w:r>
    </w:p>
    <w:p>
      <w:pPr>
        <w:pStyle w:val="10"/>
        <w:numPr>
          <w:ilvl w:val="0"/>
          <w:numId w:val="6"/>
        </w:numPr>
      </w:pPr>
      <w:r>
        <w:rPr>
          <w:rFonts w:hint="eastAsia"/>
        </w:rPr>
        <w:t>利益销售的重要性</w:t>
      </w:r>
    </w:p>
    <w:p>
      <w:pPr>
        <w:pStyle w:val="10"/>
        <w:numPr>
          <w:ilvl w:val="0"/>
          <w:numId w:val="6"/>
        </w:numPr>
      </w:pPr>
      <w:r>
        <w:rPr>
          <w:rFonts w:hint="eastAsia"/>
        </w:rPr>
        <w:t>我们产品的特点与利益</w:t>
      </w:r>
    </w:p>
    <w:p>
      <w:pPr>
        <w:pStyle w:val="10"/>
        <w:numPr>
          <w:ilvl w:val="0"/>
          <w:numId w:val="6"/>
        </w:numPr>
      </w:pPr>
      <w:r>
        <w:rPr>
          <w:rFonts w:hint="eastAsia"/>
        </w:rPr>
        <w:t>利益销售的步骤</w:t>
      </w:r>
    </w:p>
    <w:p>
      <w:pPr>
        <w:pStyle w:val="10"/>
        <w:numPr>
          <w:ilvl w:val="0"/>
          <w:numId w:val="6"/>
        </w:numPr>
      </w:pPr>
      <w:r>
        <w:rPr>
          <w:rFonts w:hint="eastAsia"/>
        </w:rPr>
        <w:t>利益销售的技巧</w:t>
      </w:r>
    </w:p>
    <w:p>
      <w:pPr>
        <w:pStyle w:val="10"/>
        <w:numPr>
          <w:ilvl w:val="0"/>
          <w:numId w:val="6"/>
        </w:numPr>
      </w:pPr>
      <w:r>
        <w:rPr>
          <w:rFonts w:hint="eastAsia"/>
        </w:rPr>
        <w:t>如何从讲解员到销售员的转变</w:t>
      </w:r>
    </w:p>
    <w:p>
      <w:pPr>
        <w:pStyle w:val="10"/>
        <w:numPr>
          <w:ilvl w:val="0"/>
          <w:numId w:val="6"/>
        </w:numPr>
      </w:pPr>
      <w:r>
        <w:rPr>
          <w:rFonts w:hint="eastAsia"/>
        </w:rPr>
        <w:t>实战案列讨论分享</w:t>
      </w:r>
    </w:p>
    <w:p>
      <w:pPr>
        <w:pStyle w:val="1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D）</w:t>
      </w:r>
      <w:r>
        <w:rPr>
          <w:rFonts w:hint="eastAsia" w:ascii="黑体" w:hAnsi="黑体" w:eastAsia="黑体"/>
          <w:b/>
        </w:rPr>
        <w:tab/>
      </w:r>
      <w:r>
        <w:rPr>
          <w:rFonts w:hint="eastAsia" w:ascii="黑体" w:hAnsi="黑体" w:eastAsia="黑体"/>
          <w:b/>
        </w:rPr>
        <w:t xml:space="preserve">积极主动的销售成交能力 </w:t>
      </w:r>
    </w:p>
    <w:p>
      <w:pPr>
        <w:pStyle w:val="10"/>
        <w:numPr>
          <w:ilvl w:val="0"/>
          <w:numId w:val="7"/>
        </w:numPr>
      </w:pPr>
      <w:r>
        <w:rPr>
          <w:rFonts w:hint="eastAsia"/>
        </w:rPr>
        <w:t>销售员与讲解员区别</w:t>
      </w:r>
    </w:p>
    <w:p>
      <w:pPr>
        <w:pStyle w:val="10"/>
        <w:numPr>
          <w:ilvl w:val="0"/>
          <w:numId w:val="7"/>
        </w:numPr>
      </w:pPr>
      <w:r>
        <w:rPr>
          <w:rFonts w:hint="eastAsia"/>
        </w:rPr>
        <w:t>建议强力的销售成交意愿</w:t>
      </w:r>
    </w:p>
    <w:p>
      <w:pPr>
        <w:pStyle w:val="10"/>
        <w:numPr>
          <w:ilvl w:val="0"/>
          <w:numId w:val="7"/>
        </w:numPr>
      </w:pPr>
      <w:r>
        <w:rPr>
          <w:rFonts w:hint="eastAsia"/>
        </w:rPr>
        <w:t>关注客户的购买信号</w:t>
      </w:r>
    </w:p>
    <w:p>
      <w:pPr>
        <w:pStyle w:val="10"/>
        <w:numPr>
          <w:ilvl w:val="0"/>
          <w:numId w:val="7"/>
        </w:numPr>
      </w:pPr>
      <w:r>
        <w:rPr>
          <w:rFonts w:hint="eastAsia"/>
        </w:rPr>
        <w:t>如何避免沟通中被买家拒绝</w:t>
      </w:r>
    </w:p>
    <w:p>
      <w:pPr>
        <w:pStyle w:val="10"/>
        <w:numPr>
          <w:ilvl w:val="0"/>
          <w:numId w:val="7"/>
        </w:numPr>
      </w:pPr>
      <w:r>
        <w:rPr>
          <w:rFonts w:hint="eastAsia"/>
        </w:rPr>
        <w:t>销售实战成交方法分享与练习</w:t>
      </w:r>
    </w:p>
    <w:p>
      <w:pPr>
        <w:pStyle w:val="1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E）</w:t>
      </w:r>
      <w:r>
        <w:rPr>
          <w:rFonts w:hint="eastAsia" w:ascii="黑体" w:hAnsi="黑体" w:eastAsia="黑体"/>
          <w:b/>
        </w:rPr>
        <w:tab/>
      </w:r>
      <w:r>
        <w:rPr>
          <w:rFonts w:hint="eastAsia" w:ascii="黑体" w:hAnsi="黑体" w:eastAsia="黑体"/>
          <w:b/>
        </w:rPr>
        <w:t xml:space="preserve">营销和开发客户能力 </w:t>
      </w:r>
    </w:p>
    <w:p>
      <w:pPr>
        <w:pStyle w:val="10"/>
        <w:numPr>
          <w:ilvl w:val="0"/>
          <w:numId w:val="8"/>
        </w:numPr>
      </w:pPr>
      <w:r>
        <w:rPr>
          <w:rFonts w:hint="eastAsia"/>
        </w:rPr>
        <w:t>销售和营销区别</w:t>
      </w:r>
    </w:p>
    <w:p>
      <w:pPr>
        <w:pStyle w:val="10"/>
        <w:numPr>
          <w:ilvl w:val="0"/>
          <w:numId w:val="8"/>
        </w:numPr>
      </w:pPr>
      <w:r>
        <w:rPr>
          <w:rFonts w:hint="eastAsia"/>
        </w:rPr>
        <w:t>你的产品是买出去的还是卖出去的?</w:t>
      </w:r>
    </w:p>
    <w:p>
      <w:pPr>
        <w:pStyle w:val="10"/>
        <w:numPr>
          <w:ilvl w:val="0"/>
          <w:numId w:val="8"/>
        </w:numPr>
      </w:pPr>
      <w:r>
        <w:rPr>
          <w:rFonts w:hint="eastAsia"/>
        </w:rPr>
        <w:t>数据库营销</w:t>
      </w:r>
    </w:p>
    <w:p>
      <w:pPr>
        <w:pStyle w:val="10"/>
        <w:numPr>
          <w:ilvl w:val="0"/>
          <w:numId w:val="8"/>
        </w:numPr>
      </w:pPr>
      <w:r>
        <w:rPr>
          <w:rFonts w:hint="eastAsia"/>
        </w:rPr>
        <w:t>如何激活丢失和休眠客户。</w:t>
      </w:r>
    </w:p>
    <w:p>
      <w:pPr>
        <w:pStyle w:val="10"/>
        <w:numPr>
          <w:ilvl w:val="0"/>
          <w:numId w:val="8"/>
        </w:numPr>
      </w:pPr>
      <w:r>
        <w:rPr>
          <w:rFonts w:hint="eastAsia"/>
        </w:rPr>
        <w:t>营销推广的7个关键能力</w:t>
      </w:r>
    </w:p>
    <w:p>
      <w:pPr>
        <w:pStyle w:val="10"/>
      </w:pPr>
    </w:p>
    <w:p>
      <w:pPr>
        <w:pStyle w:val="1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3. 如何利用贸易展会开发客户</w:t>
      </w:r>
    </w:p>
    <w:p>
      <w:pPr>
        <w:pStyle w:val="1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A）展前如何有效准备和推广</w:t>
      </w:r>
    </w:p>
    <w:p>
      <w:pPr>
        <w:pStyle w:val="10"/>
        <w:numPr>
          <w:ilvl w:val="0"/>
          <w:numId w:val="9"/>
        </w:numPr>
      </w:pPr>
      <w:r>
        <w:rPr>
          <w:rFonts w:hint="eastAsia"/>
        </w:rPr>
        <w:t>明确你的参展目标</w:t>
      </w:r>
    </w:p>
    <w:p>
      <w:pPr>
        <w:pStyle w:val="10"/>
        <w:numPr>
          <w:ilvl w:val="0"/>
          <w:numId w:val="9"/>
        </w:numPr>
      </w:pPr>
      <w:r>
        <w:rPr>
          <w:rFonts w:hint="eastAsia"/>
        </w:rPr>
        <w:t>如何准备展品的要素</w:t>
      </w:r>
    </w:p>
    <w:p>
      <w:pPr>
        <w:pStyle w:val="10"/>
        <w:numPr>
          <w:ilvl w:val="0"/>
          <w:numId w:val="9"/>
        </w:numPr>
      </w:pPr>
      <w:r>
        <w:rPr>
          <w:rFonts w:hint="eastAsia"/>
        </w:rPr>
        <w:t>如何准备有效的销售资料/工具?</w:t>
      </w:r>
    </w:p>
    <w:p>
      <w:pPr>
        <w:pStyle w:val="10"/>
        <w:numPr>
          <w:ilvl w:val="0"/>
          <w:numId w:val="9"/>
        </w:numPr>
      </w:pPr>
      <w:r>
        <w:rPr>
          <w:rFonts w:hint="eastAsia"/>
        </w:rPr>
        <w:t>怎样培训和训练参展团队?</w:t>
      </w:r>
    </w:p>
    <w:p>
      <w:pPr>
        <w:pStyle w:val="10"/>
        <w:numPr>
          <w:ilvl w:val="0"/>
          <w:numId w:val="9"/>
        </w:numPr>
      </w:pPr>
      <w:r>
        <w:rPr>
          <w:rFonts w:hint="eastAsia"/>
        </w:rPr>
        <w:t>展前如何推广？</w:t>
      </w:r>
    </w:p>
    <w:p>
      <w:pPr>
        <w:pStyle w:val="1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B）展中如何与买家有效沟通</w:t>
      </w:r>
    </w:p>
    <w:p>
      <w:pPr>
        <w:pStyle w:val="10"/>
        <w:numPr>
          <w:ilvl w:val="0"/>
          <w:numId w:val="10"/>
        </w:numPr>
      </w:pPr>
      <w:r>
        <w:rPr>
          <w:rFonts w:hint="eastAsia"/>
        </w:rPr>
        <w:t>如何吸引买家进入你展位，开场白的策略</w:t>
      </w:r>
    </w:p>
    <w:p>
      <w:pPr>
        <w:pStyle w:val="10"/>
        <w:numPr>
          <w:ilvl w:val="0"/>
          <w:numId w:val="10"/>
        </w:numPr>
      </w:pPr>
      <w:r>
        <w:rPr>
          <w:rFonts w:hint="eastAsia"/>
        </w:rPr>
        <w:t>现场如何评估真假买家</w:t>
      </w:r>
    </w:p>
    <w:p>
      <w:pPr>
        <w:pStyle w:val="10"/>
        <w:numPr>
          <w:ilvl w:val="0"/>
          <w:numId w:val="10"/>
        </w:numPr>
      </w:pPr>
      <w:r>
        <w:rPr>
          <w:rFonts w:hint="eastAsia"/>
        </w:rPr>
        <w:t xml:space="preserve">如何在展中高效记录买家信息 </w:t>
      </w:r>
    </w:p>
    <w:p>
      <w:pPr>
        <w:pStyle w:val="10"/>
        <w:numPr>
          <w:ilvl w:val="0"/>
          <w:numId w:val="10"/>
        </w:numPr>
      </w:pPr>
      <w:r>
        <w:rPr>
          <w:rFonts w:hint="eastAsia"/>
        </w:rPr>
        <w:t>展中如何展示产品,如何与买家谈判,报价</w:t>
      </w:r>
    </w:p>
    <w:p>
      <w:pPr>
        <w:pStyle w:val="10"/>
        <w:numPr>
          <w:ilvl w:val="0"/>
          <w:numId w:val="10"/>
        </w:numPr>
      </w:pPr>
      <w:r>
        <w:rPr>
          <w:rFonts w:hint="eastAsia"/>
        </w:rPr>
        <w:t>展中如何收集行业信息</w:t>
      </w:r>
    </w:p>
    <w:p>
      <w:pPr>
        <w:pStyle w:val="10"/>
        <w:numPr>
          <w:ilvl w:val="0"/>
          <w:numId w:val="10"/>
        </w:numPr>
      </w:pPr>
      <w:r>
        <w:rPr>
          <w:rFonts w:hint="eastAsia"/>
        </w:rPr>
        <w:t>访谈记录表单工具运用</w:t>
      </w:r>
    </w:p>
    <w:p>
      <w:pPr>
        <w:pStyle w:val="10"/>
        <w:numPr>
          <w:ilvl w:val="0"/>
          <w:numId w:val="10"/>
        </w:numPr>
      </w:pPr>
      <w:r>
        <w:rPr>
          <w:rFonts w:hint="eastAsia"/>
        </w:rPr>
        <w:t xml:space="preserve">谈判中如何发现客户的签约信号和时机 </w:t>
      </w:r>
    </w:p>
    <w:p>
      <w:pPr>
        <w:pStyle w:val="10"/>
        <w:numPr>
          <w:ilvl w:val="0"/>
          <w:numId w:val="10"/>
        </w:numPr>
      </w:pPr>
      <w:r>
        <w:rPr>
          <w:rFonts w:hint="eastAsia"/>
        </w:rPr>
        <w:t>商展应注意的销售礼仪</w:t>
      </w:r>
    </w:p>
    <w:p>
      <w:pPr>
        <w:pStyle w:val="1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C） 展后有效跟进客户的方法与技巧</w:t>
      </w:r>
    </w:p>
    <w:p>
      <w:pPr>
        <w:pStyle w:val="10"/>
        <w:numPr>
          <w:ilvl w:val="0"/>
          <w:numId w:val="11"/>
        </w:numPr>
      </w:pPr>
      <w:r>
        <w:rPr>
          <w:rFonts w:hint="eastAsia"/>
        </w:rPr>
        <w:t>展后评估买家以及分类策略</w:t>
      </w:r>
    </w:p>
    <w:p>
      <w:pPr>
        <w:pStyle w:val="10"/>
        <w:numPr>
          <w:ilvl w:val="0"/>
          <w:numId w:val="11"/>
        </w:numPr>
      </w:pPr>
      <w:r>
        <w:rPr>
          <w:rFonts w:hint="eastAsia"/>
        </w:rPr>
        <w:t>如何有效跟进展后销售线索</w:t>
      </w:r>
    </w:p>
    <w:p>
      <w:pPr>
        <w:pStyle w:val="10"/>
        <w:numPr>
          <w:ilvl w:val="0"/>
          <w:numId w:val="11"/>
        </w:numPr>
      </w:pPr>
      <w:r>
        <w:rPr>
          <w:rFonts w:hint="eastAsia"/>
        </w:rPr>
        <w:t>展会后如何针对不同等级的客户跟进方法</w:t>
      </w:r>
    </w:p>
    <w:p>
      <w:pPr>
        <w:pStyle w:val="10"/>
        <w:rPr>
          <w:rFonts w:ascii="黑体" w:hAnsi="黑体" w:eastAsia="黑体"/>
        </w:rPr>
      </w:pPr>
    </w:p>
    <w:p>
      <w:pPr>
        <w:pStyle w:val="1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 xml:space="preserve">第二部分 如何有效地深度维护和管理客户技巧 </w:t>
      </w:r>
    </w:p>
    <w:p>
      <w:pPr>
        <w:pStyle w:val="1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1.</w:t>
      </w:r>
      <w:r>
        <w:rPr>
          <w:rFonts w:hint="eastAsia" w:ascii="黑体" w:hAnsi="黑体" w:eastAsia="黑体"/>
          <w:b/>
        </w:rPr>
        <w:tab/>
      </w:r>
      <w:r>
        <w:rPr>
          <w:rFonts w:hint="eastAsia" w:ascii="黑体" w:hAnsi="黑体" w:eastAsia="黑体"/>
          <w:b/>
        </w:rPr>
        <w:t xml:space="preserve">给客户定级评星 </w:t>
      </w:r>
    </w:p>
    <w:p>
      <w:pPr>
        <w:pStyle w:val="10"/>
        <w:numPr>
          <w:ilvl w:val="0"/>
          <w:numId w:val="12"/>
        </w:numPr>
      </w:pPr>
      <w:r>
        <w:rPr>
          <w:rFonts w:hint="eastAsia"/>
        </w:rPr>
        <w:t>细分客户（个性化，代理商，经销商评估）</w:t>
      </w:r>
    </w:p>
    <w:p>
      <w:pPr>
        <w:pStyle w:val="10"/>
        <w:numPr>
          <w:ilvl w:val="0"/>
          <w:numId w:val="12"/>
        </w:numPr>
      </w:pPr>
      <w:r>
        <w:rPr>
          <w:rFonts w:hint="eastAsia"/>
        </w:rPr>
        <w:t>了解客户的采购习惯、模式、趋势</w:t>
      </w:r>
    </w:p>
    <w:p>
      <w:pPr>
        <w:pStyle w:val="10"/>
        <w:numPr>
          <w:ilvl w:val="0"/>
          <w:numId w:val="12"/>
        </w:numPr>
      </w:pPr>
      <w:r>
        <w:rPr>
          <w:rFonts w:hint="eastAsia"/>
        </w:rPr>
        <w:t>评估销量和潜力</w:t>
      </w:r>
    </w:p>
    <w:p>
      <w:pPr>
        <w:pStyle w:val="10"/>
        <w:numPr>
          <w:ilvl w:val="0"/>
          <w:numId w:val="12"/>
        </w:numPr>
      </w:pPr>
      <w:r>
        <w:rPr>
          <w:rFonts w:hint="eastAsia"/>
        </w:rPr>
        <w:t>客户档案卡建立</w:t>
      </w:r>
    </w:p>
    <w:p>
      <w:pPr>
        <w:pStyle w:val="10"/>
        <w:numPr>
          <w:ilvl w:val="0"/>
          <w:numId w:val="12"/>
        </w:numPr>
      </w:pPr>
      <w:r>
        <w:rPr>
          <w:rFonts w:hint="eastAsia"/>
        </w:rPr>
        <w:t>客户的吻合度与我们匹配度</w:t>
      </w:r>
    </w:p>
    <w:p>
      <w:pPr>
        <w:pStyle w:val="10"/>
        <w:numPr>
          <w:ilvl w:val="0"/>
          <w:numId w:val="12"/>
        </w:numPr>
      </w:pPr>
      <w:r>
        <w:rPr>
          <w:rFonts w:hint="eastAsia"/>
        </w:rPr>
        <w:t>客户优势、SWOT分析</w:t>
      </w:r>
    </w:p>
    <w:p>
      <w:pPr>
        <w:pStyle w:val="10"/>
        <w:numPr>
          <w:ilvl w:val="0"/>
          <w:numId w:val="12"/>
        </w:numPr>
      </w:pPr>
      <w:r>
        <w:rPr>
          <w:rFonts w:hint="eastAsia"/>
        </w:rPr>
        <w:t>客户的常见的反对意见</w:t>
      </w:r>
    </w:p>
    <w:p>
      <w:pPr>
        <w:pStyle w:val="10"/>
        <w:numPr>
          <w:ilvl w:val="0"/>
          <w:numId w:val="12"/>
        </w:numPr>
      </w:pPr>
      <w:r>
        <w:rPr>
          <w:rFonts w:hint="eastAsia"/>
        </w:rPr>
        <w:t>提供附加值服务</w:t>
      </w:r>
    </w:p>
    <w:p>
      <w:pPr>
        <w:pStyle w:val="10"/>
      </w:pPr>
    </w:p>
    <w:p>
      <w:pPr>
        <w:pStyle w:val="1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2.</w:t>
      </w:r>
      <w:r>
        <w:rPr>
          <w:rFonts w:hint="eastAsia" w:ascii="黑体" w:hAnsi="黑体" w:eastAsia="黑体"/>
          <w:b/>
        </w:rPr>
        <w:tab/>
      </w:r>
      <w:r>
        <w:rPr>
          <w:rFonts w:hint="eastAsia" w:ascii="黑体" w:hAnsi="黑体" w:eastAsia="黑体"/>
          <w:b/>
        </w:rPr>
        <w:t>与客户的深度合作策略和技巧</w:t>
      </w:r>
    </w:p>
    <w:p>
      <w:pPr>
        <w:pStyle w:val="1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A)</w:t>
      </w:r>
      <w:r>
        <w:rPr>
          <w:rFonts w:hint="eastAsia" w:ascii="黑体" w:hAnsi="黑体" w:eastAsia="黑体"/>
          <w:b/>
        </w:rPr>
        <w:tab/>
      </w:r>
      <w:r>
        <w:rPr>
          <w:rFonts w:hint="eastAsia" w:ascii="黑体" w:hAnsi="黑体" w:eastAsia="黑体"/>
          <w:b/>
        </w:rPr>
        <w:t xml:space="preserve">针对客户的解决方案式销售技能 </w:t>
      </w:r>
    </w:p>
    <w:p>
      <w:pPr>
        <w:pStyle w:val="10"/>
        <w:numPr>
          <w:ilvl w:val="0"/>
          <w:numId w:val="13"/>
        </w:numPr>
      </w:pPr>
      <w:r>
        <w:rPr>
          <w:rFonts w:hint="eastAsia"/>
        </w:rPr>
        <w:t>什么是解决方案式销售</w:t>
      </w:r>
    </w:p>
    <w:p>
      <w:pPr>
        <w:pStyle w:val="10"/>
        <w:numPr>
          <w:ilvl w:val="0"/>
          <w:numId w:val="13"/>
        </w:numPr>
      </w:pPr>
      <w:r>
        <w:rPr>
          <w:rFonts w:hint="eastAsia"/>
        </w:rPr>
        <w:t>一站式采购方案</w:t>
      </w:r>
    </w:p>
    <w:p>
      <w:pPr>
        <w:pStyle w:val="10"/>
        <w:numPr>
          <w:ilvl w:val="0"/>
          <w:numId w:val="13"/>
        </w:numPr>
      </w:pPr>
      <w:r>
        <w:rPr>
          <w:rFonts w:hint="eastAsia"/>
        </w:rPr>
        <w:t xml:space="preserve">整合采购方案+营销方案是最好的附值 </w:t>
      </w:r>
    </w:p>
    <w:p>
      <w:pPr>
        <w:pStyle w:val="10"/>
        <w:numPr>
          <w:ilvl w:val="0"/>
          <w:numId w:val="13"/>
        </w:numPr>
      </w:pPr>
      <w:r>
        <w:rPr>
          <w:rFonts w:hint="eastAsia"/>
        </w:rPr>
        <w:t>如何向客户提供方案策略？</w:t>
      </w:r>
      <w:r>
        <w:rPr>
          <w:rFonts w:hint="eastAsia"/>
        </w:rPr>
        <w:tab/>
      </w:r>
    </w:p>
    <w:p>
      <w:pPr>
        <w:pStyle w:val="10"/>
        <w:numPr>
          <w:ilvl w:val="0"/>
          <w:numId w:val="13"/>
        </w:numPr>
      </w:pPr>
      <w:r>
        <w:rPr>
          <w:rFonts w:hint="eastAsia"/>
        </w:rPr>
        <w:t>制定方案要素</w:t>
      </w:r>
    </w:p>
    <w:p>
      <w:pPr>
        <w:pStyle w:val="10"/>
        <w:numPr>
          <w:ilvl w:val="0"/>
          <w:numId w:val="13"/>
        </w:numPr>
      </w:pPr>
      <w:r>
        <w:rPr>
          <w:rFonts w:hint="eastAsia"/>
        </w:rPr>
        <w:t>方案等级</w:t>
      </w:r>
    </w:p>
    <w:p>
      <w:pPr>
        <w:pStyle w:val="10"/>
        <w:numPr>
          <w:ilvl w:val="0"/>
          <w:numId w:val="13"/>
        </w:numPr>
      </w:pPr>
      <w:r>
        <w:rPr>
          <w:rFonts w:hint="eastAsia"/>
        </w:rPr>
        <w:t>客户是如何评估方案的？</w:t>
      </w:r>
    </w:p>
    <w:p>
      <w:pPr>
        <w:pStyle w:val="10"/>
        <w:numPr>
          <w:ilvl w:val="0"/>
          <w:numId w:val="13"/>
        </w:numPr>
      </w:pPr>
      <w:r>
        <w:rPr>
          <w:rFonts w:hint="eastAsia"/>
        </w:rPr>
        <w:t>年度，季度配货方案，促销方案</w:t>
      </w:r>
    </w:p>
    <w:p>
      <w:pPr>
        <w:pStyle w:val="10"/>
        <w:numPr>
          <w:ilvl w:val="0"/>
          <w:numId w:val="13"/>
        </w:numPr>
      </w:pPr>
      <w:r>
        <w:rPr>
          <w:rFonts w:hint="eastAsia"/>
        </w:rPr>
        <w:t>方案是否证明你倾听客户需求了 （个性化？）</w:t>
      </w:r>
    </w:p>
    <w:p>
      <w:pPr>
        <w:pStyle w:val="1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B)</w:t>
      </w:r>
      <w:r>
        <w:rPr>
          <w:rFonts w:hint="eastAsia" w:ascii="黑体" w:hAnsi="黑体" w:eastAsia="黑体"/>
          <w:b/>
        </w:rPr>
        <w:tab/>
      </w:r>
      <w:r>
        <w:rPr>
          <w:rFonts w:hint="eastAsia" w:ascii="黑体" w:hAnsi="黑体" w:eastAsia="黑体"/>
          <w:b/>
        </w:rPr>
        <w:t xml:space="preserve">针对客户阶段回顾方法 </w:t>
      </w:r>
    </w:p>
    <w:p>
      <w:pPr>
        <w:pStyle w:val="10"/>
        <w:numPr>
          <w:ilvl w:val="0"/>
          <w:numId w:val="14"/>
        </w:numPr>
      </w:pPr>
      <w:r>
        <w:rPr>
          <w:rFonts w:hint="eastAsia"/>
        </w:rPr>
        <w:t xml:space="preserve">给客户阶段性回顾/总结 </w:t>
      </w:r>
    </w:p>
    <w:p>
      <w:pPr>
        <w:pStyle w:val="10"/>
        <w:numPr>
          <w:ilvl w:val="0"/>
          <w:numId w:val="14"/>
        </w:numPr>
      </w:pPr>
      <w:r>
        <w:rPr>
          <w:rFonts w:hint="eastAsia"/>
        </w:rPr>
        <w:t>公司进展（update）</w:t>
      </w:r>
    </w:p>
    <w:p>
      <w:pPr>
        <w:pStyle w:val="10"/>
        <w:numPr>
          <w:ilvl w:val="0"/>
          <w:numId w:val="14"/>
        </w:numPr>
      </w:pPr>
      <w:r>
        <w:rPr>
          <w:rFonts w:hint="eastAsia"/>
        </w:rPr>
        <w:t xml:space="preserve">销售回顾 </w:t>
      </w:r>
    </w:p>
    <w:p>
      <w:pPr>
        <w:pStyle w:val="10"/>
        <w:numPr>
          <w:ilvl w:val="0"/>
          <w:numId w:val="14"/>
        </w:numPr>
      </w:pPr>
      <w:r>
        <w:rPr>
          <w:rFonts w:hint="eastAsia"/>
        </w:rPr>
        <w:t xml:space="preserve">Excel 表运用 </w:t>
      </w:r>
    </w:p>
    <w:p>
      <w:pPr>
        <w:pStyle w:val="10"/>
        <w:numPr>
          <w:ilvl w:val="0"/>
          <w:numId w:val="14"/>
        </w:numPr>
      </w:pPr>
      <w:r>
        <w:rPr>
          <w:rFonts w:hint="eastAsia"/>
        </w:rPr>
        <w:t>新方案推荐，why</w:t>
      </w:r>
    </w:p>
    <w:p>
      <w:pPr>
        <w:pStyle w:val="10"/>
        <w:numPr>
          <w:ilvl w:val="0"/>
          <w:numId w:val="14"/>
        </w:numPr>
      </w:pPr>
      <w:r>
        <w:rPr>
          <w:rFonts w:hint="eastAsia"/>
        </w:rPr>
        <w:t xml:space="preserve">了解客户进展 </w:t>
      </w:r>
    </w:p>
    <w:p>
      <w:pPr>
        <w:pStyle w:val="10"/>
        <w:numPr>
          <w:ilvl w:val="0"/>
          <w:numId w:val="14"/>
        </w:numPr>
      </w:pPr>
      <w:r>
        <w:rPr>
          <w:rFonts w:hint="eastAsia"/>
        </w:rPr>
        <w:t>排出大纲内容</w:t>
      </w:r>
    </w:p>
    <w:p>
      <w:pPr>
        <w:pStyle w:val="10"/>
        <w:numPr>
          <w:ilvl w:val="0"/>
          <w:numId w:val="14"/>
        </w:numPr>
      </w:pPr>
      <w:r>
        <w:rPr>
          <w:rFonts w:hint="eastAsia"/>
        </w:rPr>
        <w:t>跨国公司沟通要点</w:t>
      </w:r>
    </w:p>
    <w:p>
      <w:pPr>
        <w:pStyle w:val="1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C)</w:t>
      </w:r>
      <w:r>
        <w:rPr>
          <w:rFonts w:hint="eastAsia" w:ascii="黑体" w:hAnsi="黑体" w:eastAsia="黑体"/>
          <w:b/>
        </w:rPr>
        <w:tab/>
      </w:r>
      <w:r>
        <w:rPr>
          <w:rFonts w:hint="eastAsia" w:ascii="黑体" w:hAnsi="黑体" w:eastAsia="黑体"/>
          <w:b/>
        </w:rPr>
        <w:t>引领客户销售、促销年度计划</w:t>
      </w:r>
    </w:p>
    <w:p>
      <w:pPr>
        <w:pStyle w:val="10"/>
        <w:numPr>
          <w:ilvl w:val="0"/>
          <w:numId w:val="15"/>
        </w:numPr>
      </w:pPr>
      <w:r>
        <w:rPr>
          <w:rFonts w:hint="eastAsia"/>
        </w:rPr>
        <w:t>年度参展计划</w:t>
      </w:r>
    </w:p>
    <w:p>
      <w:pPr>
        <w:pStyle w:val="10"/>
        <w:numPr>
          <w:ilvl w:val="0"/>
          <w:numId w:val="15"/>
        </w:numPr>
      </w:pPr>
      <w:r>
        <w:rPr>
          <w:rFonts w:hint="eastAsia"/>
        </w:rPr>
        <w:t>拜访计划</w:t>
      </w:r>
    </w:p>
    <w:p>
      <w:pPr>
        <w:pStyle w:val="10"/>
        <w:numPr>
          <w:ilvl w:val="0"/>
          <w:numId w:val="15"/>
        </w:numPr>
      </w:pPr>
      <w:r>
        <w:rPr>
          <w:rFonts w:hint="eastAsia"/>
        </w:rPr>
        <w:t>培训计划</w:t>
      </w:r>
    </w:p>
    <w:p>
      <w:pPr>
        <w:pStyle w:val="10"/>
        <w:numPr>
          <w:ilvl w:val="0"/>
          <w:numId w:val="15"/>
        </w:numPr>
      </w:pPr>
      <w:r>
        <w:rPr>
          <w:rFonts w:hint="eastAsia"/>
        </w:rPr>
        <w:t>在线沟通、社交媒体营销</w:t>
      </w:r>
    </w:p>
    <w:p>
      <w:pPr>
        <w:pStyle w:val="1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 xml:space="preserve">D) 组建大客户团队 </w:t>
      </w:r>
    </w:p>
    <w:p>
      <w:pPr>
        <w:pStyle w:val="10"/>
        <w:numPr>
          <w:ilvl w:val="0"/>
          <w:numId w:val="16"/>
        </w:numPr>
      </w:pPr>
      <w:r>
        <w:rPr>
          <w:rFonts w:hint="eastAsia"/>
        </w:rPr>
        <w:t>大客户的种类和特点</w:t>
      </w:r>
    </w:p>
    <w:p>
      <w:pPr>
        <w:pStyle w:val="10"/>
        <w:numPr>
          <w:ilvl w:val="0"/>
          <w:numId w:val="16"/>
        </w:numPr>
      </w:pPr>
      <w:r>
        <w:rPr>
          <w:rFonts w:hint="eastAsia"/>
        </w:rPr>
        <w:t>了解大客户的采购过程</w:t>
      </w:r>
    </w:p>
    <w:p>
      <w:pPr>
        <w:pStyle w:val="10"/>
        <w:numPr>
          <w:ilvl w:val="0"/>
          <w:numId w:val="16"/>
        </w:numPr>
      </w:pPr>
      <w:r>
        <w:rPr>
          <w:rFonts w:hint="eastAsia"/>
        </w:rPr>
        <w:t>客户关注什么？</w:t>
      </w:r>
    </w:p>
    <w:p>
      <w:pPr>
        <w:pStyle w:val="10"/>
        <w:numPr>
          <w:ilvl w:val="0"/>
          <w:numId w:val="16"/>
        </w:numPr>
      </w:pPr>
      <w:r>
        <w:rPr>
          <w:rFonts w:hint="eastAsia"/>
        </w:rPr>
        <w:t>客户的采购决策过程和特点</w:t>
      </w:r>
    </w:p>
    <w:p>
      <w:pPr>
        <w:pStyle w:val="1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 xml:space="preserve">E) 不同合作阶段客户维护策略和方法 </w:t>
      </w:r>
    </w:p>
    <w:p>
      <w:pPr>
        <w:pStyle w:val="10"/>
        <w:numPr>
          <w:ilvl w:val="0"/>
          <w:numId w:val="17"/>
        </w:numPr>
      </w:pPr>
      <w:r>
        <w:rPr>
          <w:rFonts w:hint="eastAsia"/>
        </w:rPr>
        <w:t>刚合作时的维护方法</w:t>
      </w:r>
    </w:p>
    <w:p>
      <w:pPr>
        <w:pStyle w:val="10"/>
        <w:numPr>
          <w:ilvl w:val="0"/>
          <w:numId w:val="17"/>
        </w:numPr>
      </w:pPr>
      <w:r>
        <w:rPr>
          <w:rFonts w:hint="eastAsia"/>
        </w:rPr>
        <w:t>2-3次返单后的合作方法</w:t>
      </w:r>
    </w:p>
    <w:p>
      <w:pPr>
        <w:pStyle w:val="10"/>
        <w:numPr>
          <w:ilvl w:val="0"/>
          <w:numId w:val="17"/>
        </w:numPr>
      </w:pPr>
      <w:r>
        <w:rPr>
          <w:rFonts w:hint="eastAsia"/>
        </w:rPr>
        <w:t>长期合作客户的策略、方法</w:t>
      </w:r>
    </w:p>
    <w:p>
      <w:pPr>
        <w:pStyle w:val="10"/>
        <w:numPr>
          <w:ilvl w:val="0"/>
          <w:numId w:val="17"/>
        </w:numPr>
      </w:pPr>
      <w:r>
        <w:rPr>
          <w:rFonts w:hint="eastAsia"/>
        </w:rPr>
        <w:t>小组讨论:不同合作阶段客户维护策略</w:t>
      </w:r>
    </w:p>
    <w:p>
      <w:pPr>
        <w:pStyle w:val="10"/>
      </w:pPr>
    </w:p>
    <w:p>
      <w:pPr>
        <w:pStyle w:val="1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3.</w:t>
      </w:r>
      <w:r>
        <w:rPr>
          <w:rFonts w:hint="eastAsia" w:ascii="黑体" w:hAnsi="黑体" w:eastAsia="黑体"/>
          <w:b/>
        </w:rPr>
        <w:tab/>
      </w:r>
      <w:r>
        <w:rPr>
          <w:rFonts w:hint="eastAsia" w:ascii="黑体" w:hAnsi="黑体" w:eastAsia="黑体"/>
          <w:b/>
        </w:rPr>
        <w:t>外销团队运作风险控制</w:t>
      </w:r>
    </w:p>
    <w:p>
      <w:pPr>
        <w:pStyle w:val="10"/>
        <w:numPr>
          <w:ilvl w:val="0"/>
          <w:numId w:val="18"/>
        </w:numPr>
      </w:pPr>
      <w:r>
        <w:rPr>
          <w:rFonts w:hint="eastAsia"/>
        </w:rPr>
        <w:t>如何控制日常运作风险</w:t>
      </w:r>
    </w:p>
    <w:p>
      <w:pPr>
        <w:pStyle w:val="10"/>
        <w:numPr>
          <w:ilvl w:val="0"/>
          <w:numId w:val="18"/>
        </w:numPr>
      </w:pPr>
      <w:r>
        <w:rPr>
          <w:rFonts w:hint="eastAsia"/>
        </w:rPr>
        <w:t>如何应对不同国家的风险</w:t>
      </w:r>
    </w:p>
    <w:p>
      <w:pPr>
        <w:pStyle w:val="10"/>
        <w:numPr>
          <w:ilvl w:val="0"/>
          <w:numId w:val="18"/>
        </w:numPr>
      </w:pPr>
      <w:r>
        <w:rPr>
          <w:rFonts w:hint="eastAsia"/>
        </w:rPr>
        <w:t>如何防范贸易运输风险</w:t>
      </w:r>
    </w:p>
    <w:p>
      <w:pPr>
        <w:pStyle w:val="10"/>
        <w:numPr>
          <w:ilvl w:val="0"/>
          <w:numId w:val="18"/>
        </w:numPr>
      </w:pPr>
      <w:r>
        <w:rPr>
          <w:rFonts w:hint="eastAsia"/>
        </w:rPr>
        <w:t>如何防范支付风险</w:t>
      </w:r>
    </w:p>
    <w:p>
      <w:pPr>
        <w:pStyle w:val="10"/>
        <w:numPr>
          <w:ilvl w:val="0"/>
          <w:numId w:val="18"/>
        </w:numPr>
      </w:pPr>
      <w:r>
        <w:rPr>
          <w:rFonts w:hint="eastAsia"/>
        </w:rPr>
        <w:t>常见的风险案例分享</w:t>
      </w:r>
    </w:p>
    <w:p>
      <w:pPr>
        <w:pStyle w:val="10"/>
        <w:numPr>
          <w:ilvl w:val="0"/>
          <w:numId w:val="18"/>
        </w:numPr>
      </w:pPr>
      <w:r>
        <w:rPr>
          <w:rFonts w:hint="eastAsia"/>
        </w:rPr>
        <w:t>如何建立人、钱、货风险防范制度</w:t>
      </w:r>
    </w:p>
    <w:p>
      <w:pPr>
        <w:pStyle w:val="10"/>
      </w:pPr>
    </w:p>
    <w:p>
      <w:pPr>
        <w:pStyle w:val="1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4.</w:t>
      </w:r>
      <w:r>
        <w:rPr>
          <w:rFonts w:hint="eastAsia" w:ascii="黑体" w:hAnsi="黑体" w:eastAsia="黑体"/>
          <w:b/>
        </w:rPr>
        <w:tab/>
      </w:r>
      <w:r>
        <w:rPr>
          <w:rFonts w:hint="eastAsia" w:ascii="黑体" w:hAnsi="黑体" w:eastAsia="黑体"/>
          <w:b/>
        </w:rPr>
        <w:t>回顾总结，问题解答</w:t>
      </w:r>
    </w:p>
    <w:p>
      <w:pPr>
        <w:jc w:val="center"/>
        <w:rPr>
          <w:rFonts w:hint="eastAsia" w:ascii="微软雅黑" w:hAnsi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cs="微软雅黑"/>
          <w:b/>
          <w:color w:val="000000"/>
          <w:sz w:val="32"/>
          <w:szCs w:val="32"/>
        </w:rPr>
        <w:t xml:space="preserve"> </w:t>
      </w:r>
    </w:p>
    <w:p>
      <w:pPr>
        <w:pStyle w:val="12"/>
        <w:adjustRightInd w:val="0"/>
        <w:snapToGrid w:val="0"/>
        <w:ind w:left="420" w:firstLine="4060" w:firstLineChars="1450"/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</w:rPr>
        <w:t>报名表</w:t>
      </w:r>
    </w:p>
    <w:tbl>
      <w:tblPr>
        <w:tblStyle w:val="4"/>
        <w:tblW w:w="10440" w:type="dxa"/>
        <w:tblInd w:w="-2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1"/>
        <w:gridCol w:w="1690"/>
        <w:gridCol w:w="5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3341" w:type="dxa"/>
            <w:shd w:val="clear" w:color="auto" w:fill="4F81BD"/>
            <w:noWrap w:val="0"/>
            <w:vAlign w:val="top"/>
          </w:tcPr>
          <w:p>
            <w:pPr>
              <w:adjustRightInd w:val="0"/>
              <w:snapToGrid w:val="0"/>
              <w:rPr>
                <w:rFonts w:ascii="华文细黑" w:hAnsi="华文细黑" w:eastAsia="华文细黑"/>
                <w:sz w:val="8"/>
                <w:szCs w:val="10"/>
              </w:rPr>
            </w:pPr>
          </w:p>
        </w:tc>
        <w:tc>
          <w:tcPr>
            <w:tcW w:w="1690" w:type="dxa"/>
            <w:shd w:val="clear" w:color="auto" w:fill="C0504D"/>
            <w:noWrap w:val="0"/>
            <w:vAlign w:val="top"/>
          </w:tcPr>
          <w:p>
            <w:pPr>
              <w:adjustRightInd w:val="0"/>
              <w:snapToGrid w:val="0"/>
              <w:rPr>
                <w:rFonts w:ascii="华文细黑" w:hAnsi="华文细黑" w:eastAsia="华文细黑"/>
                <w:sz w:val="8"/>
                <w:szCs w:val="10"/>
              </w:rPr>
            </w:pPr>
          </w:p>
        </w:tc>
        <w:tc>
          <w:tcPr>
            <w:tcW w:w="5409" w:type="dxa"/>
            <w:shd w:val="clear" w:color="auto" w:fill="8064A2"/>
            <w:noWrap w:val="0"/>
            <w:vAlign w:val="top"/>
          </w:tcPr>
          <w:p>
            <w:pPr>
              <w:adjustRightInd w:val="0"/>
              <w:snapToGrid w:val="0"/>
              <w:rPr>
                <w:rFonts w:ascii="华文细黑" w:hAnsi="华文细黑" w:eastAsia="华文细黑"/>
                <w:sz w:val="8"/>
                <w:szCs w:val="10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firstLine="0" w:firstLineChars="0"/>
        <w:textAlignment w:val="auto"/>
        <w:rPr>
          <w:rFonts w:cs="Arial"/>
          <w:bCs/>
          <w:spacing w:val="-6"/>
          <w:sz w:val="20"/>
          <w:szCs w:val="21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284" w:firstLine="440" w:firstLineChars="200"/>
        <w:jc w:val="left"/>
        <w:textAlignment w:val="auto"/>
        <w:rPr>
          <w:rFonts w:eastAsia="微软雅黑"/>
        </w:rPr>
      </w:pPr>
      <w:r>
        <w:rPr>
          <w:rFonts w:hint="eastAsia" w:eastAsia="微软雅黑"/>
        </w:rPr>
        <w:t>注：请至少提前一周将报名回执回传我司，电话：</w:t>
      </w:r>
      <w:r>
        <w:rPr>
          <w:rFonts w:eastAsia="微软雅黑"/>
        </w:rPr>
        <w:t>0531-8595</w:t>
      </w:r>
      <w:r>
        <w:rPr>
          <w:rFonts w:hint="eastAsia" w:eastAsia="微软雅黑"/>
          <w:lang w:val="en-US" w:eastAsia="zh-CN"/>
        </w:rPr>
        <w:t>69</w:t>
      </w:r>
      <w:r>
        <w:rPr>
          <w:rFonts w:eastAsia="微软雅黑"/>
        </w:rPr>
        <w:t xml:space="preserve">56 </w:t>
      </w:r>
      <w:r>
        <w:rPr>
          <w:rFonts w:hint="eastAsia" w:eastAsia="微软雅黑"/>
        </w:rPr>
        <w:t>手机：</w:t>
      </w:r>
      <w:r>
        <w:rPr>
          <w:rFonts w:hint="eastAsia" w:eastAsia="微软雅黑"/>
          <w:lang w:val="en-US" w:eastAsia="zh-CN"/>
        </w:rPr>
        <w:t>13864004657</w:t>
      </w:r>
      <w:r>
        <w:rPr>
          <w:rFonts w:hint="eastAsia" w:eastAsia="微软雅黑"/>
        </w:rPr>
        <w:t>微信</w:t>
      </w:r>
      <w:r>
        <w:rPr>
          <w:rFonts w:hint="eastAsia" w:eastAsia="微软雅黑"/>
          <w:lang w:val="en-US" w:eastAsia="zh-CN"/>
        </w:rPr>
        <w:t>与手机同步</w:t>
      </w:r>
      <w:r>
        <w:rPr>
          <w:rFonts w:hint="eastAsia" w:eastAsia="微软雅黑"/>
        </w:rPr>
        <w:t xml:space="preserve"> </w:t>
      </w:r>
    </w:p>
    <w:tbl>
      <w:tblPr>
        <w:tblStyle w:val="4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21"/>
        <w:gridCol w:w="1348"/>
        <w:gridCol w:w="2187"/>
        <w:gridCol w:w="1323"/>
        <w:gridCol w:w="132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b/>
                <w:kern w:val="10"/>
                <w:sz w:val="20"/>
              </w:rPr>
            </w:pPr>
            <w:r>
              <w:rPr>
                <w:rFonts w:ascii="Calibri" w:hAnsi="Calibri" w:eastAsia="微软雅黑"/>
                <w:b/>
                <w:kern w:val="10"/>
                <w:sz w:val="20"/>
              </w:rPr>
              <w:t>课程名称</w:t>
            </w:r>
          </w:p>
        </w:tc>
        <w:tc>
          <w:tcPr>
            <w:tcW w:w="4356" w:type="dxa"/>
            <w:gridSpan w:val="3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b/>
                <w:kern w:val="10"/>
                <w:sz w:val="20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b/>
                <w:kern w:val="10"/>
                <w:sz w:val="20"/>
              </w:rPr>
            </w:pPr>
            <w:r>
              <w:rPr>
                <w:rFonts w:hint="eastAsia" w:ascii="Calibri" w:hAnsi="Calibri" w:eastAsia="微软雅黑"/>
                <w:b/>
                <w:kern w:val="10"/>
                <w:sz w:val="20"/>
              </w:rPr>
              <w:t>城市/日期</w:t>
            </w:r>
          </w:p>
        </w:tc>
        <w:tc>
          <w:tcPr>
            <w:tcW w:w="2844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b/>
                <w:kern w:val="1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3446" w:type="dxa"/>
            <w:gridSpan w:val="3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40" w:lineRule="exact"/>
              <w:rPr>
                <w:rFonts w:ascii="Calibri" w:hAnsi="Calibri" w:eastAsia="微软雅黑"/>
                <w:b/>
                <w:kern w:val="10"/>
                <w:sz w:val="20"/>
              </w:rPr>
            </w:pPr>
            <w:r>
              <w:rPr>
                <w:rFonts w:ascii="Calibri" w:hAnsi="Calibri" w:eastAsia="微软雅黑"/>
                <w:b/>
                <w:kern w:val="10"/>
                <w:sz w:val="20"/>
              </w:rPr>
              <w:t>培训负责人：</w:t>
            </w:r>
          </w:p>
        </w:tc>
        <w:tc>
          <w:tcPr>
            <w:tcW w:w="6354" w:type="dxa"/>
            <w:gridSpan w:val="4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40" w:lineRule="exact"/>
              <w:rPr>
                <w:rFonts w:ascii="Calibri" w:hAnsi="Calibri" w:eastAsia="微软雅黑"/>
                <w:b/>
                <w:kern w:val="10"/>
                <w:sz w:val="20"/>
              </w:rPr>
            </w:pPr>
            <w:r>
              <w:rPr>
                <w:rFonts w:ascii="Calibri" w:hAnsi="Calibri" w:eastAsia="微软雅黑"/>
                <w:b/>
                <w:kern w:val="10"/>
                <w:sz w:val="20"/>
              </w:rPr>
              <w:t>公司名称：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2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b/>
                <w:kern w:val="10"/>
                <w:sz w:val="20"/>
              </w:rPr>
            </w:pPr>
            <w:r>
              <w:rPr>
                <w:rFonts w:ascii="Calibri" w:hAnsi="Calibri" w:eastAsia="微软雅黑"/>
                <w:b/>
                <w:kern w:val="10"/>
                <w:sz w:val="20"/>
              </w:rPr>
              <w:t>姓名</w:t>
            </w:r>
          </w:p>
        </w:tc>
        <w:tc>
          <w:tcPr>
            <w:tcW w:w="8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b/>
                <w:kern w:val="10"/>
                <w:sz w:val="20"/>
              </w:rPr>
            </w:pPr>
            <w:r>
              <w:rPr>
                <w:rFonts w:ascii="Calibri" w:hAnsi="Calibri" w:eastAsia="微软雅黑"/>
                <w:b/>
                <w:kern w:val="10"/>
                <w:sz w:val="20"/>
              </w:rPr>
              <w:t>性别</w:t>
            </w:r>
          </w:p>
        </w:tc>
        <w:tc>
          <w:tcPr>
            <w:tcW w:w="13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b/>
                <w:kern w:val="10"/>
                <w:sz w:val="20"/>
              </w:rPr>
            </w:pPr>
            <w:r>
              <w:rPr>
                <w:rFonts w:ascii="Calibri" w:hAnsi="Calibri" w:eastAsia="微软雅黑"/>
                <w:b/>
                <w:kern w:val="10"/>
                <w:sz w:val="20"/>
              </w:rPr>
              <w:t>部门/职位</w:t>
            </w:r>
          </w:p>
        </w:tc>
        <w:tc>
          <w:tcPr>
            <w:tcW w:w="21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b/>
                <w:kern w:val="10"/>
                <w:sz w:val="20"/>
              </w:rPr>
            </w:pPr>
            <w:r>
              <w:rPr>
                <w:rFonts w:hint="eastAsia" w:ascii="Calibri" w:hAnsi="Calibri" w:eastAsia="微软雅黑"/>
                <w:b/>
                <w:kern w:val="10"/>
                <w:sz w:val="20"/>
              </w:rPr>
              <w:t>手机</w:t>
            </w:r>
          </w:p>
        </w:tc>
        <w:tc>
          <w:tcPr>
            <w:tcW w:w="41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b/>
                <w:kern w:val="10"/>
                <w:sz w:val="20"/>
              </w:rPr>
            </w:pPr>
            <w:r>
              <w:rPr>
                <w:rFonts w:hint="eastAsia" w:ascii="Calibri" w:hAnsi="Calibri" w:eastAsia="微软雅黑"/>
                <w:b/>
                <w:kern w:val="10"/>
                <w:sz w:val="2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277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sz w:val="20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sz w:val="20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sz w:val="20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sz w:val="20"/>
              </w:rPr>
            </w:pPr>
          </w:p>
        </w:tc>
        <w:tc>
          <w:tcPr>
            <w:tcW w:w="416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277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sz w:val="20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sz w:val="20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sz w:val="20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sz w:val="20"/>
              </w:rPr>
            </w:pPr>
          </w:p>
        </w:tc>
        <w:tc>
          <w:tcPr>
            <w:tcW w:w="416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277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sz w:val="20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sz w:val="20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sz w:val="20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sz w:val="20"/>
              </w:rPr>
            </w:pPr>
          </w:p>
        </w:tc>
        <w:tc>
          <w:tcPr>
            <w:tcW w:w="416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 w:eastAsia="微软雅黑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exact"/>
          <w:jc w:val="center"/>
        </w:trPr>
        <w:tc>
          <w:tcPr>
            <w:tcW w:w="5633" w:type="dxa"/>
            <w:gridSpan w:val="4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微软雅黑"/>
                <w:b/>
              </w:rPr>
            </w:pPr>
            <w:r>
              <w:rPr>
                <w:rFonts w:hint="eastAsia" w:ascii="Calibri" w:hAnsi="Calibri" w:eastAsia="微软雅黑"/>
                <w:b/>
              </w:rPr>
              <w:t>济南立正账户信息：</w:t>
            </w:r>
          </w:p>
          <w:p>
            <w:pPr>
              <w:adjustRightInd w:val="0"/>
              <w:snapToGrid w:val="0"/>
              <w:ind w:left="220" w:leftChars="100"/>
              <w:rPr>
                <w:rFonts w:ascii="Calibri" w:hAnsi="Calibri" w:eastAsia="微软雅黑"/>
              </w:rPr>
            </w:pPr>
            <w:r>
              <w:rPr>
                <w:rFonts w:hint="eastAsia" w:ascii="Calibri" w:hAnsi="Calibri" w:eastAsia="微软雅黑"/>
              </w:rPr>
              <w:t xml:space="preserve">开户名称：济南立正管理咨询有限公司 </w:t>
            </w:r>
          </w:p>
          <w:p>
            <w:pPr>
              <w:adjustRightInd w:val="0"/>
              <w:snapToGrid w:val="0"/>
              <w:ind w:left="220" w:leftChars="100"/>
              <w:rPr>
                <w:rFonts w:ascii="Calibri" w:hAnsi="Calibri" w:eastAsia="微软雅黑"/>
              </w:rPr>
            </w:pPr>
            <w:r>
              <w:rPr>
                <w:rFonts w:hint="eastAsia" w:ascii="Calibri" w:hAnsi="Calibri" w:eastAsia="微软雅黑"/>
              </w:rPr>
              <w:t>银行帐号：</w:t>
            </w:r>
            <w:r>
              <w:rPr>
                <w:rFonts w:ascii="Calibri" w:hAnsi="Calibri" w:eastAsia="微软雅黑"/>
              </w:rPr>
              <w:t>1602005009200108586</w:t>
            </w:r>
          </w:p>
          <w:p>
            <w:pPr>
              <w:adjustRightInd w:val="0"/>
              <w:snapToGrid w:val="0"/>
              <w:ind w:left="220" w:leftChars="100"/>
              <w:rPr>
                <w:rFonts w:ascii="Calibri" w:hAnsi="Calibri" w:eastAsia="微软雅黑"/>
                <w:b/>
                <w:kern w:val="10"/>
                <w:sz w:val="20"/>
              </w:rPr>
            </w:pPr>
            <w:r>
              <w:rPr>
                <w:rFonts w:hint="eastAsia" w:ascii="Calibri" w:hAnsi="Calibri" w:eastAsia="微软雅黑"/>
              </w:rPr>
              <w:t>开户银行：中国工商银行济南市</w:t>
            </w:r>
            <w:r>
              <w:rPr>
                <w:rFonts w:hint="eastAsia" w:ascii="Calibri" w:hAnsi="Calibri" w:eastAsia="微软雅黑"/>
                <w:lang w:val="en-US" w:eastAsia="zh-CN"/>
              </w:rPr>
              <w:t>天桥</w:t>
            </w:r>
            <w:r>
              <w:rPr>
                <w:rFonts w:hint="eastAsia" w:ascii="Calibri" w:hAnsi="Calibri" w:eastAsia="微软雅黑"/>
              </w:rPr>
              <w:t>支行</w:t>
            </w:r>
          </w:p>
        </w:tc>
        <w:tc>
          <w:tcPr>
            <w:tcW w:w="4167" w:type="dxa"/>
            <w:gridSpan w:val="3"/>
            <w:shd w:val="clear" w:color="auto" w:fill="FFFFFF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Calibri" w:hAnsi="Calibri" w:eastAsia="微软雅黑"/>
                <w:b/>
                <w:sz w:val="20"/>
              </w:rPr>
            </w:pPr>
            <w:r>
              <w:rPr>
                <w:rFonts w:ascii="Segoe UI Symbol" w:hAnsi="Segoe UI Symbol" w:eastAsia="微软雅黑" w:cs="Segoe UI Symbol"/>
                <w:b/>
                <w:sz w:val="20"/>
              </w:rPr>
              <w:t>★</w:t>
            </w:r>
            <w:r>
              <w:rPr>
                <w:rFonts w:ascii="Calibri" w:hAnsi="Calibri" w:eastAsia="微软雅黑"/>
                <w:b/>
                <w:sz w:val="20"/>
              </w:rPr>
              <w:t xml:space="preserve">缴费方式： </w:t>
            </w:r>
          </w:p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Calibri" w:hAnsi="Calibri" w:eastAsia="微软雅黑"/>
                <w:b/>
                <w:sz w:val="20"/>
              </w:rPr>
            </w:pPr>
            <w:r>
              <w:rPr>
                <w:rFonts w:ascii="Calibri" w:hAnsi="Calibri" w:eastAsia="微软雅黑"/>
                <w:b/>
                <w:sz w:val="20"/>
              </w:rPr>
              <w:sym w:font="Wingdings" w:char="F06F"/>
            </w:r>
            <w:r>
              <w:rPr>
                <w:rFonts w:ascii="Calibri" w:hAnsi="Calibri" w:eastAsia="微软雅黑"/>
                <w:b/>
                <w:sz w:val="20"/>
              </w:rPr>
              <w:t xml:space="preserve"> 现场缴费</w:t>
            </w:r>
            <w:r>
              <w:rPr>
                <w:rFonts w:hint="eastAsia" w:ascii="Calibri" w:hAnsi="Calibri" w:eastAsia="微软雅黑"/>
                <w:b/>
                <w:sz w:val="20"/>
                <w:szCs w:val="21"/>
              </w:rPr>
              <w:t>（现金，微信，支付宝）</w:t>
            </w:r>
            <w:r>
              <w:rPr>
                <w:rFonts w:hint="eastAsia" w:ascii="Calibri" w:hAnsi="Calibri" w:eastAsia="微软雅黑"/>
                <w:b/>
                <w:sz w:val="20"/>
              </w:rPr>
              <w:t xml:space="preserve">   </w:t>
            </w:r>
            <w:r>
              <w:rPr>
                <w:rFonts w:ascii="Calibri" w:hAnsi="Calibri" w:eastAsia="微软雅黑"/>
                <w:b/>
                <w:sz w:val="20"/>
              </w:rPr>
              <w:t xml:space="preserve">   </w:t>
            </w:r>
          </w:p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Calibri" w:hAnsi="Calibri" w:eastAsia="微软雅黑"/>
                <w:b/>
                <w:sz w:val="20"/>
              </w:rPr>
            </w:pPr>
            <w:r>
              <w:rPr>
                <w:rFonts w:ascii="Calibri" w:hAnsi="Calibri" w:eastAsia="微软雅黑"/>
                <w:b/>
                <w:sz w:val="20"/>
              </w:rPr>
              <w:sym w:font="Wingdings" w:char="F06F"/>
            </w:r>
            <w:r>
              <w:rPr>
                <w:rFonts w:ascii="Calibri" w:hAnsi="Calibri" w:eastAsia="微软雅黑"/>
                <w:b/>
                <w:sz w:val="20"/>
              </w:rPr>
              <w:t xml:space="preserve"> 公司转账</w:t>
            </w:r>
            <w:r>
              <w:rPr>
                <w:rFonts w:hint="eastAsia" w:ascii="Calibri" w:hAnsi="Calibri" w:eastAsia="微软雅黑"/>
                <w:b/>
                <w:sz w:val="20"/>
              </w:rPr>
              <w:t xml:space="preserve">     </w:t>
            </w:r>
          </w:p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Calibri" w:hAnsi="Calibri" w:eastAsia="微软雅黑"/>
                <w:sz w:val="20"/>
                <w:szCs w:val="21"/>
              </w:rPr>
            </w:pPr>
            <w:r>
              <w:rPr>
                <w:rFonts w:ascii="Calibri" w:hAnsi="Calibri" w:eastAsia="微软雅黑"/>
                <w:b/>
                <w:color w:val="FF0000"/>
                <w:sz w:val="20"/>
                <w:szCs w:val="21"/>
              </w:rPr>
              <w:t>（</w:t>
            </w:r>
            <w:r>
              <w:rPr>
                <w:rFonts w:hint="eastAsia" w:ascii="Calibri" w:hAnsi="Calibri" w:eastAsia="微软雅黑"/>
                <w:b/>
                <w:color w:val="FF0000"/>
                <w:sz w:val="20"/>
                <w:szCs w:val="21"/>
              </w:rPr>
              <w:t>注：</w:t>
            </w:r>
            <w:r>
              <w:rPr>
                <w:rFonts w:ascii="Calibri" w:hAnsi="Calibri" w:eastAsia="微软雅黑"/>
                <w:b/>
                <w:color w:val="FF0000"/>
                <w:sz w:val="20"/>
                <w:szCs w:val="21"/>
              </w:rPr>
              <w:t>现场没有</w:t>
            </w:r>
            <w:r>
              <w:rPr>
                <w:rFonts w:hint="eastAsia" w:ascii="Calibri" w:hAnsi="Calibri" w:eastAsia="微软雅黑"/>
                <w:b/>
                <w:color w:val="FF0000"/>
                <w:sz w:val="20"/>
                <w:szCs w:val="21"/>
              </w:rPr>
              <w:t>POS机，不提供刷卡服务</w:t>
            </w:r>
            <w:r>
              <w:rPr>
                <w:rFonts w:ascii="Calibri" w:hAnsi="Calibri" w:eastAsia="微软雅黑"/>
                <w:b/>
                <w:color w:val="FF0000"/>
                <w:sz w:val="20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16"/>
                <w:szCs w:val="21"/>
              </w:rPr>
              <w:t>开票信息</w:t>
            </w:r>
          </w:p>
        </w:tc>
        <w:tc>
          <w:tcPr>
            <w:tcW w:w="4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sz w:val="16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16"/>
                <w:szCs w:val="21"/>
              </w:rPr>
              <w:t>发票领取方式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19"/>
              </w:num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1"/>
              </w:rPr>
              <w:t>课前邮寄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□</w:t>
            </w:r>
            <w:r>
              <w:rPr>
                <w:rFonts w:ascii="微软雅黑" w:hAnsi="微软雅黑" w:eastAsia="微软雅黑" w:cs="微软雅黑"/>
                <w:sz w:val="16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6"/>
                <w:szCs w:val="21"/>
              </w:rPr>
              <w:t>现场领取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16"/>
                <w:szCs w:val="21"/>
              </w:rPr>
              <w:t>发票内容</w:t>
            </w:r>
          </w:p>
        </w:tc>
        <w:tc>
          <w:tcPr>
            <w:tcW w:w="8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□</w:t>
            </w:r>
            <w:r>
              <w:rPr>
                <w:rFonts w:ascii="微软雅黑" w:hAnsi="微软雅黑" w:eastAsia="微软雅黑" w:cs="微软雅黑"/>
                <w:sz w:val="24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6"/>
                <w:szCs w:val="21"/>
              </w:rPr>
              <w:t>咨询费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□</w:t>
            </w:r>
            <w:r>
              <w:rPr>
                <w:rFonts w:ascii="微软雅黑" w:hAnsi="微软雅黑" w:eastAsia="微软雅黑" w:cs="微软雅黑"/>
                <w:sz w:val="24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6"/>
                <w:szCs w:val="21"/>
              </w:rPr>
              <w:t>会务费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□</w:t>
            </w:r>
            <w:r>
              <w:rPr>
                <w:rFonts w:ascii="微软雅黑" w:hAnsi="微软雅黑" w:eastAsia="微软雅黑" w:cs="微软雅黑"/>
                <w:sz w:val="24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6"/>
                <w:szCs w:val="21"/>
              </w:rPr>
              <w:t>培训费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□</w:t>
            </w:r>
            <w:r>
              <w:rPr>
                <w:rFonts w:ascii="微软雅黑" w:hAnsi="微软雅黑" w:eastAsia="微软雅黑" w:cs="微软雅黑"/>
                <w:sz w:val="16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6"/>
                <w:szCs w:val="21"/>
              </w:rPr>
              <w:t>培训服务费</w:t>
            </w:r>
            <w:r>
              <w:rPr>
                <w:rFonts w:ascii="微软雅黑" w:hAnsi="微软雅黑" w:eastAsia="微软雅黑" w:cs="微软雅黑"/>
                <w:sz w:val="16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6"/>
                <w:szCs w:val="21"/>
              </w:rPr>
              <w:t xml:space="preserve">   付款总额：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16"/>
                <w:szCs w:val="21"/>
              </w:rPr>
              <w:t>￥</w:t>
            </w:r>
            <w:r>
              <w:rPr>
                <w:rFonts w:ascii="微软雅黑" w:hAnsi="微软雅黑" w:eastAsia="微软雅黑" w:cs="微软雅黑"/>
                <w:b/>
                <w:color w:val="FF0000"/>
                <w:sz w:val="16"/>
                <w:szCs w:val="21"/>
                <w:u w:val="single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16"/>
                <w:szCs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16"/>
                <w:szCs w:val="21"/>
              </w:rPr>
              <w:t>住宿要求</w:t>
            </w:r>
          </w:p>
        </w:tc>
        <w:tc>
          <w:tcPr>
            <w:tcW w:w="8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1"/>
              </w:rPr>
              <w:t>是否需要代订酒店：</w:t>
            </w:r>
            <w:r>
              <w:rPr>
                <w:rFonts w:ascii="微软雅黑" w:hAnsi="微软雅黑" w:eastAsia="微软雅黑" w:cs="微软雅黑"/>
                <w:sz w:val="16"/>
                <w:szCs w:val="21"/>
              </w:rPr>
              <w:t xml:space="preserve">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□</w:t>
            </w:r>
            <w:r>
              <w:rPr>
                <w:rFonts w:ascii="微软雅黑" w:hAnsi="微软雅黑" w:eastAsia="微软雅黑" w:cs="微软雅黑"/>
                <w:sz w:val="24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6"/>
                <w:szCs w:val="21"/>
              </w:rPr>
              <w:t>是</w:t>
            </w:r>
            <w:r>
              <w:rPr>
                <w:rFonts w:ascii="微软雅黑" w:hAnsi="微软雅黑" w:eastAsia="微软雅黑" w:cs="微软雅黑"/>
                <w:sz w:val="16"/>
                <w:szCs w:val="21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□</w:t>
            </w:r>
            <w:r>
              <w:rPr>
                <w:rFonts w:ascii="微软雅黑" w:hAnsi="微软雅黑" w:eastAsia="微软雅黑" w:cs="微软雅黑"/>
                <w:sz w:val="24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6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16"/>
                <w:szCs w:val="21"/>
              </w:rPr>
            </w:pPr>
          </w:p>
        </w:tc>
        <w:tc>
          <w:tcPr>
            <w:tcW w:w="8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0"/>
              </w:numPr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16"/>
                <w:szCs w:val="21"/>
              </w:rPr>
              <w:t>预订：</w:t>
            </w:r>
            <w:r>
              <w:rPr>
                <w:rFonts w:ascii="微软雅黑" w:hAnsi="微软雅黑" w:eastAsia="微软雅黑" w:cs="微软雅黑"/>
                <w:sz w:val="16"/>
                <w:szCs w:val="21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16"/>
                <w:szCs w:val="21"/>
              </w:rPr>
              <w:t>单人房</w:t>
            </w:r>
            <w:r>
              <w:rPr>
                <w:rFonts w:ascii="微软雅黑" w:hAnsi="微软雅黑" w:eastAsia="微软雅黑" w:cs="微软雅黑"/>
                <w:b/>
                <w:sz w:val="16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16"/>
                <w:szCs w:val="21"/>
              </w:rPr>
              <w:t>间；</w:t>
            </w:r>
            <w:r>
              <w:rPr>
                <w:rFonts w:ascii="微软雅黑" w:hAnsi="微软雅黑" w:eastAsia="微软雅黑" w:cs="微软雅黑"/>
                <w:sz w:val="16"/>
                <w:szCs w:val="21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16"/>
                <w:szCs w:val="21"/>
              </w:rPr>
              <w:t>双人房</w:t>
            </w:r>
            <w:r>
              <w:rPr>
                <w:rFonts w:ascii="微软雅黑" w:hAnsi="微软雅黑" w:eastAsia="微软雅黑" w:cs="微软雅黑"/>
                <w:b/>
                <w:sz w:val="16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16"/>
                <w:szCs w:val="21"/>
              </w:rPr>
              <w:t>间</w:t>
            </w:r>
          </w:p>
          <w:p>
            <w:pPr>
              <w:numPr>
                <w:ilvl w:val="0"/>
                <w:numId w:val="20"/>
              </w:numPr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16"/>
                <w:szCs w:val="21"/>
              </w:rPr>
              <w:t>住宿时间：</w:t>
            </w:r>
            <w:r>
              <w:rPr>
                <w:rFonts w:ascii="微软雅黑" w:hAnsi="微软雅黑" w:eastAsia="微软雅黑" w:cs="微软雅黑"/>
                <w:sz w:val="16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b/>
                <w:sz w:val="16"/>
                <w:szCs w:val="21"/>
                <w:u w:val="single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16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sz w:val="16"/>
                <w:szCs w:val="21"/>
                <w:u w:val="single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sz w:val="16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16"/>
                <w:szCs w:val="21"/>
              </w:rPr>
              <w:t>日</w:t>
            </w:r>
            <w:r>
              <w:rPr>
                <w:rFonts w:ascii="微软雅黑" w:hAnsi="微软雅黑" w:eastAsia="微软雅黑" w:cs="微软雅黑"/>
                <w:b/>
                <w:sz w:val="16"/>
                <w:szCs w:val="21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16"/>
                <w:szCs w:val="21"/>
              </w:rPr>
              <w:t>点</w:t>
            </w:r>
            <w:r>
              <w:rPr>
                <w:rFonts w:ascii="微软雅黑" w:hAnsi="微软雅黑" w:eastAsia="微软雅黑" w:cs="微软雅黑"/>
                <w:sz w:val="16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16"/>
                <w:szCs w:val="21"/>
              </w:rPr>
              <w:t>至</w:t>
            </w:r>
            <w:r>
              <w:rPr>
                <w:rFonts w:ascii="微软雅黑" w:hAnsi="微软雅黑" w:eastAsia="微软雅黑" w:cs="微软雅黑"/>
                <w:sz w:val="16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sz w:val="16"/>
                <w:szCs w:val="21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16"/>
                <w:szCs w:val="21"/>
              </w:rPr>
              <w:t>月</w:t>
            </w:r>
            <w:r>
              <w:rPr>
                <w:rFonts w:ascii="微软雅黑" w:hAnsi="微软雅黑" w:eastAsia="微软雅黑" w:cs="微软雅黑"/>
                <w:b/>
                <w:sz w:val="16"/>
                <w:szCs w:val="21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16"/>
                <w:szCs w:val="21"/>
              </w:rPr>
              <w:t>日</w:t>
            </w:r>
            <w:r>
              <w:rPr>
                <w:rFonts w:ascii="微软雅黑" w:hAnsi="微软雅黑" w:eastAsia="微软雅黑" w:cs="微软雅黑"/>
                <w:b/>
                <w:sz w:val="16"/>
                <w:szCs w:val="21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16"/>
                <w:szCs w:val="21"/>
              </w:rPr>
              <w:t>点</w:t>
            </w:r>
          </w:p>
        </w:tc>
      </w:tr>
    </w:tbl>
    <w:p>
      <w:pPr>
        <w:spacing w:line="480" w:lineRule="exact"/>
        <w:ind w:right="-349" w:rightChars="-159"/>
        <w:rPr>
          <w:rFonts w:hint="eastAsia" w:ascii="宋体" w:hAnsi="宋体"/>
          <w:b/>
          <w:color w:val="0000FF"/>
          <w:sz w:val="24"/>
        </w:rPr>
      </w:pPr>
    </w:p>
    <w:p>
      <w:pPr>
        <w:jc w:val="center"/>
        <w:rPr>
          <w:rFonts w:hint="eastAsia" w:ascii="微软雅黑" w:hAnsi="微软雅黑" w:cs="微软雅黑"/>
          <w:b/>
          <w:color w:val="000000"/>
          <w:sz w:val="32"/>
          <w:szCs w:val="32"/>
        </w:rPr>
      </w:pPr>
    </w:p>
    <w:p>
      <w:pPr>
        <w:spacing w:line="320" w:lineRule="exact"/>
        <w:ind w:firstLine="220" w:firstLineChars="100"/>
        <w:rPr>
          <w:rFonts w:ascii="微软雅黑" w:hAnsi="微软雅黑" w:cs="微软雅黑"/>
          <w:szCs w:val="21"/>
        </w:rPr>
      </w:pPr>
    </w:p>
    <w:sectPr>
      <w:footerReference r:id="rId3" w:type="default"/>
      <w:footerReference r:id="rId4" w:type="even"/>
      <w:pgSz w:w="11906" w:h="16838"/>
      <w:pgMar w:top="680" w:right="794" w:bottom="680" w:left="794" w:header="851" w:footer="624" w:gutter="0"/>
      <w:paperSrc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41A"/>
    <w:multiLevelType w:val="multilevel"/>
    <w:tmpl w:val="03BF741A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5728F3"/>
    <w:multiLevelType w:val="multilevel"/>
    <w:tmpl w:val="135728F3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666C58"/>
    <w:multiLevelType w:val="multilevel"/>
    <w:tmpl w:val="13666C5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AD64121"/>
    <w:multiLevelType w:val="multilevel"/>
    <w:tmpl w:val="1AD64121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947F9B"/>
    <w:multiLevelType w:val="multilevel"/>
    <w:tmpl w:val="1D947F9B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2E45F9"/>
    <w:multiLevelType w:val="multilevel"/>
    <w:tmpl w:val="272E45F9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8D2A97"/>
    <w:multiLevelType w:val="multilevel"/>
    <w:tmpl w:val="2A8D2A97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06152A"/>
    <w:multiLevelType w:val="multilevel"/>
    <w:tmpl w:val="2C06152A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EF1E55"/>
    <w:multiLevelType w:val="multilevel"/>
    <w:tmpl w:val="36EF1E55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7258CD"/>
    <w:multiLevelType w:val="multilevel"/>
    <w:tmpl w:val="467258CD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996334A"/>
    <w:multiLevelType w:val="multilevel"/>
    <w:tmpl w:val="4996334A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C4C50F4"/>
    <w:multiLevelType w:val="multilevel"/>
    <w:tmpl w:val="4C4C50F4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D6E396F"/>
    <w:multiLevelType w:val="multilevel"/>
    <w:tmpl w:val="4D6E396F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6315E13"/>
    <w:multiLevelType w:val="multilevel"/>
    <w:tmpl w:val="56315E13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51D47EF"/>
    <w:multiLevelType w:val="multilevel"/>
    <w:tmpl w:val="651D47E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8706135"/>
    <w:multiLevelType w:val="multilevel"/>
    <w:tmpl w:val="68706135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8A67834"/>
    <w:multiLevelType w:val="multilevel"/>
    <w:tmpl w:val="68A67834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微软雅黑" w:hAnsi="微软雅黑" w:eastAsia="微软雅黑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7">
    <w:nsid w:val="6E753BB9"/>
    <w:multiLevelType w:val="multilevel"/>
    <w:tmpl w:val="6E753BB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8">
    <w:nsid w:val="70680A8F"/>
    <w:multiLevelType w:val="multilevel"/>
    <w:tmpl w:val="70680A8F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42D3EC9"/>
    <w:multiLevelType w:val="multilevel"/>
    <w:tmpl w:val="742D3EC9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3"/>
  </w:num>
  <w:num w:numId="5">
    <w:abstractNumId w:val="19"/>
  </w:num>
  <w:num w:numId="6">
    <w:abstractNumId w:val="13"/>
  </w:num>
  <w:num w:numId="7">
    <w:abstractNumId w:val="0"/>
  </w:num>
  <w:num w:numId="8">
    <w:abstractNumId w:val="1"/>
  </w:num>
  <w:num w:numId="9">
    <w:abstractNumId w:val="12"/>
  </w:num>
  <w:num w:numId="10">
    <w:abstractNumId w:val="5"/>
  </w:num>
  <w:num w:numId="11">
    <w:abstractNumId w:val="7"/>
  </w:num>
  <w:num w:numId="12">
    <w:abstractNumId w:val="8"/>
  </w:num>
  <w:num w:numId="13">
    <w:abstractNumId w:val="4"/>
  </w:num>
  <w:num w:numId="14">
    <w:abstractNumId w:val="15"/>
  </w:num>
  <w:num w:numId="15">
    <w:abstractNumId w:val="10"/>
  </w:num>
  <w:num w:numId="16">
    <w:abstractNumId w:val="11"/>
  </w:num>
  <w:num w:numId="17">
    <w:abstractNumId w:val="6"/>
  </w:num>
  <w:num w:numId="18">
    <w:abstractNumId w:val="9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17D9"/>
    <w:rsid w:val="000D119A"/>
    <w:rsid w:val="001418D9"/>
    <w:rsid w:val="001E05EE"/>
    <w:rsid w:val="001F3081"/>
    <w:rsid w:val="002A79C6"/>
    <w:rsid w:val="00323B43"/>
    <w:rsid w:val="00391203"/>
    <w:rsid w:val="003D37D8"/>
    <w:rsid w:val="00416188"/>
    <w:rsid w:val="00426133"/>
    <w:rsid w:val="004358AB"/>
    <w:rsid w:val="004538C4"/>
    <w:rsid w:val="00470229"/>
    <w:rsid w:val="00557A4B"/>
    <w:rsid w:val="005B6A86"/>
    <w:rsid w:val="005C7B28"/>
    <w:rsid w:val="00603BDE"/>
    <w:rsid w:val="00612348"/>
    <w:rsid w:val="007414EB"/>
    <w:rsid w:val="0074470D"/>
    <w:rsid w:val="007540C1"/>
    <w:rsid w:val="007801D7"/>
    <w:rsid w:val="0078376C"/>
    <w:rsid w:val="007B6681"/>
    <w:rsid w:val="008B7726"/>
    <w:rsid w:val="00915F8E"/>
    <w:rsid w:val="009336C0"/>
    <w:rsid w:val="0096066C"/>
    <w:rsid w:val="00976DB1"/>
    <w:rsid w:val="009D175D"/>
    <w:rsid w:val="009D5553"/>
    <w:rsid w:val="00A457BF"/>
    <w:rsid w:val="00A56582"/>
    <w:rsid w:val="00A7285D"/>
    <w:rsid w:val="00A738EE"/>
    <w:rsid w:val="00A80241"/>
    <w:rsid w:val="00B02E01"/>
    <w:rsid w:val="00BD4F0A"/>
    <w:rsid w:val="00C03C84"/>
    <w:rsid w:val="00C04310"/>
    <w:rsid w:val="00C304A8"/>
    <w:rsid w:val="00C359DD"/>
    <w:rsid w:val="00C35E80"/>
    <w:rsid w:val="00CA4DE9"/>
    <w:rsid w:val="00D31D50"/>
    <w:rsid w:val="00D5019A"/>
    <w:rsid w:val="00D70320"/>
    <w:rsid w:val="00DB4C86"/>
    <w:rsid w:val="00E00455"/>
    <w:rsid w:val="00E20D9D"/>
    <w:rsid w:val="00E5193A"/>
    <w:rsid w:val="00E724C6"/>
    <w:rsid w:val="00E77F70"/>
    <w:rsid w:val="00EB3379"/>
    <w:rsid w:val="00F75ED6"/>
    <w:rsid w:val="00FC7B83"/>
    <w:rsid w:val="0FFE7383"/>
    <w:rsid w:val="126407A4"/>
    <w:rsid w:val="2A282D31"/>
    <w:rsid w:val="35392952"/>
    <w:rsid w:val="391F6573"/>
    <w:rsid w:val="4DFC7767"/>
    <w:rsid w:val="4E010BAE"/>
    <w:rsid w:val="590E2D6F"/>
    <w:rsid w:val="6639242D"/>
    <w:rsid w:val="6AF97643"/>
    <w:rsid w:val="7B9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rFonts w:ascii="Tahoma" w:hAnsi="Tahoma"/>
      <w:sz w:val="18"/>
      <w:szCs w:val="18"/>
    </w:rPr>
  </w:style>
  <w:style w:type="paragraph" w:styleId="10">
    <w:name w:val="No Spacing"/>
    <w:qFormat/>
    <w:uiPriority w:val="1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">
    <w:name w:val="样式1"/>
    <w:basedOn w:val="10"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36"/>
    <customShpInfo spid="_x0000_s1028"/>
    <customShpInfo spid="_x0000_s1033"/>
    <customShpInfo spid="_x0000_s1031"/>
    <customShpInfo spid="_x0000_s1032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471</Words>
  <Characters>2689</Characters>
  <Lines>22</Lines>
  <Paragraphs>6</Paragraphs>
  <TotalTime>0</TotalTime>
  <ScaleCrop>false</ScaleCrop>
  <LinksUpToDate>false</LinksUpToDate>
  <CharactersWithSpaces>3154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A济南立正:苏</cp:lastModifiedBy>
  <cp:lastPrinted>2017-05-22T23:55:00Z</cp:lastPrinted>
  <dcterms:modified xsi:type="dcterms:W3CDTF">2020-03-16T03:54:01Z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