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92" w:rsidRPr="00676196" w:rsidRDefault="00A14C74" w:rsidP="00676196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  <w:bookmarkStart w:id="0" w:name="OLE_LINK1"/>
      <w:r w:rsidRPr="00F44238">
        <w:rPr>
          <w:rFonts w:ascii="微软雅黑" w:eastAsia="微软雅黑" w:hAnsi="微软雅黑" w:cstheme="minorBidi" w:hint="eastAsia"/>
          <w:b/>
          <w:color w:val="0F243E" w:themeColor="text2" w:themeShade="80"/>
          <w:sz w:val="40"/>
          <w:szCs w:val="28"/>
        </w:rPr>
        <w:t>《</w:t>
      </w:r>
      <w:r w:rsidR="002F0999">
        <w:rPr>
          <w:rFonts w:ascii="微软雅黑" w:eastAsia="微软雅黑" w:hAnsi="微软雅黑" w:cstheme="minorBidi" w:hint="eastAsia"/>
          <w:b/>
          <w:color w:val="0F243E" w:themeColor="text2" w:themeShade="80"/>
          <w:sz w:val="40"/>
          <w:szCs w:val="28"/>
        </w:rPr>
        <w:t>E</w:t>
      </w:r>
      <w:r w:rsidR="002F0999">
        <w:rPr>
          <w:rFonts w:ascii="微软雅黑" w:eastAsia="微软雅黑" w:hAnsi="微软雅黑" w:cstheme="minorBidi"/>
          <w:b/>
          <w:color w:val="0F243E" w:themeColor="text2" w:themeShade="80"/>
          <w:sz w:val="40"/>
          <w:szCs w:val="28"/>
        </w:rPr>
        <w:t>HS</w:t>
      </w:r>
      <w:r w:rsidR="00CE7E3A">
        <w:rPr>
          <w:rFonts w:ascii="微软雅黑" w:eastAsia="微软雅黑" w:hAnsi="微软雅黑" w:cstheme="minorBidi" w:hint="eastAsia"/>
          <w:b/>
          <w:color w:val="0F243E" w:themeColor="text2" w:themeShade="80"/>
          <w:sz w:val="40"/>
          <w:szCs w:val="28"/>
        </w:rPr>
        <w:t>专业人员综合技能提升</w:t>
      </w:r>
      <w:r w:rsidRPr="00F44238">
        <w:rPr>
          <w:rFonts w:ascii="微软雅黑" w:eastAsia="微软雅黑" w:hAnsi="微软雅黑" w:cstheme="minorBidi" w:hint="eastAsia"/>
          <w:b/>
          <w:color w:val="0F243E" w:themeColor="text2" w:themeShade="80"/>
          <w:sz w:val="40"/>
          <w:szCs w:val="28"/>
        </w:rPr>
        <w:t>》</w:t>
      </w:r>
    </w:p>
    <w:p w:rsidR="00F26792" w:rsidRDefault="00F26792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2234C0" w:rsidRPr="00676196" w:rsidRDefault="00A0146D" w:rsidP="00676196">
      <w:pPr>
        <w:spacing w:line="460" w:lineRule="exact"/>
        <w:ind w:firstLineChars="116" w:firstLine="418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 w:rsidRPr="00676196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课程概述</w:t>
      </w:r>
      <w:bookmarkEnd w:id="0"/>
    </w:p>
    <w:p w:rsidR="001104C1" w:rsidRDefault="001104C1" w:rsidP="00AC4C1C">
      <w:pPr>
        <w:spacing w:line="360" w:lineRule="auto"/>
        <w:rPr>
          <w:rFonts w:ascii="微软雅黑" w:eastAsia="微软雅黑" w:hAnsi="微软雅黑"/>
          <w:szCs w:val="21"/>
        </w:rPr>
      </w:pPr>
    </w:p>
    <w:p w:rsidR="00F723FF" w:rsidRDefault="00764A53" w:rsidP="00F723FF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80655">
        <w:rPr>
          <w:rFonts w:ascii="微软雅黑" w:eastAsia="微软雅黑" w:hAnsi="微软雅黑" w:hint="eastAsia"/>
          <w:szCs w:val="21"/>
        </w:rPr>
        <w:t>环境健康安全（EHS）在现代企业的正常运营中起着越来越重要的作用，专业的EHS管理人员在企业管理中承担的角色也日益重要，他们需要掌握全面的EHS知识，丰富的管理经验和沟通协调能力，坚韧的毅力和持之以恒的决心，才能肩负起传播企业文化和EHS理念传播的重任。</w:t>
      </w:r>
    </w:p>
    <w:p w:rsidR="00970647" w:rsidRDefault="00970647" w:rsidP="00F723FF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F26792" w:rsidRDefault="00A0146D" w:rsidP="00676196">
      <w:pPr>
        <w:spacing w:line="56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课程收获</w:t>
      </w:r>
    </w:p>
    <w:p w:rsidR="001104C1" w:rsidRDefault="001104C1" w:rsidP="002234C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2234C0" w:rsidRPr="00B80655" w:rsidRDefault="002234C0" w:rsidP="002234C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80655">
        <w:rPr>
          <w:rFonts w:ascii="微软雅黑" w:eastAsia="微软雅黑" w:hAnsi="微软雅黑" w:hint="eastAsia"/>
          <w:szCs w:val="21"/>
        </w:rPr>
        <w:t>以下问题都是EHS管理者在日常工作中必须要面对的课题：</w:t>
      </w:r>
    </w:p>
    <w:p w:rsidR="002234C0" w:rsidRPr="009F5BC3" w:rsidRDefault="002234C0" w:rsidP="00D16BD6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F5BC3">
        <w:rPr>
          <w:rFonts w:ascii="微软雅黑" w:eastAsia="微软雅黑" w:hAnsi="微软雅黑" w:hint="eastAsia"/>
          <w:szCs w:val="21"/>
        </w:rPr>
        <w:t>如何建立起系统的、有效的EHS管理体系，尽可能的降低风险，控制环境安全事故的发生？</w:t>
      </w:r>
    </w:p>
    <w:p w:rsidR="002234C0" w:rsidRPr="009F5BC3" w:rsidRDefault="002234C0" w:rsidP="00D16BD6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F5BC3">
        <w:rPr>
          <w:rFonts w:ascii="微软雅黑" w:eastAsia="微软雅黑" w:hAnsi="微软雅黑" w:hint="eastAsia"/>
          <w:szCs w:val="21"/>
        </w:rPr>
        <w:t>如何避免EHS好像你一个人事的尴尬？</w:t>
      </w:r>
    </w:p>
    <w:p w:rsidR="002234C0" w:rsidRPr="009F5BC3" w:rsidRDefault="002234C0" w:rsidP="00D16BD6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F5BC3">
        <w:rPr>
          <w:rFonts w:ascii="微软雅黑" w:eastAsia="微软雅黑" w:hAnsi="微软雅黑" w:hint="eastAsia"/>
          <w:szCs w:val="21"/>
        </w:rPr>
        <w:t>如果做好现场岗位EHS的有效管理？</w:t>
      </w:r>
    </w:p>
    <w:p w:rsidR="002234C0" w:rsidRPr="009F5BC3" w:rsidRDefault="002234C0" w:rsidP="00D16BD6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F5BC3">
        <w:rPr>
          <w:rFonts w:ascii="微软雅黑" w:eastAsia="微软雅黑" w:hAnsi="微软雅黑" w:hint="eastAsia"/>
          <w:szCs w:val="21"/>
        </w:rPr>
        <w:t>如何拓展员工知识，做好EHS培训并改进员工对待环境安全管理的态度？</w:t>
      </w:r>
    </w:p>
    <w:p w:rsidR="002234C0" w:rsidRPr="009F5BC3" w:rsidRDefault="002234C0" w:rsidP="00D16BD6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F5BC3">
        <w:rPr>
          <w:rFonts w:ascii="微软雅黑" w:eastAsia="微软雅黑" w:hAnsi="微软雅黑" w:hint="eastAsia"/>
          <w:szCs w:val="21"/>
        </w:rPr>
        <w:t>如何得到管理层的支持，让管理者能参与到EHS管理中来？</w:t>
      </w:r>
    </w:p>
    <w:p w:rsidR="002234C0" w:rsidRPr="00B80655" w:rsidRDefault="002234C0" w:rsidP="002234C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80655">
        <w:rPr>
          <w:rFonts w:ascii="微软雅黑" w:eastAsia="微软雅黑" w:hAnsi="微软雅黑" w:hint="eastAsia"/>
          <w:szCs w:val="21"/>
        </w:rPr>
        <w:t>因此，EHS管理者既要提升专业技术知识，更要提高人员管理的软技能，在充分理解每一项工作的意义后，让工作变得卓有成效，让自己的得到更大发展空间。</w:t>
      </w:r>
    </w:p>
    <w:p w:rsidR="002234C0" w:rsidRDefault="002234C0" w:rsidP="002234C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B80655">
        <w:rPr>
          <w:rFonts w:ascii="微软雅黑" w:eastAsia="微软雅黑" w:hAnsi="微软雅黑" w:hint="eastAsia"/>
          <w:szCs w:val="21"/>
        </w:rPr>
        <w:t>本次培训既有企业EHS文化、相关法规和理论知识的介绍，又有实际案例的分析与演练，更会系统地介绍先进的EHS体系和跨国公司的管理经验，并结合培训师十几年来多家跨国公司环境健康安全管理的经验，和学员共同分享交流先进的EHS理念和管理技术，开阔学员的视角，提高管理经验，促进企业管理绩效的提高。</w:t>
      </w:r>
    </w:p>
    <w:p w:rsidR="00F14DC4" w:rsidRDefault="00F14DC4" w:rsidP="002234C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970647" w:rsidRDefault="00970647" w:rsidP="002234C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tbl>
      <w:tblPr>
        <w:tblStyle w:val="af5"/>
        <w:tblpPr w:leftFromText="180" w:rightFromText="180" w:vertAnchor="page" w:horzAnchor="margin" w:tblpXSpec="center" w:tblpY="2866"/>
        <w:tblW w:w="863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550"/>
        <w:gridCol w:w="7087"/>
      </w:tblGrid>
      <w:tr w:rsidR="001058CB" w:rsidRPr="0061582D" w:rsidTr="00C34C4D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1058CB" w:rsidRPr="0061582D" w:rsidRDefault="001058CB" w:rsidP="001058CB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 w:rsidRPr="0061582D">
              <w:rPr>
                <w:rFonts w:ascii="微软雅黑" w:eastAsia="微软雅黑" w:hAnsi="微软雅黑" w:hint="eastAsia"/>
                <w:szCs w:val="20"/>
              </w:rPr>
              <w:lastRenderedPageBreak/>
              <w:t>培训对象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58CB" w:rsidRPr="0061582D" w:rsidRDefault="001058CB" w:rsidP="001058CB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 w:rsidRPr="00B80655">
              <w:rPr>
                <w:rFonts w:ascii="微软雅黑" w:eastAsia="微软雅黑" w:hAnsi="微软雅黑" w:hint="eastAsia"/>
                <w:szCs w:val="20"/>
              </w:rPr>
              <w:t>企业EHS分管、EHS经理人、EHS主管、工程师等</w:t>
            </w:r>
          </w:p>
        </w:tc>
      </w:tr>
      <w:tr w:rsidR="001058CB" w:rsidRPr="0061582D" w:rsidTr="00C34C4D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1058CB" w:rsidRPr="0061582D" w:rsidRDefault="001058CB" w:rsidP="001058CB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 w:rsidRPr="0061582D">
              <w:rPr>
                <w:rFonts w:ascii="微软雅黑" w:eastAsia="微软雅黑" w:hAnsi="微软雅黑" w:hint="eastAsia"/>
                <w:szCs w:val="20"/>
              </w:rPr>
              <w:t>授课形式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58CB" w:rsidRPr="0061582D" w:rsidRDefault="001058CB" w:rsidP="00B40CA3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 w:rsidRPr="00B80655">
              <w:rPr>
                <w:rFonts w:ascii="微软雅黑" w:eastAsia="微软雅黑" w:hAnsi="微软雅黑" w:hint="eastAsia"/>
                <w:szCs w:val="20"/>
              </w:rPr>
              <w:t>知识讲授、视频分析、案例展示、角色扮演、焦点讨论等</w:t>
            </w:r>
          </w:p>
        </w:tc>
      </w:tr>
      <w:tr w:rsidR="001058CB" w:rsidRPr="0061582D" w:rsidTr="00C34C4D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1058CB" w:rsidRPr="0061582D" w:rsidRDefault="001058CB" w:rsidP="001058CB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 w:rsidRPr="0061582D">
              <w:rPr>
                <w:rFonts w:ascii="微软雅黑" w:eastAsia="微软雅黑" w:hAnsi="微软雅黑" w:hint="eastAsia"/>
                <w:szCs w:val="20"/>
              </w:rPr>
              <w:t>课程时间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58CB" w:rsidRPr="0061582D" w:rsidRDefault="001058CB" w:rsidP="00DC1509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 w:rsidRPr="0061582D">
              <w:rPr>
                <w:rFonts w:ascii="微软雅黑" w:eastAsia="微软雅黑" w:hAnsi="微软雅黑" w:hint="eastAsia"/>
                <w:szCs w:val="20"/>
              </w:rPr>
              <w:t>2天</w:t>
            </w:r>
            <w:r>
              <w:rPr>
                <w:rFonts w:ascii="微软雅黑" w:eastAsia="微软雅黑" w:hAnsi="微软雅黑" w:hint="eastAsia"/>
                <w:szCs w:val="20"/>
              </w:rPr>
              <w:t>（2</w:t>
            </w:r>
            <w:r>
              <w:rPr>
                <w:rFonts w:ascii="微软雅黑" w:eastAsia="微软雅黑" w:hAnsi="微软雅黑"/>
                <w:szCs w:val="20"/>
              </w:rPr>
              <w:t>020</w:t>
            </w:r>
            <w:r>
              <w:rPr>
                <w:rFonts w:ascii="微软雅黑" w:eastAsia="微软雅黑" w:hAnsi="微软雅黑" w:hint="eastAsia"/>
                <w:szCs w:val="20"/>
              </w:rPr>
              <w:t>年9月1</w:t>
            </w:r>
            <w:r>
              <w:rPr>
                <w:rFonts w:ascii="微软雅黑" w:eastAsia="微软雅黑" w:hAnsi="微软雅黑"/>
                <w:szCs w:val="20"/>
              </w:rPr>
              <w:t>2</w:t>
            </w:r>
            <w:r>
              <w:rPr>
                <w:rFonts w:ascii="微软雅黑" w:eastAsia="微软雅黑" w:hAnsi="微软雅黑" w:hint="eastAsia"/>
                <w:szCs w:val="20"/>
              </w:rPr>
              <w:t>-</w:t>
            </w:r>
            <w:r>
              <w:rPr>
                <w:rFonts w:ascii="微软雅黑" w:eastAsia="微软雅黑" w:hAnsi="微软雅黑"/>
                <w:szCs w:val="20"/>
              </w:rPr>
              <w:t>13</w:t>
            </w:r>
            <w:r>
              <w:rPr>
                <w:rFonts w:ascii="微软雅黑" w:eastAsia="微软雅黑" w:hAnsi="微软雅黑" w:hint="eastAsia"/>
                <w:szCs w:val="20"/>
              </w:rPr>
              <w:t>日深圳、9月1</w:t>
            </w:r>
            <w:r>
              <w:rPr>
                <w:rFonts w:ascii="微软雅黑" w:eastAsia="微软雅黑" w:hAnsi="微软雅黑"/>
                <w:szCs w:val="20"/>
              </w:rPr>
              <w:t>6</w:t>
            </w:r>
            <w:r>
              <w:rPr>
                <w:rFonts w:ascii="微软雅黑" w:eastAsia="微软雅黑" w:hAnsi="微软雅黑" w:hint="eastAsia"/>
                <w:szCs w:val="20"/>
              </w:rPr>
              <w:t>-</w:t>
            </w:r>
            <w:r>
              <w:rPr>
                <w:rFonts w:ascii="微软雅黑" w:eastAsia="微软雅黑" w:hAnsi="微软雅黑"/>
                <w:szCs w:val="20"/>
              </w:rPr>
              <w:t>17</w:t>
            </w:r>
            <w:r w:rsidR="00EA40F5">
              <w:rPr>
                <w:rFonts w:ascii="微软雅黑" w:eastAsia="微软雅黑" w:hAnsi="微软雅黑" w:hint="eastAsia"/>
                <w:szCs w:val="20"/>
              </w:rPr>
              <w:t>日苏州</w:t>
            </w:r>
            <w:bookmarkStart w:id="1" w:name="_GoBack"/>
            <w:bookmarkEnd w:id="1"/>
            <w:r>
              <w:rPr>
                <w:rFonts w:ascii="微软雅黑" w:eastAsia="微软雅黑" w:hAnsi="微软雅黑" w:hint="eastAsia"/>
                <w:szCs w:val="20"/>
              </w:rPr>
              <w:t>）</w:t>
            </w:r>
          </w:p>
        </w:tc>
      </w:tr>
      <w:tr w:rsidR="001058CB" w:rsidRPr="0061582D" w:rsidTr="00C34C4D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1058CB" w:rsidRPr="0061582D" w:rsidRDefault="001058CB" w:rsidP="001058CB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授课讲师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58CB" w:rsidRPr="0061582D" w:rsidRDefault="001058CB" w:rsidP="001058CB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陈秀明</w:t>
            </w:r>
          </w:p>
        </w:tc>
      </w:tr>
      <w:tr w:rsidR="001058CB" w:rsidRPr="0061582D" w:rsidTr="00C34C4D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1058CB" w:rsidRPr="0061582D" w:rsidRDefault="001058CB" w:rsidP="001058CB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课程费用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58CB" w:rsidRPr="0061582D" w:rsidRDefault="001058CB" w:rsidP="001058CB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4</w:t>
            </w:r>
            <w:r>
              <w:rPr>
                <w:rFonts w:ascii="微软雅黑" w:eastAsia="微软雅黑" w:hAnsi="微软雅黑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szCs w:val="20"/>
              </w:rPr>
              <w:t>00/2天/人（含培训费、教材费、2天午餐、茶点和税费等）</w:t>
            </w:r>
          </w:p>
        </w:tc>
      </w:tr>
      <w:tr w:rsidR="009B48AD" w:rsidRPr="0061582D" w:rsidTr="00C34C4D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:rsidR="009B48AD" w:rsidRDefault="009B48AD" w:rsidP="009B48AD">
            <w:pPr>
              <w:spacing w:line="276" w:lineRule="auto"/>
              <w:jc w:val="center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合作联系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B48AD" w:rsidRDefault="009B48AD" w:rsidP="009B48AD">
            <w:pPr>
              <w:spacing w:line="276" w:lineRule="auto"/>
              <w:rPr>
                <w:rFonts w:ascii="微软雅黑" w:eastAsia="微软雅黑" w:hAnsi="微软雅黑"/>
                <w:szCs w:val="20"/>
              </w:rPr>
            </w:pPr>
            <w:r>
              <w:rPr>
                <w:rFonts w:ascii="微软雅黑" w:eastAsia="微软雅黑" w:hAnsi="微软雅黑" w:hint="eastAsia"/>
                <w:szCs w:val="20"/>
              </w:rPr>
              <w:t>小新 15306200569｜QQ：1007222911</w:t>
            </w:r>
          </w:p>
        </w:tc>
      </w:tr>
    </w:tbl>
    <w:p w:rsidR="00F14DC4" w:rsidRPr="00676196" w:rsidRDefault="00EF6318" w:rsidP="00676196">
      <w:pPr>
        <w:spacing w:line="46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 w:rsidRPr="00676196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参会</w:t>
      </w:r>
      <w:r w:rsidR="00952106" w:rsidRPr="00676196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信息</w:t>
      </w:r>
    </w:p>
    <w:p w:rsidR="00676196" w:rsidRDefault="00676196" w:rsidP="00676196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676196" w:rsidRDefault="00676196" w:rsidP="00676196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F26792" w:rsidRDefault="00A14C74" w:rsidP="00676196">
      <w:pPr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课程大纲</w:t>
      </w:r>
    </w:p>
    <w:p w:rsidR="00045340" w:rsidRPr="00B80655" w:rsidRDefault="00045340" w:rsidP="00DC5084">
      <w:pPr>
        <w:spacing w:beforeLines="100" w:before="240" w:line="460" w:lineRule="exact"/>
        <w:rPr>
          <w:rFonts w:ascii="微软雅黑" w:eastAsia="微软雅黑" w:hAnsi="微软雅黑"/>
          <w:b/>
          <w:szCs w:val="20"/>
        </w:rPr>
      </w:pPr>
      <w:r w:rsidRPr="00B80655">
        <w:rPr>
          <w:rFonts w:ascii="微软雅黑" w:eastAsia="微软雅黑" w:hAnsi="微软雅黑" w:hint="eastAsia"/>
          <w:b/>
          <w:szCs w:val="20"/>
        </w:rPr>
        <w:t>主题一：中国EHS管理基础认知</w:t>
      </w:r>
    </w:p>
    <w:p w:rsidR="00045340" w:rsidRPr="00B80655" w:rsidRDefault="00045340" w:rsidP="00D16BD6">
      <w:pPr>
        <w:pStyle w:val="af3"/>
        <w:numPr>
          <w:ilvl w:val="0"/>
          <w:numId w:val="3"/>
        </w:numPr>
        <w:spacing w:line="460" w:lineRule="exact"/>
        <w:ind w:left="426" w:firstLineChars="0" w:firstLine="0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安全与环保管理的必要性与现状</w:t>
      </w:r>
    </w:p>
    <w:p w:rsidR="00045340" w:rsidRPr="00B80655" w:rsidRDefault="00045340" w:rsidP="00D16BD6">
      <w:pPr>
        <w:pStyle w:val="af3"/>
        <w:numPr>
          <w:ilvl w:val="0"/>
          <w:numId w:val="3"/>
        </w:numPr>
        <w:spacing w:line="460" w:lineRule="exact"/>
        <w:ind w:left="426" w:firstLineChars="0" w:firstLine="0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EHS管理人员的职业质素与能力模型</w:t>
      </w:r>
    </w:p>
    <w:p w:rsidR="00045340" w:rsidRPr="00B80655" w:rsidRDefault="00045340" w:rsidP="00D16BD6">
      <w:pPr>
        <w:pStyle w:val="af3"/>
        <w:numPr>
          <w:ilvl w:val="0"/>
          <w:numId w:val="3"/>
        </w:numPr>
        <w:spacing w:line="460" w:lineRule="exact"/>
        <w:ind w:left="426" w:firstLineChars="0" w:firstLine="0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EHS管理核心：以风险为中心，建立全员参与的安全管理体系</w:t>
      </w:r>
    </w:p>
    <w:p w:rsidR="00045340" w:rsidRPr="00B80655" w:rsidRDefault="00045340" w:rsidP="00D16BD6">
      <w:pPr>
        <w:pStyle w:val="af3"/>
        <w:numPr>
          <w:ilvl w:val="0"/>
          <w:numId w:val="3"/>
        </w:numPr>
        <w:spacing w:line="460" w:lineRule="exact"/>
        <w:ind w:left="426" w:firstLineChars="0" w:firstLine="0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EHS管理人的五大工作错位与影响绩效因素</w:t>
      </w:r>
    </w:p>
    <w:p w:rsidR="00045340" w:rsidRPr="00B80655" w:rsidRDefault="00045340" w:rsidP="00D16BD6">
      <w:pPr>
        <w:pStyle w:val="af3"/>
        <w:numPr>
          <w:ilvl w:val="0"/>
          <w:numId w:val="3"/>
        </w:numPr>
        <w:spacing w:line="460" w:lineRule="exact"/>
        <w:ind w:left="426" w:firstLineChars="0" w:firstLine="0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研讨：EHS管理中的常见困惑</w:t>
      </w:r>
    </w:p>
    <w:p w:rsidR="00045340" w:rsidRPr="00B80655" w:rsidRDefault="00045340" w:rsidP="00DC5084">
      <w:pPr>
        <w:spacing w:beforeLines="100" w:before="240" w:line="460" w:lineRule="exact"/>
        <w:rPr>
          <w:rFonts w:ascii="微软雅黑" w:eastAsia="微软雅黑" w:hAnsi="微软雅黑"/>
          <w:b/>
          <w:szCs w:val="20"/>
        </w:rPr>
      </w:pPr>
      <w:r w:rsidRPr="00B80655">
        <w:rPr>
          <w:rFonts w:ascii="微软雅黑" w:eastAsia="微软雅黑" w:hAnsi="微软雅黑" w:hint="eastAsia"/>
          <w:b/>
          <w:szCs w:val="20"/>
        </w:rPr>
        <w:t>主题二：EHS管理系统中的基本管理</w:t>
      </w:r>
    </w:p>
    <w:p w:rsidR="00045340" w:rsidRPr="00B80655" w:rsidRDefault="00045340" w:rsidP="00D16BD6">
      <w:pPr>
        <w:pStyle w:val="af3"/>
        <w:numPr>
          <w:ilvl w:val="0"/>
          <w:numId w:val="10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风险分级管控与隐患排查治理</w:t>
      </w:r>
    </w:p>
    <w:p w:rsidR="00045340" w:rsidRPr="00B80655" w:rsidRDefault="00045340" w:rsidP="00D16BD6">
      <w:pPr>
        <w:pStyle w:val="af3"/>
        <w:numPr>
          <w:ilvl w:val="0"/>
          <w:numId w:val="19"/>
        </w:numPr>
        <w:spacing w:line="460" w:lineRule="exact"/>
        <w:ind w:left="1418" w:firstLineChars="0" w:hanging="567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风险识别与隐患排查的关系</w:t>
      </w:r>
    </w:p>
    <w:p w:rsidR="00045340" w:rsidRPr="00B80655" w:rsidRDefault="00045340" w:rsidP="00D16BD6">
      <w:pPr>
        <w:pStyle w:val="af3"/>
        <w:numPr>
          <w:ilvl w:val="0"/>
          <w:numId w:val="19"/>
        </w:numPr>
        <w:spacing w:line="460" w:lineRule="exact"/>
        <w:ind w:left="1418" w:firstLineChars="0" w:hanging="567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危险因素识别技巧</w:t>
      </w:r>
    </w:p>
    <w:p w:rsidR="00045340" w:rsidRPr="00B80655" w:rsidRDefault="00045340" w:rsidP="00D16BD6">
      <w:pPr>
        <w:pStyle w:val="af3"/>
        <w:numPr>
          <w:ilvl w:val="0"/>
          <w:numId w:val="19"/>
        </w:numPr>
        <w:spacing w:line="460" w:lineRule="exact"/>
        <w:ind w:left="1418" w:firstLineChars="0" w:hanging="567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风险评估、分级与管控分级</w:t>
      </w:r>
    </w:p>
    <w:p w:rsidR="00045340" w:rsidRPr="00B80655" w:rsidRDefault="00045340" w:rsidP="00D16BD6">
      <w:pPr>
        <w:pStyle w:val="af3"/>
        <w:numPr>
          <w:ilvl w:val="0"/>
          <w:numId w:val="19"/>
        </w:numPr>
        <w:spacing w:line="460" w:lineRule="exact"/>
        <w:ind w:left="1418" w:firstLineChars="0" w:hanging="567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风险管控措施的有效性与依据</w:t>
      </w:r>
    </w:p>
    <w:p w:rsidR="00045340" w:rsidRPr="00B80655" w:rsidRDefault="00045340" w:rsidP="00D16BD6">
      <w:pPr>
        <w:pStyle w:val="af3"/>
        <w:numPr>
          <w:ilvl w:val="0"/>
          <w:numId w:val="19"/>
        </w:numPr>
        <w:spacing w:line="460" w:lineRule="exact"/>
        <w:ind w:left="1418" w:firstLineChars="0" w:hanging="567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风险系统控制技巧</w:t>
      </w:r>
    </w:p>
    <w:p w:rsidR="00045340" w:rsidRPr="00B80655" w:rsidRDefault="00045340" w:rsidP="00D16BD6">
      <w:pPr>
        <w:pStyle w:val="af3"/>
        <w:numPr>
          <w:ilvl w:val="0"/>
          <w:numId w:val="19"/>
        </w:numPr>
        <w:spacing w:line="460" w:lineRule="exact"/>
        <w:ind w:left="1418" w:firstLineChars="0" w:hanging="567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隐患的定义</w:t>
      </w:r>
    </w:p>
    <w:p w:rsidR="00045340" w:rsidRPr="00B80655" w:rsidRDefault="00045340" w:rsidP="00D16BD6">
      <w:pPr>
        <w:pStyle w:val="af3"/>
        <w:numPr>
          <w:ilvl w:val="0"/>
          <w:numId w:val="19"/>
        </w:numPr>
        <w:spacing w:line="460" w:lineRule="exact"/>
        <w:ind w:left="1418" w:firstLineChars="0" w:hanging="567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推动公司隐患系统排出与治理的技巧</w:t>
      </w:r>
    </w:p>
    <w:p w:rsidR="00045340" w:rsidRPr="00B80655" w:rsidRDefault="00045340" w:rsidP="00D16BD6">
      <w:pPr>
        <w:pStyle w:val="af3"/>
        <w:numPr>
          <w:ilvl w:val="0"/>
          <w:numId w:val="10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职业健康管理</w:t>
      </w:r>
    </w:p>
    <w:p w:rsidR="00045340" w:rsidRPr="00B80655" w:rsidRDefault="00045340" w:rsidP="00D16BD6">
      <w:pPr>
        <w:pStyle w:val="af3"/>
        <w:numPr>
          <w:ilvl w:val="0"/>
          <w:numId w:val="1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我国职业健康现状与管理必要性</w:t>
      </w:r>
    </w:p>
    <w:p w:rsidR="00045340" w:rsidRPr="00B80655" w:rsidRDefault="00045340" w:rsidP="00D16BD6">
      <w:pPr>
        <w:pStyle w:val="af3"/>
        <w:numPr>
          <w:ilvl w:val="0"/>
          <w:numId w:val="1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职业健康管理流程</w:t>
      </w:r>
    </w:p>
    <w:p w:rsidR="00045340" w:rsidRPr="00B80655" w:rsidRDefault="00045340" w:rsidP="00D16BD6">
      <w:pPr>
        <w:pStyle w:val="af3"/>
        <w:numPr>
          <w:ilvl w:val="0"/>
          <w:numId w:val="1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lastRenderedPageBreak/>
        <w:t>职业健康管理的四个关键</w:t>
      </w:r>
    </w:p>
    <w:p w:rsidR="00045340" w:rsidRPr="00B80655" w:rsidRDefault="00045340" w:rsidP="00D16BD6">
      <w:pPr>
        <w:pStyle w:val="af3"/>
        <w:numPr>
          <w:ilvl w:val="0"/>
          <w:numId w:val="1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职业健康管理中的常见问题应对</w:t>
      </w:r>
    </w:p>
    <w:p w:rsidR="00045340" w:rsidRPr="00B80655" w:rsidRDefault="00045340" w:rsidP="00D16BD6">
      <w:pPr>
        <w:pStyle w:val="af3"/>
        <w:numPr>
          <w:ilvl w:val="0"/>
          <w:numId w:val="1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案例研讨：职业健康管理要素与管理要点</w:t>
      </w:r>
    </w:p>
    <w:p w:rsidR="00045340" w:rsidRPr="00B80655" w:rsidRDefault="00045340" w:rsidP="00D16BD6">
      <w:pPr>
        <w:pStyle w:val="af3"/>
        <w:numPr>
          <w:ilvl w:val="0"/>
          <w:numId w:val="10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特种作业、特种设备与高风险作业管理</w:t>
      </w:r>
    </w:p>
    <w:p w:rsidR="00045340" w:rsidRPr="00B80655" w:rsidRDefault="00045340" w:rsidP="00D16BD6">
      <w:pPr>
        <w:pStyle w:val="af3"/>
        <w:numPr>
          <w:ilvl w:val="0"/>
          <w:numId w:val="13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特种作业、特种设备作业认知与管理要素</w:t>
      </w:r>
    </w:p>
    <w:p w:rsidR="00045340" w:rsidRPr="00B80655" w:rsidRDefault="00045340" w:rsidP="00D16BD6">
      <w:pPr>
        <w:pStyle w:val="af3"/>
        <w:numPr>
          <w:ilvl w:val="0"/>
          <w:numId w:val="13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特种设备管理的三个要点</w:t>
      </w:r>
    </w:p>
    <w:p w:rsidR="00045340" w:rsidRPr="00B80655" w:rsidRDefault="00045340" w:rsidP="00D16BD6">
      <w:pPr>
        <w:pStyle w:val="af3"/>
        <w:numPr>
          <w:ilvl w:val="0"/>
          <w:numId w:val="13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案例：基于过程控制的叉车安全管理</w:t>
      </w:r>
    </w:p>
    <w:p w:rsidR="00045340" w:rsidRPr="00B80655" w:rsidRDefault="00045340" w:rsidP="00D16BD6">
      <w:pPr>
        <w:pStyle w:val="af3"/>
        <w:numPr>
          <w:ilvl w:val="0"/>
          <w:numId w:val="13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高风险作业事故风险与特点</w:t>
      </w:r>
    </w:p>
    <w:p w:rsidR="00045340" w:rsidRPr="00B80655" w:rsidRDefault="00045340" w:rsidP="00D16BD6">
      <w:pPr>
        <w:pStyle w:val="af3"/>
        <w:numPr>
          <w:ilvl w:val="0"/>
          <w:numId w:val="13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不要让高风险作业管理成为一个“秀”</w:t>
      </w:r>
    </w:p>
    <w:p w:rsidR="00045340" w:rsidRPr="00B80655" w:rsidRDefault="00045340" w:rsidP="00D16BD6">
      <w:pPr>
        <w:pStyle w:val="af3"/>
        <w:numPr>
          <w:ilvl w:val="0"/>
          <w:numId w:val="13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动火作业安全管理要领</w:t>
      </w:r>
    </w:p>
    <w:p w:rsidR="00045340" w:rsidRPr="00B80655" w:rsidRDefault="00045340" w:rsidP="00D16BD6">
      <w:pPr>
        <w:pStyle w:val="af3"/>
        <w:numPr>
          <w:ilvl w:val="0"/>
          <w:numId w:val="13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受限空间管理四个要点</w:t>
      </w:r>
    </w:p>
    <w:p w:rsidR="00045340" w:rsidRPr="00B80655" w:rsidRDefault="00045340" w:rsidP="00D16BD6">
      <w:pPr>
        <w:pStyle w:val="af3"/>
        <w:numPr>
          <w:ilvl w:val="0"/>
          <w:numId w:val="13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登高作业安全管理问题解析</w:t>
      </w:r>
    </w:p>
    <w:p w:rsidR="00045340" w:rsidRPr="00B80655" w:rsidRDefault="00045340" w:rsidP="00D16BD6">
      <w:pPr>
        <w:pStyle w:val="af3"/>
        <w:numPr>
          <w:ilvl w:val="0"/>
          <w:numId w:val="13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高风险作业管理要基于“六个原则”开展工作</w:t>
      </w:r>
    </w:p>
    <w:p w:rsidR="00045340" w:rsidRPr="00B80655" w:rsidRDefault="00045340" w:rsidP="00D16BD6">
      <w:pPr>
        <w:pStyle w:val="af3"/>
        <w:numPr>
          <w:ilvl w:val="0"/>
          <w:numId w:val="10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环境污染治理</w:t>
      </w:r>
    </w:p>
    <w:p w:rsidR="00045340" w:rsidRPr="00B80655" w:rsidRDefault="00045340" w:rsidP="00D16BD6">
      <w:pPr>
        <w:pStyle w:val="af3"/>
        <w:numPr>
          <w:ilvl w:val="0"/>
          <w:numId w:val="1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环境污染的五个治理源点</w:t>
      </w:r>
    </w:p>
    <w:p w:rsidR="00045340" w:rsidRPr="00B80655" w:rsidRDefault="00045340" w:rsidP="00D16BD6">
      <w:pPr>
        <w:pStyle w:val="af3"/>
        <w:numPr>
          <w:ilvl w:val="0"/>
          <w:numId w:val="1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排污许可与排污税</w:t>
      </w:r>
    </w:p>
    <w:p w:rsidR="00045340" w:rsidRPr="00B80655" w:rsidRDefault="00045340" w:rsidP="00D16BD6">
      <w:pPr>
        <w:pStyle w:val="af3"/>
        <w:numPr>
          <w:ilvl w:val="0"/>
          <w:numId w:val="1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固废管理与垃圾分类实施要领</w:t>
      </w:r>
    </w:p>
    <w:p w:rsidR="00045340" w:rsidRPr="00B80655" w:rsidRDefault="00045340" w:rsidP="00D16BD6">
      <w:pPr>
        <w:pStyle w:val="af3"/>
        <w:numPr>
          <w:ilvl w:val="0"/>
          <w:numId w:val="1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危险废物管理与鉴定</w:t>
      </w:r>
    </w:p>
    <w:p w:rsidR="00045340" w:rsidRPr="00B80655" w:rsidRDefault="00045340" w:rsidP="00D16BD6">
      <w:pPr>
        <w:pStyle w:val="af3"/>
        <w:numPr>
          <w:ilvl w:val="0"/>
          <w:numId w:val="1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案例：从日本的垃圾分类思考管理的精作</w:t>
      </w:r>
    </w:p>
    <w:p w:rsidR="00045340" w:rsidRPr="00B80655" w:rsidRDefault="00045340" w:rsidP="00D16BD6">
      <w:pPr>
        <w:pStyle w:val="af3"/>
        <w:numPr>
          <w:ilvl w:val="0"/>
          <w:numId w:val="1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水、气、噪管理要点</w:t>
      </w:r>
    </w:p>
    <w:p w:rsidR="00045340" w:rsidRPr="00B80655" w:rsidRDefault="00045340" w:rsidP="00D16BD6">
      <w:pPr>
        <w:pStyle w:val="af3"/>
        <w:numPr>
          <w:ilvl w:val="0"/>
          <w:numId w:val="1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数据化的能、资源管理与改善方向</w:t>
      </w:r>
    </w:p>
    <w:p w:rsidR="00045340" w:rsidRPr="00B80655" w:rsidRDefault="00045340" w:rsidP="00D16BD6">
      <w:pPr>
        <w:pStyle w:val="af3"/>
        <w:numPr>
          <w:ilvl w:val="0"/>
          <w:numId w:val="1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法定的环境管理六项项核心要求</w:t>
      </w:r>
    </w:p>
    <w:p w:rsidR="00045340" w:rsidRPr="00B80655" w:rsidRDefault="00045340" w:rsidP="00D16BD6">
      <w:pPr>
        <w:pStyle w:val="af3"/>
        <w:numPr>
          <w:ilvl w:val="0"/>
          <w:numId w:val="10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消防安全管理</w:t>
      </w:r>
    </w:p>
    <w:p w:rsidR="00045340" w:rsidRPr="00B80655" w:rsidRDefault="00045340" w:rsidP="00D16BD6">
      <w:pPr>
        <w:pStyle w:val="af3"/>
        <w:numPr>
          <w:ilvl w:val="0"/>
          <w:numId w:val="20"/>
        </w:numPr>
        <w:spacing w:line="460" w:lineRule="exact"/>
        <w:ind w:firstLineChars="0" w:hanging="49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消防安全管理的三个阶段</w:t>
      </w:r>
    </w:p>
    <w:p w:rsidR="00045340" w:rsidRPr="00B80655" w:rsidRDefault="00045340" w:rsidP="00D16BD6">
      <w:pPr>
        <w:pStyle w:val="af3"/>
        <w:numPr>
          <w:ilvl w:val="0"/>
          <w:numId w:val="20"/>
        </w:numPr>
        <w:spacing w:line="460" w:lineRule="exact"/>
        <w:ind w:firstLineChars="0" w:hanging="49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消防设备设施维护管理</w:t>
      </w:r>
    </w:p>
    <w:p w:rsidR="00045340" w:rsidRPr="00B80655" w:rsidRDefault="00045340" w:rsidP="00D16BD6">
      <w:pPr>
        <w:pStyle w:val="af3"/>
        <w:numPr>
          <w:ilvl w:val="0"/>
          <w:numId w:val="20"/>
        </w:numPr>
        <w:spacing w:line="460" w:lineRule="exact"/>
        <w:ind w:firstLineChars="0" w:hanging="49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消防安全巡检要求</w:t>
      </w:r>
    </w:p>
    <w:p w:rsidR="00045340" w:rsidRPr="00B80655" w:rsidRDefault="00045340" w:rsidP="00D16BD6">
      <w:pPr>
        <w:pStyle w:val="af3"/>
        <w:numPr>
          <w:ilvl w:val="0"/>
          <w:numId w:val="20"/>
        </w:numPr>
        <w:spacing w:line="460" w:lineRule="exact"/>
        <w:ind w:firstLineChars="0" w:hanging="49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消防安全管理的六大要素</w:t>
      </w:r>
    </w:p>
    <w:p w:rsidR="00045340" w:rsidRPr="00C07AE5" w:rsidRDefault="00045340" w:rsidP="00DC5084">
      <w:pPr>
        <w:pStyle w:val="af3"/>
        <w:spacing w:line="460" w:lineRule="exact"/>
        <w:ind w:left="900" w:firstLineChars="0" w:firstLine="0"/>
        <w:rPr>
          <w:rFonts w:ascii="微软雅黑" w:eastAsia="微软雅黑" w:hAnsi="微软雅黑"/>
          <w:kern w:val="0"/>
          <w:sz w:val="20"/>
          <w:szCs w:val="20"/>
        </w:rPr>
      </w:pPr>
    </w:p>
    <w:p w:rsidR="00045340" w:rsidRPr="00B80655" w:rsidRDefault="00045340" w:rsidP="00D16BD6">
      <w:pPr>
        <w:pStyle w:val="af3"/>
        <w:numPr>
          <w:ilvl w:val="0"/>
          <w:numId w:val="10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非化工企业的化学品EHS管理</w:t>
      </w:r>
    </w:p>
    <w:p w:rsidR="00045340" w:rsidRPr="00B80655" w:rsidRDefault="00045340" w:rsidP="00D16BD6">
      <w:pPr>
        <w:pStyle w:val="af3"/>
        <w:numPr>
          <w:ilvl w:val="0"/>
          <w:numId w:val="12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lastRenderedPageBreak/>
        <w:t>化学品三大危害认知</w:t>
      </w:r>
    </w:p>
    <w:p w:rsidR="00045340" w:rsidRPr="00B80655" w:rsidRDefault="00045340" w:rsidP="00D16BD6">
      <w:pPr>
        <w:pStyle w:val="af3"/>
        <w:numPr>
          <w:ilvl w:val="0"/>
          <w:numId w:val="12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化学品管理基本要领</w:t>
      </w:r>
    </w:p>
    <w:p w:rsidR="00045340" w:rsidRPr="00B80655" w:rsidRDefault="00045340" w:rsidP="00D16BD6">
      <w:pPr>
        <w:pStyle w:val="af3"/>
        <w:numPr>
          <w:ilvl w:val="0"/>
          <w:numId w:val="12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危险化学品识别的流程</w:t>
      </w:r>
    </w:p>
    <w:p w:rsidR="00045340" w:rsidRPr="00B80655" w:rsidRDefault="00045340" w:rsidP="00D16BD6">
      <w:pPr>
        <w:pStyle w:val="af3"/>
        <w:numPr>
          <w:ilvl w:val="0"/>
          <w:numId w:val="12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研讨：危险化学品管理的核心要素与管理要求</w:t>
      </w:r>
    </w:p>
    <w:p w:rsidR="00045340" w:rsidRPr="00B80655" w:rsidRDefault="00045340" w:rsidP="00D16BD6">
      <w:pPr>
        <w:pStyle w:val="af3"/>
        <w:numPr>
          <w:ilvl w:val="0"/>
          <w:numId w:val="12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易制毒品、易制爆品与剧毒品管理</w:t>
      </w:r>
    </w:p>
    <w:p w:rsidR="00045340" w:rsidRPr="00B80655" w:rsidRDefault="00045340" w:rsidP="00D16BD6">
      <w:pPr>
        <w:pStyle w:val="af3"/>
        <w:numPr>
          <w:ilvl w:val="0"/>
          <w:numId w:val="10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其它基本管理</w:t>
      </w:r>
    </w:p>
    <w:p w:rsidR="00045340" w:rsidRPr="00B80655" w:rsidRDefault="00045340" w:rsidP="00DC5084">
      <w:pPr>
        <w:spacing w:beforeLines="100" w:before="240" w:line="460" w:lineRule="exact"/>
        <w:rPr>
          <w:rFonts w:ascii="微软雅黑" w:eastAsia="微软雅黑" w:hAnsi="微软雅黑"/>
          <w:b/>
          <w:szCs w:val="20"/>
        </w:rPr>
      </w:pPr>
      <w:r w:rsidRPr="00B80655">
        <w:rPr>
          <w:rFonts w:ascii="微软雅黑" w:eastAsia="微软雅黑" w:hAnsi="微软雅黑" w:hint="eastAsia"/>
          <w:b/>
          <w:szCs w:val="20"/>
        </w:rPr>
        <w:t>主题三：EHS管理体系中的十大管理手段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EHS的三大资质管理：组织、人员、设备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EHS教育培训实施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安全评价（综合分析）、职业卫生评价、环境评价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建设项目三同时管理流程与管理要点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监测、检测、检验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健康监护管理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设备设施维护管理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变更管理（MOC）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EHS相关的应急事态与应急体系构建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海因里希法则与小事故管理</w:t>
      </w:r>
    </w:p>
    <w:p w:rsidR="00045340" w:rsidRPr="00B80655" w:rsidRDefault="00045340" w:rsidP="00D16BD6">
      <w:pPr>
        <w:pStyle w:val="af3"/>
        <w:numPr>
          <w:ilvl w:val="0"/>
          <w:numId w:val="22"/>
        </w:numPr>
        <w:spacing w:line="460" w:lineRule="exact"/>
        <w:ind w:firstLineChars="0" w:firstLine="6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事故调查的四个阶段与事故调查的两种方法</w:t>
      </w:r>
    </w:p>
    <w:p w:rsidR="00045340" w:rsidRPr="00B80655" w:rsidRDefault="00045340" w:rsidP="00DC5084">
      <w:pPr>
        <w:spacing w:beforeLines="100" w:before="240" w:line="460" w:lineRule="exact"/>
        <w:rPr>
          <w:rFonts w:ascii="微软雅黑" w:eastAsia="微软雅黑" w:hAnsi="微软雅黑"/>
          <w:b/>
          <w:szCs w:val="20"/>
        </w:rPr>
      </w:pPr>
      <w:r w:rsidRPr="00B80655">
        <w:rPr>
          <w:rFonts w:ascii="微软雅黑" w:eastAsia="微软雅黑" w:hAnsi="微软雅黑" w:hint="eastAsia"/>
          <w:b/>
          <w:szCs w:val="20"/>
        </w:rPr>
        <w:t>主题四：EHS管理体系的构建</w:t>
      </w:r>
    </w:p>
    <w:p w:rsidR="00045340" w:rsidRPr="00B80655" w:rsidRDefault="00045340" w:rsidP="00D16BD6">
      <w:pPr>
        <w:pStyle w:val="af3"/>
        <w:numPr>
          <w:ilvl w:val="0"/>
          <w:numId w:val="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EHS法律法规管理</w:t>
      </w:r>
    </w:p>
    <w:p w:rsidR="00045340" w:rsidRPr="00B80655" w:rsidRDefault="00045340" w:rsidP="00D16BD6">
      <w:pPr>
        <w:pStyle w:val="af3"/>
        <w:numPr>
          <w:ilvl w:val="0"/>
          <w:numId w:val="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法律法规在EHS体系中的三大作用</w:t>
      </w:r>
    </w:p>
    <w:p w:rsidR="00045340" w:rsidRPr="00B80655" w:rsidRDefault="00045340" w:rsidP="00D16BD6">
      <w:pPr>
        <w:pStyle w:val="af3"/>
        <w:numPr>
          <w:ilvl w:val="0"/>
          <w:numId w:val="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EHS法律法规与标准框架</w:t>
      </w:r>
    </w:p>
    <w:p w:rsidR="00045340" w:rsidRPr="00B80655" w:rsidRDefault="00045340" w:rsidP="00D16BD6">
      <w:pPr>
        <w:pStyle w:val="af3"/>
        <w:numPr>
          <w:ilvl w:val="0"/>
          <w:numId w:val="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法律法规管理基本流程</w:t>
      </w:r>
    </w:p>
    <w:p w:rsidR="00045340" w:rsidRPr="00B80655" w:rsidRDefault="00045340" w:rsidP="00D16BD6">
      <w:pPr>
        <w:pStyle w:val="af3"/>
        <w:numPr>
          <w:ilvl w:val="0"/>
          <w:numId w:val="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适用法律法规评价与公司合规性评审</w:t>
      </w:r>
    </w:p>
    <w:p w:rsidR="00045340" w:rsidRPr="00B80655" w:rsidRDefault="00045340" w:rsidP="00D16BD6">
      <w:pPr>
        <w:pStyle w:val="af3"/>
        <w:numPr>
          <w:ilvl w:val="0"/>
          <w:numId w:val="5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2017年度法规变化点与管理要点</w:t>
      </w:r>
    </w:p>
    <w:p w:rsidR="00045340" w:rsidRPr="00B80655" w:rsidRDefault="00045340" w:rsidP="00D16BD6">
      <w:pPr>
        <w:pStyle w:val="af3"/>
        <w:numPr>
          <w:ilvl w:val="0"/>
          <w:numId w:val="4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EHS管理体系设计</w:t>
      </w:r>
    </w:p>
    <w:p w:rsidR="00045340" w:rsidRPr="00B80655" w:rsidRDefault="00045340" w:rsidP="00D16BD6">
      <w:pPr>
        <w:pStyle w:val="af3"/>
        <w:numPr>
          <w:ilvl w:val="0"/>
          <w:numId w:val="7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EHS体系的文件架构</w:t>
      </w:r>
    </w:p>
    <w:p w:rsidR="00045340" w:rsidRPr="00B80655" w:rsidRDefault="00045340" w:rsidP="00D16BD6">
      <w:pPr>
        <w:pStyle w:val="af3"/>
        <w:numPr>
          <w:ilvl w:val="0"/>
          <w:numId w:val="7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EHS体系二级文件编写的五个原则</w:t>
      </w:r>
    </w:p>
    <w:p w:rsidR="00045340" w:rsidRPr="00B80655" w:rsidRDefault="00045340" w:rsidP="00D16BD6">
      <w:pPr>
        <w:pStyle w:val="af3"/>
        <w:numPr>
          <w:ilvl w:val="0"/>
          <w:numId w:val="7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lastRenderedPageBreak/>
        <w:t>程序文件编写之流程图绘制技巧</w:t>
      </w:r>
    </w:p>
    <w:p w:rsidR="00045340" w:rsidRPr="00B80655" w:rsidRDefault="00045340" w:rsidP="00D16BD6">
      <w:pPr>
        <w:pStyle w:val="af3"/>
        <w:numPr>
          <w:ilvl w:val="0"/>
          <w:numId w:val="7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EHS管理体系的基本框架设计</w:t>
      </w:r>
    </w:p>
    <w:p w:rsidR="00045340" w:rsidRPr="00B80655" w:rsidRDefault="00045340" w:rsidP="00D16BD6">
      <w:pPr>
        <w:pStyle w:val="af3"/>
        <w:numPr>
          <w:ilvl w:val="0"/>
          <w:numId w:val="7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演练： EHS管理流程设计</w:t>
      </w:r>
    </w:p>
    <w:p w:rsidR="00045340" w:rsidRPr="00B80655" w:rsidRDefault="00045340" w:rsidP="00D16BD6">
      <w:pPr>
        <w:pStyle w:val="af3"/>
        <w:numPr>
          <w:ilvl w:val="0"/>
          <w:numId w:val="7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推动EHS管理流程得到执行的四个要点</w:t>
      </w:r>
    </w:p>
    <w:p w:rsidR="00045340" w:rsidRPr="00B80655" w:rsidRDefault="00045340" w:rsidP="00DC5084">
      <w:pPr>
        <w:spacing w:beforeLines="100" w:before="240" w:line="460" w:lineRule="exact"/>
        <w:rPr>
          <w:rFonts w:ascii="微软雅黑" w:eastAsia="微软雅黑" w:hAnsi="微软雅黑"/>
          <w:b/>
          <w:szCs w:val="20"/>
        </w:rPr>
      </w:pPr>
      <w:r w:rsidRPr="00B80655">
        <w:rPr>
          <w:rFonts w:ascii="微软雅黑" w:eastAsia="微软雅黑" w:hAnsi="微软雅黑" w:hint="eastAsia"/>
          <w:b/>
          <w:szCs w:val="20"/>
        </w:rPr>
        <w:t>主题五：EHS管理体系的推动力与领导力</w:t>
      </w:r>
    </w:p>
    <w:p w:rsidR="00045340" w:rsidRPr="00B80655" w:rsidRDefault="00045340" w:rsidP="00D16BD6">
      <w:pPr>
        <w:pStyle w:val="af3"/>
        <w:numPr>
          <w:ilvl w:val="0"/>
          <w:numId w:val="16"/>
        </w:numPr>
        <w:spacing w:line="460" w:lineRule="exact"/>
        <w:ind w:firstLineChars="0" w:hanging="54"/>
        <w:rPr>
          <w:rFonts w:ascii="微软雅黑" w:eastAsia="微软雅黑" w:hAnsi="微软雅黑"/>
          <w:szCs w:val="20"/>
        </w:rPr>
      </w:pPr>
      <w:r w:rsidRPr="00B80655">
        <w:rPr>
          <w:rFonts w:ascii="微软雅黑" w:eastAsia="微软雅黑" w:hAnsi="微软雅黑" w:hint="eastAsia"/>
          <w:szCs w:val="20"/>
        </w:rPr>
        <w:t>EHS专业人员能力模型与工厂EHS责任体系</w:t>
      </w:r>
    </w:p>
    <w:p w:rsidR="00045340" w:rsidRPr="00B80655" w:rsidRDefault="00045340" w:rsidP="00D16BD6">
      <w:pPr>
        <w:pStyle w:val="af3"/>
        <w:numPr>
          <w:ilvl w:val="0"/>
          <w:numId w:val="17"/>
        </w:numPr>
        <w:spacing w:line="460" w:lineRule="exact"/>
        <w:ind w:leftChars="425" w:left="1460" w:hangingChars="270" w:hanging="567"/>
        <w:rPr>
          <w:rFonts w:ascii="微软雅黑" w:eastAsia="微软雅黑" w:hAnsi="微软雅黑"/>
          <w:szCs w:val="20"/>
        </w:rPr>
      </w:pPr>
      <w:r w:rsidRPr="00B80655">
        <w:rPr>
          <w:rFonts w:ascii="微软雅黑" w:eastAsia="微软雅黑" w:hAnsi="微软雅黑" w:hint="eastAsia"/>
          <w:szCs w:val="20"/>
        </w:rPr>
        <w:t>EHS专业人员需要改变的现状与角色错位</w:t>
      </w:r>
    </w:p>
    <w:p w:rsidR="00045340" w:rsidRPr="00B80655" w:rsidRDefault="00045340" w:rsidP="00D16BD6">
      <w:pPr>
        <w:pStyle w:val="af3"/>
        <w:numPr>
          <w:ilvl w:val="0"/>
          <w:numId w:val="17"/>
        </w:numPr>
        <w:spacing w:line="460" w:lineRule="exact"/>
        <w:ind w:leftChars="425" w:left="1460" w:hangingChars="270" w:hanging="567"/>
        <w:rPr>
          <w:rFonts w:ascii="微软雅黑" w:eastAsia="微软雅黑" w:hAnsi="微软雅黑"/>
          <w:szCs w:val="20"/>
        </w:rPr>
      </w:pPr>
      <w:r w:rsidRPr="00B80655">
        <w:rPr>
          <w:rFonts w:ascii="微软雅黑" w:eastAsia="微软雅黑" w:hAnsi="微软雅黑" w:hint="eastAsia"/>
          <w:szCs w:val="20"/>
        </w:rPr>
        <w:t>EHS专业人员三大角色</w:t>
      </w:r>
    </w:p>
    <w:p w:rsidR="00045340" w:rsidRPr="00B80655" w:rsidRDefault="00045340" w:rsidP="00D16BD6">
      <w:pPr>
        <w:pStyle w:val="af3"/>
        <w:numPr>
          <w:ilvl w:val="0"/>
          <w:numId w:val="17"/>
        </w:numPr>
        <w:spacing w:line="460" w:lineRule="exact"/>
        <w:ind w:leftChars="425" w:left="1460" w:hangingChars="270" w:hanging="567"/>
        <w:rPr>
          <w:rFonts w:ascii="微软雅黑" w:eastAsia="微软雅黑" w:hAnsi="微软雅黑"/>
          <w:szCs w:val="20"/>
        </w:rPr>
      </w:pPr>
      <w:r w:rsidRPr="00B80655">
        <w:rPr>
          <w:rFonts w:ascii="微软雅黑" w:eastAsia="微软雅黑" w:hAnsi="微软雅黑" w:hint="eastAsia"/>
          <w:szCs w:val="20"/>
        </w:rPr>
        <w:t>案例研讨与经验分享：如何推动公司管理层对EHS工作的重视</w:t>
      </w:r>
    </w:p>
    <w:p w:rsidR="00045340" w:rsidRPr="00B80655" w:rsidRDefault="00045340" w:rsidP="00D16BD6">
      <w:pPr>
        <w:pStyle w:val="af3"/>
        <w:numPr>
          <w:ilvl w:val="0"/>
          <w:numId w:val="17"/>
        </w:numPr>
        <w:spacing w:line="460" w:lineRule="exact"/>
        <w:ind w:leftChars="425" w:left="1460" w:hangingChars="270" w:hanging="567"/>
        <w:rPr>
          <w:rFonts w:ascii="微软雅黑" w:eastAsia="微软雅黑" w:hAnsi="微软雅黑"/>
          <w:szCs w:val="20"/>
        </w:rPr>
      </w:pPr>
      <w:r w:rsidRPr="00B80655">
        <w:rPr>
          <w:rFonts w:ascii="微软雅黑" w:eastAsia="微软雅黑" w:hAnsi="微软雅黑" w:hint="eastAsia"/>
          <w:szCs w:val="20"/>
        </w:rPr>
        <w:t>EHS专业人员三角能力模型</w:t>
      </w:r>
    </w:p>
    <w:p w:rsidR="00045340" w:rsidRPr="00B80655" w:rsidRDefault="00045340" w:rsidP="00D16BD6">
      <w:pPr>
        <w:pStyle w:val="af3"/>
        <w:numPr>
          <w:ilvl w:val="0"/>
          <w:numId w:val="17"/>
        </w:numPr>
        <w:spacing w:line="460" w:lineRule="exact"/>
        <w:ind w:leftChars="425" w:left="1460" w:hangingChars="270" w:hanging="567"/>
        <w:rPr>
          <w:rFonts w:ascii="微软雅黑" w:eastAsia="微软雅黑" w:hAnsi="微软雅黑"/>
          <w:szCs w:val="20"/>
        </w:rPr>
      </w:pPr>
      <w:r w:rsidRPr="00B80655">
        <w:rPr>
          <w:rFonts w:ascii="微软雅黑" w:eastAsia="微软雅黑" w:hAnsi="微软雅黑" w:hint="eastAsia"/>
          <w:szCs w:val="20"/>
        </w:rPr>
        <w:t>EHS文化的构建者：企业负责人与部门负责人</w:t>
      </w:r>
    </w:p>
    <w:p w:rsidR="00045340" w:rsidRPr="00B80655" w:rsidRDefault="00045340" w:rsidP="00D16BD6">
      <w:pPr>
        <w:pStyle w:val="af3"/>
        <w:numPr>
          <w:ilvl w:val="0"/>
          <w:numId w:val="17"/>
        </w:numPr>
        <w:spacing w:line="460" w:lineRule="exact"/>
        <w:ind w:leftChars="425" w:left="1460" w:hangingChars="270" w:hanging="567"/>
        <w:rPr>
          <w:rFonts w:ascii="微软雅黑" w:eastAsia="微软雅黑" w:hAnsi="微软雅黑"/>
          <w:szCs w:val="20"/>
        </w:rPr>
      </w:pPr>
      <w:r w:rsidRPr="00B80655">
        <w:rPr>
          <w:rFonts w:ascii="微软雅黑" w:eastAsia="微软雅黑" w:hAnsi="微软雅黑" w:hint="eastAsia"/>
          <w:szCs w:val="20"/>
        </w:rPr>
        <w:t>构建系统的EHS责任体系</w:t>
      </w:r>
    </w:p>
    <w:p w:rsidR="00045340" w:rsidRPr="00B80655" w:rsidRDefault="00045340" w:rsidP="00D16BD6">
      <w:pPr>
        <w:pStyle w:val="af3"/>
        <w:numPr>
          <w:ilvl w:val="0"/>
          <w:numId w:val="17"/>
        </w:numPr>
        <w:spacing w:line="460" w:lineRule="exact"/>
        <w:ind w:leftChars="425" w:left="1460" w:hangingChars="270" w:hanging="567"/>
        <w:rPr>
          <w:rFonts w:ascii="微软雅黑" w:eastAsia="微软雅黑" w:hAnsi="微软雅黑"/>
          <w:szCs w:val="20"/>
        </w:rPr>
      </w:pPr>
      <w:r w:rsidRPr="00B80655">
        <w:rPr>
          <w:rFonts w:ascii="微软雅黑" w:eastAsia="微软雅黑" w:hAnsi="微软雅黑" w:hint="eastAsia"/>
          <w:szCs w:val="20"/>
        </w:rPr>
        <w:t>企业中层管理者的两大角色与六大职责</w:t>
      </w:r>
    </w:p>
    <w:p w:rsidR="00045340" w:rsidRPr="00B80655" w:rsidRDefault="00045340" w:rsidP="00D16BD6">
      <w:pPr>
        <w:pStyle w:val="af3"/>
        <w:numPr>
          <w:ilvl w:val="0"/>
          <w:numId w:val="17"/>
        </w:numPr>
        <w:spacing w:line="460" w:lineRule="exact"/>
        <w:ind w:leftChars="425" w:left="1460" w:hangingChars="270" w:hanging="567"/>
        <w:rPr>
          <w:rFonts w:ascii="微软雅黑" w:eastAsia="微软雅黑" w:hAnsi="微软雅黑"/>
          <w:szCs w:val="20"/>
        </w:rPr>
      </w:pPr>
      <w:r w:rsidRPr="00B80655">
        <w:rPr>
          <w:rFonts w:ascii="微软雅黑" w:eastAsia="微软雅黑" w:hAnsi="微软雅黑" w:hint="eastAsia"/>
          <w:szCs w:val="20"/>
        </w:rPr>
        <w:t>班组长与一线员工的管理职责</w:t>
      </w:r>
    </w:p>
    <w:p w:rsidR="00045340" w:rsidRPr="00B80655" w:rsidRDefault="00045340" w:rsidP="00D16BD6">
      <w:pPr>
        <w:pStyle w:val="af3"/>
        <w:numPr>
          <w:ilvl w:val="0"/>
          <w:numId w:val="18"/>
        </w:numPr>
        <w:spacing w:line="460" w:lineRule="exact"/>
        <w:ind w:firstLineChars="0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EHS目标与绩效系统设计</w:t>
      </w:r>
    </w:p>
    <w:p w:rsidR="00045340" w:rsidRPr="00B80655" w:rsidRDefault="00045340" w:rsidP="00D16BD6">
      <w:pPr>
        <w:pStyle w:val="af3"/>
        <w:numPr>
          <w:ilvl w:val="0"/>
          <w:numId w:val="8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 KPI体系设计：确定目标，展示绩效</w:t>
      </w:r>
    </w:p>
    <w:p w:rsidR="00045340" w:rsidRPr="00B80655" w:rsidRDefault="00045340" w:rsidP="00D16BD6">
      <w:pPr>
        <w:pStyle w:val="af3"/>
        <w:numPr>
          <w:ilvl w:val="0"/>
          <w:numId w:val="8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EHS目标的设计：基于职责，结果与过程两个纬度</w:t>
      </w:r>
    </w:p>
    <w:p w:rsidR="00045340" w:rsidRPr="00B80655" w:rsidRDefault="00045340" w:rsidP="00D16BD6">
      <w:pPr>
        <w:pStyle w:val="af3"/>
        <w:numPr>
          <w:ilvl w:val="0"/>
          <w:numId w:val="8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让部门动起来：充分运用EHS目标的沟通技巧</w:t>
      </w:r>
    </w:p>
    <w:p w:rsidR="00045340" w:rsidRPr="00B80655" w:rsidRDefault="00045340" w:rsidP="00D16BD6">
      <w:pPr>
        <w:pStyle w:val="af3"/>
        <w:numPr>
          <w:ilvl w:val="0"/>
          <w:numId w:val="8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案例演练：基于部门职责绘制部门绩效管制图</w:t>
      </w:r>
    </w:p>
    <w:p w:rsidR="00045340" w:rsidRPr="00B80655" w:rsidRDefault="00045340" w:rsidP="00DC5084">
      <w:pPr>
        <w:spacing w:beforeLines="100" w:before="240" w:line="460" w:lineRule="exact"/>
        <w:rPr>
          <w:rFonts w:ascii="微软雅黑" w:eastAsia="微软雅黑" w:hAnsi="微软雅黑"/>
          <w:b/>
          <w:szCs w:val="20"/>
        </w:rPr>
      </w:pPr>
      <w:r w:rsidRPr="00B80655">
        <w:rPr>
          <w:rFonts w:ascii="微软雅黑" w:eastAsia="微软雅黑" w:hAnsi="微软雅黑" w:hint="eastAsia"/>
          <w:b/>
          <w:szCs w:val="20"/>
        </w:rPr>
        <w:t>主题六：EHS专业人员必备软技能</w:t>
      </w:r>
    </w:p>
    <w:p w:rsidR="00045340" w:rsidRPr="00B80655" w:rsidRDefault="00045340" w:rsidP="00D16BD6">
      <w:pPr>
        <w:pStyle w:val="af3"/>
        <w:numPr>
          <w:ilvl w:val="0"/>
          <w:numId w:val="9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EHS人员时间管理</w:t>
      </w:r>
    </w:p>
    <w:p w:rsidR="00045340" w:rsidRPr="00B80655" w:rsidRDefault="00045340" w:rsidP="00D16BD6">
      <w:pPr>
        <w:pStyle w:val="af3"/>
        <w:numPr>
          <w:ilvl w:val="0"/>
          <w:numId w:val="21"/>
        </w:numPr>
        <w:spacing w:line="460" w:lineRule="exact"/>
        <w:ind w:firstLineChars="0" w:hanging="49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EHS人员时间管理的三大错误认知</w:t>
      </w:r>
    </w:p>
    <w:p w:rsidR="00045340" w:rsidRPr="00B80655" w:rsidRDefault="00045340" w:rsidP="00D16BD6">
      <w:pPr>
        <w:pStyle w:val="af3"/>
        <w:numPr>
          <w:ilvl w:val="0"/>
          <w:numId w:val="21"/>
        </w:numPr>
        <w:spacing w:line="460" w:lineRule="exact"/>
        <w:ind w:firstLineChars="0" w:hanging="49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时间管理四象限</w:t>
      </w:r>
    </w:p>
    <w:p w:rsidR="00045340" w:rsidRPr="00B80655" w:rsidRDefault="00045340" w:rsidP="00D16BD6">
      <w:pPr>
        <w:pStyle w:val="af3"/>
        <w:numPr>
          <w:ilvl w:val="0"/>
          <w:numId w:val="21"/>
        </w:numPr>
        <w:spacing w:line="460" w:lineRule="exact"/>
        <w:ind w:firstLineChars="0" w:hanging="49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研讨：EHS人员为何忙而无绩效</w:t>
      </w:r>
    </w:p>
    <w:p w:rsidR="00045340" w:rsidRPr="00B80655" w:rsidRDefault="00045340" w:rsidP="00D16BD6">
      <w:pPr>
        <w:pStyle w:val="af3"/>
        <w:numPr>
          <w:ilvl w:val="0"/>
          <w:numId w:val="21"/>
        </w:numPr>
        <w:spacing w:line="460" w:lineRule="exact"/>
        <w:ind w:firstLineChars="0" w:hanging="49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构建EHS人的时间管理框架</w:t>
      </w:r>
    </w:p>
    <w:p w:rsidR="00045340" w:rsidRPr="00B80655" w:rsidRDefault="00045340" w:rsidP="00D16BD6">
      <w:pPr>
        <w:pStyle w:val="af3"/>
        <w:numPr>
          <w:ilvl w:val="0"/>
          <w:numId w:val="9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不再有隔阂：EHS人员的高效沟通技巧</w:t>
      </w:r>
    </w:p>
    <w:p w:rsidR="00045340" w:rsidRPr="00B80655" w:rsidRDefault="00045340" w:rsidP="00D16BD6">
      <w:pPr>
        <w:pStyle w:val="af3"/>
        <w:numPr>
          <w:ilvl w:val="0"/>
          <w:numId w:val="6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彼此理解和接受：高效沟通的目的</w:t>
      </w:r>
    </w:p>
    <w:p w:rsidR="00045340" w:rsidRPr="00B80655" w:rsidRDefault="00045340" w:rsidP="00D16BD6">
      <w:pPr>
        <w:pStyle w:val="af3"/>
        <w:numPr>
          <w:ilvl w:val="0"/>
          <w:numId w:val="6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研发：EHS高效沟通的三个要素和八个策略</w:t>
      </w:r>
    </w:p>
    <w:p w:rsidR="00045340" w:rsidRPr="00B80655" w:rsidRDefault="00045340" w:rsidP="00D16BD6">
      <w:pPr>
        <w:pStyle w:val="af3"/>
        <w:numPr>
          <w:ilvl w:val="0"/>
          <w:numId w:val="6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lastRenderedPageBreak/>
        <w:t>EHS人员的四大沟通对象与沟通策略</w:t>
      </w:r>
    </w:p>
    <w:p w:rsidR="00045340" w:rsidRPr="00B80655" w:rsidRDefault="00045340" w:rsidP="00D16BD6">
      <w:pPr>
        <w:pStyle w:val="af3"/>
        <w:numPr>
          <w:ilvl w:val="0"/>
          <w:numId w:val="6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邮件和报告也是一种沟通的策略</w:t>
      </w:r>
    </w:p>
    <w:p w:rsidR="00045340" w:rsidRPr="00B80655" w:rsidRDefault="00045340" w:rsidP="00D16BD6">
      <w:pPr>
        <w:pStyle w:val="af3"/>
        <w:numPr>
          <w:ilvl w:val="0"/>
          <w:numId w:val="9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EHS活动与宣传策划</w:t>
      </w:r>
    </w:p>
    <w:p w:rsidR="00045340" w:rsidRPr="00B80655" w:rsidRDefault="00045340" w:rsidP="00D16BD6">
      <w:pPr>
        <w:pStyle w:val="af3"/>
        <w:numPr>
          <w:ilvl w:val="0"/>
          <w:numId w:val="11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不仅仅是一种形式：EHS活动的意义</w:t>
      </w:r>
    </w:p>
    <w:p w:rsidR="009F28CF" w:rsidRDefault="00045340" w:rsidP="00D16BD6">
      <w:pPr>
        <w:pStyle w:val="af3"/>
        <w:numPr>
          <w:ilvl w:val="0"/>
          <w:numId w:val="11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B80655">
        <w:rPr>
          <w:rFonts w:ascii="微软雅黑" w:eastAsia="微软雅黑" w:hAnsi="微软雅黑" w:hint="eastAsia"/>
          <w:kern w:val="0"/>
          <w:sz w:val="20"/>
          <w:szCs w:val="20"/>
        </w:rPr>
        <w:t>案例：实效EHS活动的五大展现形式</w:t>
      </w:r>
    </w:p>
    <w:p w:rsidR="001B589B" w:rsidRPr="009F28CF" w:rsidRDefault="00045340" w:rsidP="00D16BD6">
      <w:pPr>
        <w:pStyle w:val="af3"/>
        <w:numPr>
          <w:ilvl w:val="0"/>
          <w:numId w:val="11"/>
        </w:numPr>
        <w:spacing w:line="460" w:lineRule="exact"/>
        <w:ind w:firstLineChars="0" w:hanging="54"/>
        <w:rPr>
          <w:rFonts w:ascii="微软雅黑" w:eastAsia="微软雅黑" w:hAnsi="微软雅黑"/>
          <w:kern w:val="0"/>
          <w:sz w:val="20"/>
          <w:szCs w:val="20"/>
        </w:rPr>
      </w:pPr>
      <w:r w:rsidRPr="009F28CF">
        <w:rPr>
          <w:rFonts w:ascii="微软雅黑" w:eastAsia="微软雅黑" w:hAnsi="微软雅黑" w:hint="eastAsia"/>
          <w:kern w:val="0"/>
          <w:sz w:val="20"/>
          <w:szCs w:val="20"/>
        </w:rPr>
        <w:t>EHS宣传的实施要领</w:t>
      </w:r>
    </w:p>
    <w:p w:rsidR="00676196" w:rsidRDefault="00676196" w:rsidP="001B589B">
      <w:pPr>
        <w:spacing w:line="460" w:lineRule="exact"/>
        <w:jc w:val="center"/>
        <w:rPr>
          <w:rFonts w:ascii="微软雅黑" w:eastAsia="微软雅黑" w:hAnsi="微软雅黑"/>
          <w:szCs w:val="21"/>
        </w:rPr>
      </w:pPr>
    </w:p>
    <w:p w:rsidR="00676196" w:rsidRDefault="00676196" w:rsidP="001B589B">
      <w:pPr>
        <w:spacing w:line="460" w:lineRule="exact"/>
        <w:jc w:val="center"/>
        <w:rPr>
          <w:rFonts w:ascii="微软雅黑" w:eastAsia="微软雅黑" w:hAnsi="微软雅黑"/>
          <w:szCs w:val="21"/>
        </w:rPr>
      </w:pPr>
    </w:p>
    <w:p w:rsidR="001B589B" w:rsidRDefault="00264D0F" w:rsidP="00676196">
      <w:pPr>
        <w:spacing w:line="460" w:lineRule="exact"/>
        <w:jc w:val="lef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讲师简介</w:t>
      </w:r>
    </w:p>
    <w:p w:rsidR="00676196" w:rsidRDefault="00676196" w:rsidP="00676196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B776EE" w:rsidRDefault="007F2C5E" w:rsidP="005576EC">
      <w:pPr>
        <w:spacing w:line="440" w:lineRule="exact"/>
        <w:rPr>
          <w:rFonts w:ascii="微软雅黑" w:eastAsia="微软雅黑" w:hAnsi="微软雅黑" w:cs="Arial Unicode MS"/>
          <w:b/>
          <w:bCs/>
          <w:color w:val="1F497D" w:themeColor="text2"/>
          <w:sz w:val="24"/>
          <w:szCs w:val="32"/>
        </w:rPr>
      </w:pPr>
      <w:r w:rsidRPr="00540C15">
        <w:rPr>
          <w:rFonts w:ascii="微软雅黑" w:eastAsia="微软雅黑" w:hAnsi="微软雅黑" w:cs="Arial Unicode MS" w:hint="eastAsia"/>
          <w:b/>
          <w:bCs/>
          <w:noProof/>
          <w:color w:val="0070C0"/>
          <w:sz w:val="24"/>
          <w:szCs w:val="32"/>
        </w:rPr>
        <w:drawing>
          <wp:anchor distT="0" distB="0" distL="114300" distR="114300" simplePos="0" relativeHeight="251673600" behindDoc="0" locked="0" layoutInCell="1" allowOverlap="1" wp14:anchorId="26101EBA" wp14:editId="53779AD6">
            <wp:simplePos x="0" y="0"/>
            <wp:positionH relativeFrom="column">
              <wp:posOffset>4331335</wp:posOffset>
            </wp:positionH>
            <wp:positionV relativeFrom="paragraph">
              <wp:posOffset>94615</wp:posOffset>
            </wp:positionV>
            <wp:extent cx="1285875" cy="1818640"/>
            <wp:effectExtent l="0" t="0" r="9525" b="0"/>
            <wp:wrapSquare wrapText="bothSides"/>
            <wp:docPr id="11" name="图片 11" descr="陈秀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陈秀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4" t="5492" r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7A">
        <w:rPr>
          <w:rFonts w:ascii="微软雅黑" w:eastAsia="微软雅黑" w:hAnsi="微软雅黑" w:cs="Arial Unicode MS" w:hint="eastAsia"/>
          <w:b/>
          <w:bCs/>
          <w:color w:val="1F497D" w:themeColor="text2"/>
          <w:sz w:val="24"/>
          <w:szCs w:val="32"/>
        </w:rPr>
        <w:t>陈秀明</w:t>
      </w:r>
      <w:r w:rsidR="00B776EE" w:rsidRPr="005E3114">
        <w:rPr>
          <w:rFonts w:ascii="微软雅黑" w:eastAsia="微软雅黑" w:hAnsi="微软雅黑" w:cs="Arial Unicode MS" w:hint="eastAsia"/>
          <w:b/>
          <w:bCs/>
          <w:color w:val="1F497D" w:themeColor="text2"/>
          <w:sz w:val="24"/>
          <w:szCs w:val="32"/>
        </w:rPr>
        <w:t>老师</w:t>
      </w:r>
    </w:p>
    <w:p w:rsidR="007F2C5E" w:rsidRPr="00E74EFB" w:rsidRDefault="007F2C5E" w:rsidP="00D16BD6">
      <w:pPr>
        <w:pStyle w:val="af3"/>
        <w:numPr>
          <w:ilvl w:val="0"/>
          <w:numId w:val="23"/>
        </w:numPr>
        <w:spacing w:line="44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新活力顾问EHS安全研发中心</w:t>
      </w:r>
      <w:r w:rsidR="0083397A">
        <w:rPr>
          <w:rFonts w:ascii="微软雅黑" w:eastAsia="微软雅黑" w:hAnsi="微软雅黑" w:cs="Arial Unicode MS" w:hint="eastAsia"/>
          <w:color w:val="000000"/>
          <w:szCs w:val="21"/>
        </w:rPr>
        <w:t xml:space="preserve"> </w:t>
      </w: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首席顾问</w:t>
      </w:r>
    </w:p>
    <w:p w:rsidR="007F2C5E" w:rsidRPr="00E74EFB" w:rsidRDefault="007F2C5E" w:rsidP="00D16BD6">
      <w:pPr>
        <w:pStyle w:val="af3"/>
        <w:numPr>
          <w:ilvl w:val="0"/>
          <w:numId w:val="23"/>
        </w:numPr>
        <w:spacing w:line="44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多项安全环境管理工具独家研发者</w:t>
      </w:r>
    </w:p>
    <w:p w:rsidR="007F2C5E" w:rsidRPr="00E74EFB" w:rsidRDefault="007F2C5E" w:rsidP="00D16BD6">
      <w:pPr>
        <w:pStyle w:val="af3"/>
        <w:numPr>
          <w:ilvl w:val="0"/>
          <w:numId w:val="23"/>
        </w:numPr>
        <w:spacing w:line="44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危险源系统控制技术研发人</w:t>
      </w:r>
    </w:p>
    <w:p w:rsidR="007F2C5E" w:rsidRPr="00E74EFB" w:rsidRDefault="007F2C5E" w:rsidP="00D16BD6">
      <w:pPr>
        <w:pStyle w:val="af3"/>
        <w:numPr>
          <w:ilvl w:val="0"/>
          <w:numId w:val="23"/>
        </w:numPr>
        <w:spacing w:line="44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安全管理体系“五基”构建法设计人</w:t>
      </w:r>
    </w:p>
    <w:p w:rsidR="007F2C5E" w:rsidRPr="00E74EFB" w:rsidRDefault="007F2C5E" w:rsidP="00D16BD6">
      <w:pPr>
        <w:pStyle w:val="af3"/>
        <w:numPr>
          <w:ilvl w:val="0"/>
          <w:numId w:val="23"/>
        </w:numPr>
        <w:spacing w:line="44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/>
          <w:color w:val="000000"/>
          <w:szCs w:val="21"/>
        </w:rPr>
        <w:t>国家注册安全工程师</w:t>
      </w: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、企业培训师</w:t>
      </w:r>
    </w:p>
    <w:p w:rsidR="007F2C5E" w:rsidRPr="00E74EFB" w:rsidRDefault="00B62B00" w:rsidP="00D16BD6">
      <w:pPr>
        <w:pStyle w:val="af3"/>
        <w:numPr>
          <w:ilvl w:val="0"/>
          <w:numId w:val="23"/>
        </w:numPr>
        <w:spacing w:line="440" w:lineRule="exact"/>
        <w:ind w:right="420" w:firstLineChars="0"/>
        <w:rPr>
          <w:rFonts w:ascii="微软雅黑" w:eastAsia="微软雅黑" w:hAnsi="微软雅黑" w:cs="Arial Unicode MS"/>
          <w:color w:val="000000"/>
          <w:szCs w:val="21"/>
        </w:rPr>
      </w:pP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长期受聘于</w:t>
      </w:r>
      <w:r w:rsidR="007F2C5E" w:rsidRPr="00E74EFB">
        <w:rPr>
          <w:rFonts w:ascii="微软雅黑" w:eastAsia="微软雅黑" w:hAnsi="微软雅黑" w:cs="Arial Unicode MS" w:hint="eastAsia"/>
          <w:color w:val="000000"/>
          <w:szCs w:val="21"/>
        </w:rPr>
        <w:t>某供应链管理</w:t>
      </w:r>
      <w:r w:rsidRPr="00E74EFB">
        <w:rPr>
          <w:rFonts w:ascii="微软雅黑" w:eastAsia="微软雅黑" w:hAnsi="微软雅黑" w:cs="Arial Unicode MS" w:hint="eastAsia"/>
          <w:color w:val="000000"/>
          <w:szCs w:val="21"/>
        </w:rPr>
        <w:t>公司及</w:t>
      </w:r>
      <w:r w:rsidR="007F2C5E" w:rsidRPr="00E74EFB">
        <w:rPr>
          <w:rFonts w:ascii="微软雅黑" w:eastAsia="微软雅黑" w:hAnsi="微软雅黑" w:cs="Arial Unicode MS" w:hint="eastAsia"/>
          <w:color w:val="000000"/>
          <w:szCs w:val="21"/>
        </w:rPr>
        <w:t>某传动科技公司担任管理顾问</w:t>
      </w:r>
    </w:p>
    <w:p w:rsidR="00B776EE" w:rsidRPr="00F233CA" w:rsidRDefault="00B776EE" w:rsidP="005576EC">
      <w:pPr>
        <w:spacing w:line="440" w:lineRule="exact"/>
        <w:rPr>
          <w:rFonts w:ascii="微软雅黑" w:eastAsia="微软雅黑" w:hAnsi="微软雅黑" w:cs="Arial"/>
          <w:b/>
          <w:color w:val="002060"/>
          <w:shd w:val="pct15" w:color="auto" w:fill="FFFFFF"/>
        </w:rPr>
      </w:pPr>
    </w:p>
    <w:p w:rsidR="00B776EE" w:rsidRPr="00F73C5A" w:rsidRDefault="003B0C7A" w:rsidP="005576EC">
      <w:pPr>
        <w:spacing w:line="440" w:lineRule="exact"/>
        <w:rPr>
          <w:rFonts w:ascii="微软雅黑" w:eastAsia="微软雅黑" w:hAnsi="微软雅黑" w:cs="Arial"/>
          <w:b/>
          <w:color w:val="002060"/>
          <w:sz w:val="22"/>
          <w:shd w:val="pct15" w:color="auto" w:fill="FFFFFF"/>
        </w:rPr>
      </w:pPr>
      <w:r>
        <w:rPr>
          <w:rFonts w:ascii="微软雅黑" w:eastAsia="微软雅黑" w:hAnsi="微软雅黑" w:cs="Arial" w:hint="eastAsia"/>
          <w:b/>
          <w:color w:val="002060"/>
          <w:sz w:val="22"/>
          <w:shd w:val="pct15" w:color="auto" w:fill="FFFFFF"/>
        </w:rPr>
        <w:t>讲师背景</w:t>
      </w:r>
    </w:p>
    <w:p w:rsidR="00143BA4" w:rsidRPr="00CE167F" w:rsidRDefault="00143BA4" w:rsidP="005576EC">
      <w:pPr>
        <w:spacing w:line="44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陈老师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曾就职于三星、APP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、金龙客车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等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知名企业，长期从事精益生产与安全工作，并多次赴日本交流、研修。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在企业工作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期间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，多次参与班组标准化建设、精益生产导入、风险指标管理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、EHS体系建设等重大项目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，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并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参加类似AON等知名跨国保险经纪公司的安全交流及风险指标管理活动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积累了丰富的管理经验。</w:t>
      </w:r>
    </w:p>
    <w:p w:rsidR="00B776EE" w:rsidRDefault="00143BA4" w:rsidP="005576EC">
      <w:pPr>
        <w:spacing w:line="44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  <w:r w:rsidRPr="00CE167F">
        <w:rPr>
          <w:rFonts w:ascii="微软雅黑" w:eastAsia="微软雅黑" w:hAnsi="微软雅黑" w:cs="Arial Unicode MS"/>
          <w:color w:val="000000"/>
          <w:szCs w:val="21"/>
        </w:rPr>
        <w:t>陈老师成功运作的咨询项目包括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双本质安全管理体系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、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EHS培训体系构建、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安全生产标准化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、职业健康安全管理及环境管理（EHS）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体系、上锁挂牌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（LOTO）项目、施工安全管理标准化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等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。</w:t>
      </w:r>
    </w:p>
    <w:p w:rsidR="00152FF9" w:rsidRPr="00152FF9" w:rsidRDefault="00152FF9" w:rsidP="005576EC">
      <w:pPr>
        <w:spacing w:line="44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</w:p>
    <w:p w:rsidR="00B776EE" w:rsidRPr="00F73C5A" w:rsidRDefault="00143BA4" w:rsidP="005576EC">
      <w:pPr>
        <w:spacing w:line="440" w:lineRule="exact"/>
        <w:rPr>
          <w:rFonts w:ascii="微软雅黑" w:eastAsia="微软雅黑" w:hAnsi="微软雅黑" w:cs="Arial"/>
          <w:b/>
          <w:color w:val="002060"/>
          <w:sz w:val="22"/>
          <w:shd w:val="pct15" w:color="auto" w:fill="FFFFFF"/>
        </w:rPr>
      </w:pPr>
      <w:r>
        <w:rPr>
          <w:rFonts w:ascii="微软雅黑" w:eastAsia="微软雅黑" w:hAnsi="微软雅黑" w:cs="Arial" w:hint="eastAsia"/>
          <w:b/>
          <w:color w:val="002060"/>
          <w:sz w:val="22"/>
          <w:shd w:val="pct15" w:color="auto" w:fill="FFFFFF"/>
        </w:rPr>
        <w:t>培训体系与培训理念</w:t>
      </w:r>
    </w:p>
    <w:p w:rsidR="00143BA4" w:rsidRPr="00CE167F" w:rsidRDefault="00143BA4" w:rsidP="005576EC">
      <w:pPr>
        <w:spacing w:line="44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长期以来，陈老师专注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工厂安全环境（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HSE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）管理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的课程与咨询体系研发，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借鉴跨国公司的成功经验，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将管理理论和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丰富的实践经验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相结合，提出了危险源的系统治理技术、工厂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lastRenderedPageBreak/>
        <w:t>双本质安全管理体系建立等理论，形成了系统、先进、实践性强的课程体系，具体包括：EHS经理人核心技能训练、基于事故控制的双本质安全管理体系建立、危险源系统治理技术、体验式5S与目视化管理体系建立等。</w:t>
      </w:r>
    </w:p>
    <w:p w:rsidR="00143BA4" w:rsidRPr="00CE167F" w:rsidRDefault="00143BA4" w:rsidP="005576EC">
      <w:pPr>
        <w:spacing w:line="440" w:lineRule="exact"/>
        <w:ind w:right="420" w:firstLineChars="200" w:firstLine="420"/>
        <w:rPr>
          <w:rFonts w:ascii="微软雅黑" w:eastAsia="微软雅黑" w:hAnsi="微软雅黑" w:cs="Arial Unicode MS"/>
          <w:color w:val="000000"/>
          <w:szCs w:val="21"/>
        </w:rPr>
      </w:pP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陈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老师在培训中，注重培训效果，理论联系实际，并结合成人教育的特点，注重学员的参与，采用案例分析、角色扮演、情境游戏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、现场操练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等交互式、启发式教学，深入浅出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。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并在课程上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为学员提供大量实用</w:t>
      </w:r>
      <w:r w:rsidRPr="00CE167F">
        <w:rPr>
          <w:rFonts w:ascii="微软雅黑" w:eastAsia="微软雅黑" w:hAnsi="微软雅黑" w:cs="Arial Unicode MS" w:hint="eastAsia"/>
          <w:color w:val="000000"/>
          <w:szCs w:val="21"/>
        </w:rPr>
        <w:t>简便的管理工具，</w:t>
      </w:r>
      <w:r w:rsidRPr="00CE167F">
        <w:rPr>
          <w:rFonts w:ascii="微软雅黑" w:eastAsia="微软雅黑" w:hAnsi="微软雅黑" w:cs="Arial Unicode MS"/>
          <w:color w:val="000000"/>
          <w:szCs w:val="21"/>
        </w:rPr>
        <w:t>确保课程具备良好的实践性，让学员学为所用，学有所用。</w:t>
      </w:r>
    </w:p>
    <w:p w:rsidR="00B776EE" w:rsidRPr="007F2C5E" w:rsidRDefault="00B776EE" w:rsidP="005576EC">
      <w:pPr>
        <w:spacing w:line="440" w:lineRule="exact"/>
        <w:rPr>
          <w:rFonts w:ascii="微软雅黑" w:eastAsia="微软雅黑" w:hAnsi="微软雅黑" w:cs="Arial"/>
          <w:b/>
          <w:color w:val="002060"/>
          <w:sz w:val="22"/>
          <w:shd w:val="pct15" w:color="auto" w:fill="FFFFFF"/>
        </w:rPr>
      </w:pPr>
    </w:p>
    <w:p w:rsidR="00B776EE" w:rsidRPr="001949C5" w:rsidRDefault="00B776EE" w:rsidP="005576EC">
      <w:pPr>
        <w:spacing w:line="440" w:lineRule="exact"/>
        <w:rPr>
          <w:rFonts w:ascii="微软雅黑" w:eastAsia="微软雅黑" w:hAnsi="微软雅黑" w:cs="Arial"/>
          <w:b/>
          <w:color w:val="002060"/>
          <w:sz w:val="22"/>
          <w:shd w:val="pct15" w:color="auto" w:fill="FFFFFF"/>
        </w:rPr>
      </w:pPr>
      <w:r w:rsidRPr="001949C5">
        <w:rPr>
          <w:rFonts w:ascii="微软雅黑" w:eastAsia="微软雅黑" w:hAnsi="微软雅黑" w:cs="Arial" w:hint="eastAsia"/>
          <w:b/>
          <w:color w:val="002060"/>
          <w:sz w:val="22"/>
          <w:shd w:val="pct15" w:color="auto" w:fill="FFFFFF"/>
        </w:rPr>
        <w:t>服务的部分客户</w:t>
      </w:r>
    </w:p>
    <w:p w:rsidR="00143BA4" w:rsidRPr="007D7EFA" w:rsidRDefault="00143BA4" w:rsidP="007D7EFA">
      <w:pPr>
        <w:spacing w:line="440" w:lineRule="exact"/>
        <w:ind w:right="420"/>
        <w:rPr>
          <w:rFonts w:ascii="微软雅黑" w:eastAsia="微软雅黑" w:hAnsi="微软雅黑" w:cs="Arial Unicode MS"/>
          <w:color w:val="000000"/>
          <w:szCs w:val="21"/>
        </w:rPr>
      </w:pPr>
      <w:r w:rsidRPr="00313C8C">
        <w:rPr>
          <w:rFonts w:ascii="微软雅黑" w:eastAsia="微软雅黑" w:hAnsi="微软雅黑" w:cs="Arial Unicode MS" w:hint="eastAsia"/>
          <w:b/>
          <w:color w:val="000000"/>
          <w:szCs w:val="21"/>
          <w:u w:val="single"/>
        </w:rPr>
        <w:t>央企/国企：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新建元商旅、国际科技园、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国家电网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（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昆山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供电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、南京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供电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、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南平电业、龙岩电业、孟津供电、建阳供电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…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）、南方电网（钦州电力）、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南京远能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电力工程公司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、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北车集团、南车株机公司、普镇海泰制动设备、国电集团（丰城发电、英特力化工）、北汽集团、昆山造币纸厂、武汉铁路局工务段、上汽</w:t>
      </w:r>
      <w:r w:rsidR="00E33EB2">
        <w:rPr>
          <w:rFonts w:ascii="微软雅黑" w:eastAsia="微软雅黑" w:hAnsi="微软雅黑" w:cs="Arial Unicode MS" w:hint="eastAsia"/>
          <w:color w:val="000000"/>
          <w:szCs w:val="21"/>
        </w:rPr>
        <w:t>赛科利模具、岩峰伟世通、中国石化润滑油公司、中储粮油脂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</w:t>
      </w:r>
      <w:r w:rsidR="00E33EB2">
        <w:rPr>
          <w:rFonts w:ascii="微软雅黑" w:eastAsia="微软雅黑" w:hAnsi="微软雅黑" w:cs="Arial Unicode MS" w:hint="eastAsia"/>
          <w:color w:val="000000"/>
          <w:szCs w:val="21"/>
        </w:rPr>
        <w:t>上海烟草物流、云南红云红河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烟草、苏钢集团、中煤集团、苏州创元集团、神华煤矿集团、神火煤矿、上海柴油机、上海焦化集团、申立金属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……</w:t>
      </w:r>
    </w:p>
    <w:p w:rsidR="00143BA4" w:rsidRPr="007D7EFA" w:rsidRDefault="00143BA4" w:rsidP="007D7EFA">
      <w:pPr>
        <w:spacing w:line="440" w:lineRule="exact"/>
        <w:ind w:right="420"/>
        <w:rPr>
          <w:rFonts w:ascii="微软雅黑" w:eastAsia="微软雅黑" w:hAnsi="微软雅黑" w:cs="Arial Unicode MS"/>
          <w:color w:val="000000"/>
          <w:szCs w:val="21"/>
        </w:rPr>
      </w:pPr>
      <w:r w:rsidRPr="00E33EB2">
        <w:rPr>
          <w:rFonts w:ascii="微软雅黑" w:eastAsia="微软雅黑" w:hAnsi="微软雅黑" w:cs="Arial Unicode MS" w:hint="eastAsia"/>
          <w:b/>
          <w:color w:val="000000"/>
          <w:szCs w:val="21"/>
          <w:u w:val="single"/>
        </w:rPr>
        <w:t>外企/合资：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一汽丰田汽车、东风悦达起亚汽车、长安福特马自达发动机、长安铃木汽车、观致汽车、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大连固特异轮胎、米其林轮胎、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上海大众联合、万象汽车、沃尔沃建筑机械、现代海克斯、苏州佳能、通力电梯、日立电梯、安利马赫垂直设备、贺立氏集团、大金空调、高田汽配、太仓舍弗勒、博泽汽车汽车零部件、延锋伟世通、天津电装电子、塔塔汽车零部件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佛吉亚座椅部件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、德科斯米尔汽车部件、宾科汽车紧固件、魏德米勒紧固件、英纳法天窗系统、霓达摩尔传动科技、久保田农用机械、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罗斯蒂精密制造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SEW电机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、国际香精香料、爱茉莉化妆品、康宝莱保健品、好丽友食乐食品、礼来制药、赛诺菲制药、TOTO、骊住洁具（伊奈）、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NGK环保陶瓷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耐普罗机械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、博西威电器、艾利标签、福斯流体设备、斯凯孚轴承、萨维奥纺织机械、朗盛化工、先正达生物制品、康龙纺织、斯科茨曼制冷系统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……</w:t>
      </w:r>
    </w:p>
    <w:p w:rsidR="00F26792" w:rsidRPr="00E33EB2" w:rsidRDefault="00143BA4" w:rsidP="00E33EB2">
      <w:pPr>
        <w:spacing w:line="440" w:lineRule="exact"/>
        <w:ind w:right="420"/>
        <w:rPr>
          <w:rFonts w:ascii="微软雅黑" w:eastAsia="微软雅黑" w:hAnsi="微软雅黑" w:cs="Arial Unicode MS"/>
          <w:color w:val="000000"/>
          <w:szCs w:val="21"/>
        </w:rPr>
      </w:pPr>
      <w:r w:rsidRPr="00E33EB2">
        <w:rPr>
          <w:rFonts w:ascii="微软雅黑" w:eastAsia="微软雅黑" w:hAnsi="微软雅黑" w:cs="Arial Unicode MS" w:hint="eastAsia"/>
          <w:b/>
          <w:color w:val="000000"/>
          <w:szCs w:val="21"/>
          <w:u w:val="single"/>
        </w:rPr>
        <w:t xml:space="preserve">民   </w:t>
      </w:r>
      <w:r w:rsidRPr="00E33EB2">
        <w:rPr>
          <w:rFonts w:ascii="微软雅黑" w:eastAsia="微软雅黑" w:hAnsi="微软雅黑" w:cs="Arial Unicode MS"/>
          <w:b/>
          <w:color w:val="000000"/>
          <w:szCs w:val="21"/>
          <w:u w:val="single"/>
        </w:rPr>
        <w:t xml:space="preserve"> </w:t>
      </w:r>
      <w:r w:rsidRPr="00E33EB2">
        <w:rPr>
          <w:rFonts w:ascii="微软雅黑" w:eastAsia="微软雅黑" w:hAnsi="微软雅黑" w:cs="Arial Unicode MS" w:hint="eastAsia"/>
          <w:b/>
          <w:color w:val="000000"/>
          <w:szCs w:val="21"/>
          <w:u w:val="single"/>
        </w:rPr>
        <w:t>企：</w:t>
      </w:r>
      <w:r w:rsidRPr="007D7EFA">
        <w:rPr>
          <w:rFonts w:ascii="微软雅黑" w:eastAsia="微软雅黑" w:hAnsi="微软雅黑" w:cs="Arial Unicode MS" w:hint="eastAsia"/>
          <w:color w:val="000000"/>
          <w:szCs w:val="21"/>
        </w:rPr>
        <w:t>重庆美的、赛轮轮胎、金宇轮胎、和平轮胎、康力电梯、保利协鑫新能源、大亚集团、凯伦特纸业、瑞星化工、歌儿股份、盛虹集团、恒立化纤、汇川集团、路达集团、天加空调、浙江华邦特纸、维达纸业、创馨化妆品、烟台亚通集团、济南力诺集团、航嘉驰源电气、锦华宠物食品、纽威阀门、横店集团联宜电机、扬子江新材料、江苏银河电子、张家港富瑞特装、山东和实集团、苏州方林科技、恒源机械、冀东水泥、博洋化学品、八方电机、宝馨科技、皇家整体住宅系统、赛发过滤科</w:t>
      </w:r>
      <w:r w:rsidR="00E33EB2">
        <w:rPr>
          <w:rFonts w:ascii="微软雅黑" w:eastAsia="微软雅黑" w:hAnsi="微软雅黑" w:cs="Arial Unicode MS" w:hint="eastAsia"/>
          <w:color w:val="000000"/>
          <w:szCs w:val="21"/>
        </w:rPr>
        <w:t>技、天马医药、苏州轴承厂、科斯伍德油墨</w:t>
      </w:r>
      <w:r w:rsidRPr="007D7EFA">
        <w:rPr>
          <w:rFonts w:ascii="微软雅黑" w:eastAsia="微软雅黑" w:hAnsi="微软雅黑" w:cs="Arial Unicode MS"/>
          <w:color w:val="000000"/>
          <w:szCs w:val="21"/>
        </w:rPr>
        <w:t>…</w:t>
      </w:r>
    </w:p>
    <w:sectPr w:rsidR="00F26792" w:rsidRPr="00E33EB2" w:rsidSect="00827752">
      <w:headerReference w:type="default" r:id="rId11"/>
      <w:type w:val="continuous"/>
      <w:pgSz w:w="11906" w:h="16838"/>
      <w:pgMar w:top="1440" w:right="1531" w:bottom="1440" w:left="1531" w:header="1474" w:footer="51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5F" w:rsidRDefault="0033165F">
      <w:r>
        <w:separator/>
      </w:r>
    </w:p>
  </w:endnote>
  <w:endnote w:type="continuationSeparator" w:id="0">
    <w:p w:rsidR="0033165F" w:rsidRDefault="0033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B0604030504040204"/>
    <w:charset w:val="88"/>
    <w:family w:val="roman"/>
    <w:pitch w:val="variable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5F" w:rsidRDefault="0033165F">
      <w:r>
        <w:separator/>
      </w:r>
    </w:p>
  </w:footnote>
  <w:footnote w:type="continuationSeparator" w:id="0">
    <w:p w:rsidR="0033165F" w:rsidRDefault="0033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13" w:rsidRDefault="00816013" w:rsidP="0081601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00306CD6"/>
    <w:multiLevelType w:val="hybridMultilevel"/>
    <w:tmpl w:val="4C1085D0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0945EB2"/>
    <w:multiLevelType w:val="hybridMultilevel"/>
    <w:tmpl w:val="5F884314"/>
    <w:lvl w:ilvl="0" w:tplc="2B70E19E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6F802FE"/>
    <w:multiLevelType w:val="hybridMultilevel"/>
    <w:tmpl w:val="1640F8C4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0167A"/>
    <w:multiLevelType w:val="hybridMultilevel"/>
    <w:tmpl w:val="D848D7C4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CAA6BDA"/>
    <w:multiLevelType w:val="hybridMultilevel"/>
    <w:tmpl w:val="94669FD0"/>
    <w:lvl w:ilvl="0" w:tplc="04090019">
      <w:start w:val="1"/>
      <w:numFmt w:val="lowerLetter"/>
      <w:lvlText w:val="%1)"/>
      <w:lvlJc w:val="left"/>
      <w:pPr>
        <w:ind w:left="480" w:hanging="480"/>
      </w:pPr>
      <w:rPr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73ACE"/>
    <w:multiLevelType w:val="hybridMultilevel"/>
    <w:tmpl w:val="68D88B6E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3A76463"/>
    <w:multiLevelType w:val="hybridMultilevel"/>
    <w:tmpl w:val="F1EA4F12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AA2156"/>
    <w:multiLevelType w:val="hybridMultilevel"/>
    <w:tmpl w:val="760E8F5E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EE70E1D"/>
    <w:multiLevelType w:val="hybridMultilevel"/>
    <w:tmpl w:val="5F968C70"/>
    <w:lvl w:ilvl="0" w:tplc="04ACB9F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4E7DAA"/>
    <w:multiLevelType w:val="hybridMultilevel"/>
    <w:tmpl w:val="8E96BC26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D7145C5"/>
    <w:multiLevelType w:val="hybridMultilevel"/>
    <w:tmpl w:val="D3528B5E"/>
    <w:lvl w:ilvl="0" w:tplc="04090019">
      <w:start w:val="1"/>
      <w:numFmt w:val="lowerLetter"/>
      <w:lvlText w:val="%1)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CD6D02"/>
    <w:multiLevelType w:val="hybridMultilevel"/>
    <w:tmpl w:val="45E85972"/>
    <w:lvl w:ilvl="0" w:tplc="2B70E19E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40C2066B"/>
    <w:multiLevelType w:val="hybridMultilevel"/>
    <w:tmpl w:val="E7E84850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ED210D7"/>
    <w:multiLevelType w:val="hybridMultilevel"/>
    <w:tmpl w:val="58F2A61A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1EB5AD2"/>
    <w:multiLevelType w:val="hybridMultilevel"/>
    <w:tmpl w:val="F9F01D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85709B"/>
    <w:multiLevelType w:val="hybridMultilevel"/>
    <w:tmpl w:val="20862CD2"/>
    <w:lvl w:ilvl="0" w:tplc="04090019">
      <w:start w:val="1"/>
      <w:numFmt w:val="lowerLetter"/>
      <w:lvlText w:val="%1)"/>
      <w:lvlJc w:val="left"/>
      <w:pPr>
        <w:ind w:left="480" w:hanging="480"/>
      </w:pPr>
      <w:rPr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7C094F"/>
    <w:multiLevelType w:val="hybridMultilevel"/>
    <w:tmpl w:val="043A8726"/>
    <w:lvl w:ilvl="0" w:tplc="F6C23372">
      <w:start w:val="2"/>
      <w:numFmt w:val="lowerLetter"/>
      <w:lvlText w:val="%1）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C0A47A2"/>
    <w:multiLevelType w:val="hybridMultilevel"/>
    <w:tmpl w:val="9EF0C7B8"/>
    <w:lvl w:ilvl="0" w:tplc="0409000D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8" w15:restartNumberingAfterBreak="0">
    <w:nsid w:val="5C526FB9"/>
    <w:multiLevelType w:val="hybridMultilevel"/>
    <w:tmpl w:val="D0060118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55E14B4"/>
    <w:multiLevelType w:val="hybridMultilevel"/>
    <w:tmpl w:val="DFB018E2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983272D"/>
    <w:multiLevelType w:val="multilevel"/>
    <w:tmpl w:val="6983272D"/>
    <w:lvl w:ilvl="0">
      <w:start w:val="1"/>
      <w:numFmt w:val="bullet"/>
      <w:pStyle w:val="2163"/>
      <w:lvlText w:val=""/>
      <w:lvlPicBulletId w:val="0"/>
      <w:lvlJc w:val="left"/>
      <w:pPr>
        <w:tabs>
          <w:tab w:val="left" w:pos="2181"/>
        </w:tabs>
        <w:ind w:left="2181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4101"/>
        </w:tabs>
        <w:ind w:left="41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581"/>
        </w:tabs>
        <w:ind w:left="45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5061"/>
        </w:tabs>
        <w:ind w:left="50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5541"/>
        </w:tabs>
        <w:ind w:left="55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6021"/>
        </w:tabs>
        <w:ind w:left="60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6501"/>
        </w:tabs>
        <w:ind w:left="65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6981"/>
        </w:tabs>
        <w:ind w:left="69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7461"/>
        </w:tabs>
        <w:ind w:left="7461" w:hanging="480"/>
      </w:pPr>
      <w:rPr>
        <w:rFonts w:ascii="Wingdings" w:hAnsi="Wingdings" w:hint="default"/>
      </w:rPr>
    </w:lvl>
  </w:abstractNum>
  <w:abstractNum w:abstractNumId="21" w15:restartNumberingAfterBreak="0">
    <w:nsid w:val="788007DD"/>
    <w:multiLevelType w:val="hybridMultilevel"/>
    <w:tmpl w:val="CEE6C48C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ADD4B5B"/>
    <w:multiLevelType w:val="hybridMultilevel"/>
    <w:tmpl w:val="30D824EE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21"/>
  </w:num>
  <w:num w:numId="8">
    <w:abstractNumId w:val="18"/>
  </w:num>
  <w:num w:numId="9">
    <w:abstractNumId w:val="4"/>
  </w:num>
  <w:num w:numId="10">
    <w:abstractNumId w:val="15"/>
  </w:num>
  <w:num w:numId="11">
    <w:abstractNumId w:val="0"/>
  </w:num>
  <w:num w:numId="12">
    <w:abstractNumId w:val="22"/>
  </w:num>
  <w:num w:numId="13">
    <w:abstractNumId w:val="19"/>
  </w:num>
  <w:num w:numId="14">
    <w:abstractNumId w:val="5"/>
  </w:num>
  <w:num w:numId="15">
    <w:abstractNumId w:val="9"/>
  </w:num>
  <w:num w:numId="16">
    <w:abstractNumId w:val="6"/>
  </w:num>
  <w:num w:numId="17">
    <w:abstractNumId w:val="8"/>
  </w:num>
  <w:num w:numId="18">
    <w:abstractNumId w:val="16"/>
  </w:num>
  <w:num w:numId="19">
    <w:abstractNumId w:val="3"/>
  </w:num>
  <w:num w:numId="20">
    <w:abstractNumId w:val="1"/>
  </w:num>
  <w:num w:numId="21">
    <w:abstractNumId w:val="11"/>
  </w:num>
  <w:num w:numId="22">
    <w:abstractNumId w:val="13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D0"/>
    <w:rsid w:val="00011C66"/>
    <w:rsid w:val="00017102"/>
    <w:rsid w:val="00021E80"/>
    <w:rsid w:val="00022C53"/>
    <w:rsid w:val="00026651"/>
    <w:rsid w:val="00042E2C"/>
    <w:rsid w:val="00044CB4"/>
    <w:rsid w:val="00045340"/>
    <w:rsid w:val="00061563"/>
    <w:rsid w:val="00062EFA"/>
    <w:rsid w:val="00063C17"/>
    <w:rsid w:val="000730B6"/>
    <w:rsid w:val="00091BE5"/>
    <w:rsid w:val="000B0AE3"/>
    <w:rsid w:val="000B0D8B"/>
    <w:rsid w:val="000F3D9B"/>
    <w:rsid w:val="001011B3"/>
    <w:rsid w:val="001058CB"/>
    <w:rsid w:val="001104C1"/>
    <w:rsid w:val="00110B43"/>
    <w:rsid w:val="00140E7A"/>
    <w:rsid w:val="00143BA4"/>
    <w:rsid w:val="00151FEA"/>
    <w:rsid w:val="00152FF9"/>
    <w:rsid w:val="00155C53"/>
    <w:rsid w:val="00162EE8"/>
    <w:rsid w:val="0016580A"/>
    <w:rsid w:val="001661C7"/>
    <w:rsid w:val="001741B4"/>
    <w:rsid w:val="00177254"/>
    <w:rsid w:val="00185662"/>
    <w:rsid w:val="001A2910"/>
    <w:rsid w:val="001B4E4A"/>
    <w:rsid w:val="001B589B"/>
    <w:rsid w:val="001E2883"/>
    <w:rsid w:val="001E4888"/>
    <w:rsid w:val="0021100D"/>
    <w:rsid w:val="002234C0"/>
    <w:rsid w:val="00232C15"/>
    <w:rsid w:val="00257A7A"/>
    <w:rsid w:val="00264C59"/>
    <w:rsid w:val="00264D0F"/>
    <w:rsid w:val="00290BBC"/>
    <w:rsid w:val="002C0DC8"/>
    <w:rsid w:val="002D2322"/>
    <w:rsid w:val="002D6194"/>
    <w:rsid w:val="002E289B"/>
    <w:rsid w:val="002E3FED"/>
    <w:rsid w:val="002F0999"/>
    <w:rsid w:val="002F4EF1"/>
    <w:rsid w:val="00313C8C"/>
    <w:rsid w:val="003157C4"/>
    <w:rsid w:val="003166D3"/>
    <w:rsid w:val="0032598E"/>
    <w:rsid w:val="00325C56"/>
    <w:rsid w:val="003272B1"/>
    <w:rsid w:val="00331007"/>
    <w:rsid w:val="0033165F"/>
    <w:rsid w:val="0035353E"/>
    <w:rsid w:val="00355D27"/>
    <w:rsid w:val="00367CD3"/>
    <w:rsid w:val="00382F36"/>
    <w:rsid w:val="00384491"/>
    <w:rsid w:val="003866F8"/>
    <w:rsid w:val="003936B1"/>
    <w:rsid w:val="003959E7"/>
    <w:rsid w:val="003B0C7A"/>
    <w:rsid w:val="003B466F"/>
    <w:rsid w:val="00411C46"/>
    <w:rsid w:val="004127AA"/>
    <w:rsid w:val="00426F39"/>
    <w:rsid w:val="00437A58"/>
    <w:rsid w:val="00465623"/>
    <w:rsid w:val="004A6340"/>
    <w:rsid w:val="004D2752"/>
    <w:rsid w:val="004E1FC2"/>
    <w:rsid w:val="004F2E16"/>
    <w:rsid w:val="004F501C"/>
    <w:rsid w:val="00546817"/>
    <w:rsid w:val="005576EC"/>
    <w:rsid w:val="00564F9F"/>
    <w:rsid w:val="00572817"/>
    <w:rsid w:val="00574098"/>
    <w:rsid w:val="00585AA8"/>
    <w:rsid w:val="00595955"/>
    <w:rsid w:val="005A11DB"/>
    <w:rsid w:val="005C02EF"/>
    <w:rsid w:val="005C22B8"/>
    <w:rsid w:val="005D7B24"/>
    <w:rsid w:val="005E3114"/>
    <w:rsid w:val="005F51AC"/>
    <w:rsid w:val="006108D4"/>
    <w:rsid w:val="00626FF1"/>
    <w:rsid w:val="006467BF"/>
    <w:rsid w:val="006617A4"/>
    <w:rsid w:val="00663896"/>
    <w:rsid w:val="00665827"/>
    <w:rsid w:val="00676196"/>
    <w:rsid w:val="00691FD6"/>
    <w:rsid w:val="006B1097"/>
    <w:rsid w:val="006B429B"/>
    <w:rsid w:val="006B6C56"/>
    <w:rsid w:val="006B7378"/>
    <w:rsid w:val="006C321D"/>
    <w:rsid w:val="006C4559"/>
    <w:rsid w:val="006F33C2"/>
    <w:rsid w:val="006F773F"/>
    <w:rsid w:val="00703F46"/>
    <w:rsid w:val="00724A6B"/>
    <w:rsid w:val="0073362D"/>
    <w:rsid w:val="00740B8E"/>
    <w:rsid w:val="007502D1"/>
    <w:rsid w:val="007646FD"/>
    <w:rsid w:val="00764A53"/>
    <w:rsid w:val="00773814"/>
    <w:rsid w:val="00776B5A"/>
    <w:rsid w:val="00783F03"/>
    <w:rsid w:val="00796AA0"/>
    <w:rsid w:val="007C3B4C"/>
    <w:rsid w:val="007D7EFA"/>
    <w:rsid w:val="007F2C5E"/>
    <w:rsid w:val="007F2F2E"/>
    <w:rsid w:val="007F6F01"/>
    <w:rsid w:val="008032AD"/>
    <w:rsid w:val="00816013"/>
    <w:rsid w:val="00821F70"/>
    <w:rsid w:val="008237BE"/>
    <w:rsid w:val="00827752"/>
    <w:rsid w:val="0083397A"/>
    <w:rsid w:val="0083760A"/>
    <w:rsid w:val="008408CB"/>
    <w:rsid w:val="00867156"/>
    <w:rsid w:val="00867302"/>
    <w:rsid w:val="00881931"/>
    <w:rsid w:val="00884BE1"/>
    <w:rsid w:val="008A2BC7"/>
    <w:rsid w:val="008C1BD0"/>
    <w:rsid w:val="008C59B0"/>
    <w:rsid w:val="008E1C99"/>
    <w:rsid w:val="008F4B34"/>
    <w:rsid w:val="009475B5"/>
    <w:rsid w:val="00950B4D"/>
    <w:rsid w:val="00952106"/>
    <w:rsid w:val="00954952"/>
    <w:rsid w:val="00970647"/>
    <w:rsid w:val="009B48AD"/>
    <w:rsid w:val="009E6466"/>
    <w:rsid w:val="009F28CF"/>
    <w:rsid w:val="009F5EDB"/>
    <w:rsid w:val="009F758D"/>
    <w:rsid w:val="009F7F2A"/>
    <w:rsid w:val="00A0146D"/>
    <w:rsid w:val="00A14C74"/>
    <w:rsid w:val="00A53352"/>
    <w:rsid w:val="00A834BF"/>
    <w:rsid w:val="00A94D50"/>
    <w:rsid w:val="00AA68CE"/>
    <w:rsid w:val="00AA7397"/>
    <w:rsid w:val="00AB6AC1"/>
    <w:rsid w:val="00AC4C1C"/>
    <w:rsid w:val="00AD7CA5"/>
    <w:rsid w:val="00AE73BE"/>
    <w:rsid w:val="00AF1146"/>
    <w:rsid w:val="00AF5DCE"/>
    <w:rsid w:val="00B10134"/>
    <w:rsid w:val="00B40CA3"/>
    <w:rsid w:val="00B55E55"/>
    <w:rsid w:val="00B62B00"/>
    <w:rsid w:val="00B751B3"/>
    <w:rsid w:val="00B76E25"/>
    <w:rsid w:val="00B776EE"/>
    <w:rsid w:val="00B84598"/>
    <w:rsid w:val="00BB52D4"/>
    <w:rsid w:val="00BB5BD6"/>
    <w:rsid w:val="00BC74E9"/>
    <w:rsid w:val="00BD32D6"/>
    <w:rsid w:val="00BD4151"/>
    <w:rsid w:val="00BE4FEC"/>
    <w:rsid w:val="00BE5787"/>
    <w:rsid w:val="00BE69B4"/>
    <w:rsid w:val="00BF7589"/>
    <w:rsid w:val="00C132DC"/>
    <w:rsid w:val="00C14500"/>
    <w:rsid w:val="00C15AEF"/>
    <w:rsid w:val="00C15E79"/>
    <w:rsid w:val="00C201C0"/>
    <w:rsid w:val="00C27C28"/>
    <w:rsid w:val="00C30FEE"/>
    <w:rsid w:val="00C34C4D"/>
    <w:rsid w:val="00C35099"/>
    <w:rsid w:val="00C43C59"/>
    <w:rsid w:val="00C5485C"/>
    <w:rsid w:val="00C63C28"/>
    <w:rsid w:val="00C6495D"/>
    <w:rsid w:val="00C90054"/>
    <w:rsid w:val="00CA1249"/>
    <w:rsid w:val="00CB0817"/>
    <w:rsid w:val="00CE7E3A"/>
    <w:rsid w:val="00D113D9"/>
    <w:rsid w:val="00D16BD6"/>
    <w:rsid w:val="00D44F43"/>
    <w:rsid w:val="00D7386E"/>
    <w:rsid w:val="00D769E2"/>
    <w:rsid w:val="00D87D65"/>
    <w:rsid w:val="00D903AF"/>
    <w:rsid w:val="00DB066E"/>
    <w:rsid w:val="00DB7B56"/>
    <w:rsid w:val="00DC1509"/>
    <w:rsid w:val="00DC39EA"/>
    <w:rsid w:val="00DC5084"/>
    <w:rsid w:val="00E056AF"/>
    <w:rsid w:val="00E27BE2"/>
    <w:rsid w:val="00E33EB2"/>
    <w:rsid w:val="00E37784"/>
    <w:rsid w:val="00E43DC4"/>
    <w:rsid w:val="00E51C14"/>
    <w:rsid w:val="00E642F2"/>
    <w:rsid w:val="00E74EFB"/>
    <w:rsid w:val="00E824B6"/>
    <w:rsid w:val="00E936B3"/>
    <w:rsid w:val="00E97252"/>
    <w:rsid w:val="00EA40F5"/>
    <w:rsid w:val="00EA5226"/>
    <w:rsid w:val="00EB6F9D"/>
    <w:rsid w:val="00EC4D9A"/>
    <w:rsid w:val="00ED05F5"/>
    <w:rsid w:val="00ED0B07"/>
    <w:rsid w:val="00ED38D0"/>
    <w:rsid w:val="00EF42BC"/>
    <w:rsid w:val="00EF6318"/>
    <w:rsid w:val="00F0236B"/>
    <w:rsid w:val="00F130D0"/>
    <w:rsid w:val="00F14DC4"/>
    <w:rsid w:val="00F16B08"/>
    <w:rsid w:val="00F225FB"/>
    <w:rsid w:val="00F23A6B"/>
    <w:rsid w:val="00F23C4E"/>
    <w:rsid w:val="00F26792"/>
    <w:rsid w:val="00F34669"/>
    <w:rsid w:val="00F44238"/>
    <w:rsid w:val="00F52E3D"/>
    <w:rsid w:val="00F723FF"/>
    <w:rsid w:val="00F73646"/>
    <w:rsid w:val="00F90D06"/>
    <w:rsid w:val="00F914F3"/>
    <w:rsid w:val="00F97250"/>
    <w:rsid w:val="00F9733F"/>
    <w:rsid w:val="00FB1390"/>
    <w:rsid w:val="00FC4060"/>
    <w:rsid w:val="00FC5F97"/>
    <w:rsid w:val="00FE6984"/>
    <w:rsid w:val="51E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6EFD59"/>
  <w15:docId w15:val="{121A5BA4-4290-4CE1-9468-61D41FE2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</w:style>
  <w:style w:type="paragraph" w:styleId="a5">
    <w:name w:val="Plain Text"/>
    <w:basedOn w:val="a"/>
    <w:link w:val="a6"/>
    <w:uiPriority w:val="99"/>
    <w:unhideWhenUsed/>
    <w:rPr>
      <w:rFonts w:ascii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link w:val="ae"/>
    <w:qFormat/>
    <w:rPr>
      <w:b/>
      <w:sz w:val="24"/>
      <w:szCs w:val="20"/>
    </w:rPr>
  </w:style>
  <w:style w:type="paragraph" w:styleId="af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3">
    <w:name w:val="List Paragraph"/>
    <w:basedOn w:val="a"/>
    <w:link w:val="af4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jc w:val="left"/>
    </w:pPr>
    <w:rPr>
      <w:kern w:val="0"/>
      <w:sz w:val="24"/>
      <w:szCs w:val="20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副标题 字符"/>
    <w:basedOn w:val="a0"/>
    <w:link w:val="ad"/>
    <w:rPr>
      <w:rFonts w:ascii="Times New Roman" w:eastAsia="宋体" w:hAnsi="Times New Roman" w:cs="Times New Roman"/>
      <w:b/>
      <w:sz w:val="24"/>
      <w:szCs w:val="20"/>
    </w:rPr>
  </w:style>
  <w:style w:type="paragraph" w:customStyle="1" w:styleId="1">
    <w:name w:val="樣式1"/>
    <w:basedOn w:val="a"/>
    <w:link w:val="10"/>
    <w:pPr>
      <w:widowControl/>
      <w:spacing w:line="300" w:lineRule="exact"/>
      <w:ind w:rightChars="360" w:right="360"/>
    </w:pPr>
    <w:rPr>
      <w:rFonts w:ascii="Century Gothic" w:eastAsia="PMingLiU" w:hAnsi="Century Gothic"/>
      <w:color w:val="000000"/>
      <w:sz w:val="22"/>
      <w:lang w:eastAsia="zh-TW"/>
    </w:rPr>
  </w:style>
  <w:style w:type="character" w:customStyle="1" w:styleId="10">
    <w:name w:val="樣式1 字元"/>
    <w:link w:val="1"/>
    <w:rPr>
      <w:rFonts w:ascii="Century Gothic" w:eastAsia="PMingLiU" w:hAnsi="Century Gothic" w:cs="Times New Roman"/>
      <w:color w:val="000000"/>
      <w:sz w:val="22"/>
      <w:lang w:eastAsia="zh-TW"/>
    </w:rPr>
  </w:style>
  <w:style w:type="paragraph" w:customStyle="1" w:styleId="2163">
    <w:name w:val="樣式 樣式2 + 右 1.63 字元"/>
    <w:basedOn w:val="a"/>
    <w:qFormat/>
    <w:pPr>
      <w:widowControl/>
      <w:numPr>
        <w:numId w:val="1"/>
      </w:numPr>
      <w:spacing w:line="360" w:lineRule="exact"/>
      <w:ind w:rightChars="163" w:right="391"/>
    </w:pPr>
    <w:rPr>
      <w:rFonts w:ascii="Century Gothic" w:eastAsia="PMingLiU" w:hAnsi="Century Gothic" w:cs="PMingLiU"/>
      <w:color w:val="000000"/>
      <w:sz w:val="22"/>
      <w:szCs w:val="20"/>
      <w:lang w:eastAsia="zh-TW"/>
    </w:rPr>
  </w:style>
  <w:style w:type="character" w:customStyle="1" w:styleId="style56">
    <w:name w:val="style56"/>
    <w:basedOn w:val="a0"/>
  </w:style>
  <w:style w:type="character" w:customStyle="1" w:styleId="af1">
    <w:name w:val="标题 字符"/>
    <w:basedOn w:val="a0"/>
    <w:link w:val="af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纯文本 字符"/>
    <w:basedOn w:val="a0"/>
    <w:link w:val="a5"/>
    <w:uiPriority w:val="99"/>
    <w:rPr>
      <w:rFonts w:ascii="宋体" w:eastAsia="宋体" w:hAnsi="Courier New" w:cs="Courier New"/>
      <w:szCs w:val="21"/>
    </w:rPr>
  </w:style>
  <w:style w:type="character" w:customStyle="1" w:styleId="af4">
    <w:name w:val="列出段落 字符"/>
    <w:link w:val="af3"/>
    <w:uiPriority w:val="34"/>
    <w:rsid w:val="00A0146D"/>
    <w:rPr>
      <w:rFonts w:ascii="Times New Roman" w:eastAsia="宋体" w:hAnsi="Times New Roman" w:cs="Times New Roman"/>
      <w:kern w:val="2"/>
      <w:sz w:val="21"/>
      <w:szCs w:val="24"/>
    </w:rPr>
  </w:style>
  <w:style w:type="table" w:styleId="af5">
    <w:name w:val="Table Grid"/>
    <w:basedOn w:val="a1"/>
    <w:uiPriority w:val="59"/>
    <w:rsid w:val="0095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6C77ACA-4397-427A-B660-7ACD4896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132</cp:revision>
  <dcterms:created xsi:type="dcterms:W3CDTF">2019-04-12T01:07:00Z</dcterms:created>
  <dcterms:modified xsi:type="dcterms:W3CDTF">2020-04-15T03:28:00Z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