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792" w:rsidRPr="00F44238" w:rsidRDefault="00A14C74" w:rsidP="00757E26">
      <w:pPr>
        <w:spacing w:line="560" w:lineRule="exact"/>
        <w:jc w:val="center"/>
        <w:rPr>
          <w:rFonts w:ascii="微软雅黑" w:eastAsia="微软雅黑" w:hAnsi="微软雅黑" w:cstheme="minorBidi"/>
          <w:b/>
          <w:color w:val="0F243E" w:themeColor="text2" w:themeShade="80"/>
          <w:sz w:val="40"/>
          <w:szCs w:val="28"/>
        </w:rPr>
      </w:pPr>
      <w:bookmarkStart w:id="0" w:name="OLE_LINK1"/>
      <w:r w:rsidRPr="00F44238">
        <w:rPr>
          <w:rFonts w:ascii="微软雅黑" w:eastAsia="微软雅黑" w:hAnsi="微软雅黑" w:cstheme="minorBidi" w:hint="eastAsia"/>
          <w:b/>
          <w:color w:val="0F243E" w:themeColor="text2" w:themeShade="80"/>
          <w:sz w:val="40"/>
          <w:szCs w:val="28"/>
        </w:rPr>
        <w:t>《</w:t>
      </w:r>
      <w:r w:rsidR="00982E72" w:rsidRPr="00982E72">
        <w:rPr>
          <w:rFonts w:ascii="微软雅黑" w:eastAsia="微软雅黑" w:hAnsi="微软雅黑" w:cstheme="minorBidi" w:hint="eastAsia"/>
          <w:b/>
          <w:color w:val="0F243E" w:themeColor="text2" w:themeShade="80"/>
          <w:sz w:val="40"/>
          <w:szCs w:val="28"/>
        </w:rPr>
        <w:t>双重预防机制建设与风险系统管理</w:t>
      </w:r>
      <w:r w:rsidRPr="00F44238">
        <w:rPr>
          <w:rFonts w:ascii="微软雅黑" w:eastAsia="微软雅黑" w:hAnsi="微软雅黑" w:cstheme="minorBidi" w:hint="eastAsia"/>
          <w:b/>
          <w:color w:val="0F243E" w:themeColor="text2" w:themeShade="80"/>
          <w:sz w:val="40"/>
          <w:szCs w:val="28"/>
        </w:rPr>
        <w:t>》</w:t>
      </w:r>
    </w:p>
    <w:p w:rsidR="00A32D51" w:rsidRDefault="00A32D51" w:rsidP="00A32D51">
      <w:pPr>
        <w:spacing w:line="560" w:lineRule="exact"/>
        <w:jc w:val="center"/>
        <w:rPr>
          <w:rFonts w:ascii="微软雅黑" w:eastAsia="微软雅黑" w:hAnsi="微软雅黑" w:cstheme="minorBidi"/>
          <w:b/>
          <w:color w:val="365F91" w:themeColor="accent1" w:themeShade="BF"/>
          <w:sz w:val="40"/>
          <w:szCs w:val="28"/>
        </w:rPr>
      </w:pPr>
    </w:p>
    <w:p w:rsidR="001104C1" w:rsidRPr="00A32D51" w:rsidRDefault="00A0146D" w:rsidP="00757E26">
      <w:pPr>
        <w:spacing w:line="560" w:lineRule="exact"/>
        <w:rPr>
          <w:rFonts w:ascii="微软雅黑" w:eastAsia="微软雅黑" w:hAnsi="微软雅黑" w:cstheme="minorBidi"/>
          <w:b/>
          <w:color w:val="365F91" w:themeColor="accent1" w:themeShade="BF"/>
          <w:sz w:val="40"/>
          <w:szCs w:val="28"/>
        </w:rPr>
      </w:pPr>
      <w:r w:rsidRPr="00A32D51">
        <w:rPr>
          <w:rFonts w:ascii="微软雅黑" w:eastAsia="微软雅黑" w:hAnsi="微软雅黑" w:hint="eastAsia"/>
          <w:color w:val="365F91" w:themeColor="accent1" w:themeShade="BF"/>
          <w:sz w:val="36"/>
          <w:szCs w:val="21"/>
        </w:rPr>
        <w:t>课程概述</w:t>
      </w:r>
      <w:bookmarkEnd w:id="0"/>
    </w:p>
    <w:p w:rsidR="00A32D51" w:rsidRDefault="00A32D51" w:rsidP="00A32D51">
      <w:pPr>
        <w:spacing w:line="360" w:lineRule="auto"/>
        <w:rPr>
          <w:rFonts w:ascii="微软雅黑" w:eastAsia="微软雅黑" w:hAnsi="微软雅黑"/>
          <w:szCs w:val="21"/>
        </w:rPr>
      </w:pPr>
    </w:p>
    <w:p w:rsidR="006C108E" w:rsidRDefault="006F63A6" w:rsidP="00DF5307">
      <w:pPr>
        <w:spacing w:line="360" w:lineRule="auto"/>
        <w:ind w:firstLineChars="200" w:firstLine="420"/>
        <w:rPr>
          <w:rFonts w:ascii="微软雅黑" w:eastAsia="微软雅黑" w:hAnsi="微软雅黑"/>
          <w:szCs w:val="21"/>
        </w:rPr>
      </w:pPr>
      <w:r w:rsidRPr="006F63A6">
        <w:rPr>
          <w:rFonts w:ascii="微软雅黑" w:eastAsia="微软雅黑" w:hAnsi="微软雅黑" w:hint="eastAsia"/>
          <w:szCs w:val="21"/>
        </w:rPr>
        <w:t>工贸行业涉及细分行业门类广泛、企业及从业人员较多，安全管理基础薄弱，危险因素数见不鲜，是事故与危害发生的重点领域之一。为此，在2016年至至今，国家、地方安全生产主管部门多次发文，要求重点开展工贸企业较大危险因素辨识管控提升防范事故能力行动计划，落实风险分级管控与隐患排查治理体系（简称“两体系”），且两体系建设是各地安全生产重点工作之一。</w:t>
      </w:r>
    </w:p>
    <w:p w:rsidR="006C108E" w:rsidRPr="006C108E" w:rsidRDefault="006C108E" w:rsidP="006C108E">
      <w:pPr>
        <w:spacing w:line="360" w:lineRule="auto"/>
        <w:rPr>
          <w:rFonts w:ascii="微软雅黑" w:eastAsia="微软雅黑" w:hAnsi="微软雅黑"/>
          <w:szCs w:val="21"/>
        </w:rPr>
      </w:pPr>
      <w:r w:rsidRPr="006C108E">
        <w:rPr>
          <w:rFonts w:ascii="微软雅黑" w:eastAsia="微软雅黑" w:hAnsi="微软雅黑" w:hint="eastAsia"/>
          <w:szCs w:val="21"/>
        </w:rPr>
        <w:t>然而，如何准确识别潜在风险？</w:t>
      </w:r>
    </w:p>
    <w:p w:rsidR="006C108E" w:rsidRDefault="006C108E" w:rsidP="006C108E">
      <w:pPr>
        <w:pStyle w:val="af3"/>
        <w:numPr>
          <w:ilvl w:val="0"/>
          <w:numId w:val="31"/>
        </w:numPr>
        <w:spacing w:line="360" w:lineRule="auto"/>
        <w:ind w:firstLineChars="0"/>
        <w:rPr>
          <w:rFonts w:ascii="微软雅黑" w:eastAsia="微软雅黑" w:hAnsi="微软雅黑"/>
          <w:szCs w:val="21"/>
        </w:rPr>
      </w:pPr>
      <w:r w:rsidRPr="006C108E">
        <w:rPr>
          <w:rFonts w:ascii="微软雅黑" w:eastAsia="微软雅黑" w:hAnsi="微软雅黑" w:hint="eastAsia"/>
          <w:szCs w:val="21"/>
        </w:rPr>
        <w:t>如何将风险有效</w:t>
      </w:r>
      <w:proofErr w:type="gramStart"/>
      <w:r w:rsidRPr="006C108E">
        <w:rPr>
          <w:rFonts w:ascii="微软雅黑" w:eastAsia="微软雅黑" w:hAnsi="微软雅黑" w:hint="eastAsia"/>
          <w:szCs w:val="21"/>
        </w:rPr>
        <w:t>分级到</w:t>
      </w:r>
      <w:proofErr w:type="gramEnd"/>
      <w:r w:rsidRPr="006C108E">
        <w:rPr>
          <w:rFonts w:ascii="微软雅黑" w:eastAsia="微软雅黑" w:hAnsi="微软雅黑" w:hint="eastAsia"/>
          <w:szCs w:val="21"/>
        </w:rPr>
        <w:t>公司、部门、岗位进行系统管控？</w:t>
      </w:r>
    </w:p>
    <w:p w:rsidR="006C108E" w:rsidRDefault="006C108E" w:rsidP="006C108E">
      <w:pPr>
        <w:pStyle w:val="af3"/>
        <w:numPr>
          <w:ilvl w:val="0"/>
          <w:numId w:val="31"/>
        </w:numPr>
        <w:spacing w:line="360" w:lineRule="auto"/>
        <w:ind w:firstLineChars="0"/>
        <w:rPr>
          <w:rFonts w:ascii="微软雅黑" w:eastAsia="微软雅黑" w:hAnsi="微软雅黑"/>
          <w:szCs w:val="21"/>
        </w:rPr>
      </w:pPr>
      <w:r w:rsidRPr="006C108E">
        <w:rPr>
          <w:rFonts w:ascii="微软雅黑" w:eastAsia="微软雅黑" w:hAnsi="微软雅黑" w:hint="eastAsia"/>
          <w:szCs w:val="21"/>
        </w:rPr>
        <w:t>如何有效制定对策，降低残余风险？</w:t>
      </w:r>
    </w:p>
    <w:p w:rsidR="006C108E" w:rsidRDefault="006C108E" w:rsidP="006C108E">
      <w:pPr>
        <w:pStyle w:val="af3"/>
        <w:numPr>
          <w:ilvl w:val="0"/>
          <w:numId w:val="31"/>
        </w:numPr>
        <w:spacing w:line="360" w:lineRule="auto"/>
        <w:ind w:firstLineChars="0"/>
        <w:rPr>
          <w:rFonts w:ascii="微软雅黑" w:eastAsia="微软雅黑" w:hAnsi="微软雅黑"/>
          <w:szCs w:val="21"/>
        </w:rPr>
      </w:pPr>
      <w:r w:rsidRPr="006C108E">
        <w:rPr>
          <w:rFonts w:ascii="微软雅黑" w:eastAsia="微软雅黑" w:hAnsi="微软雅黑" w:hint="eastAsia"/>
          <w:szCs w:val="21"/>
        </w:rPr>
        <w:t>如何基于风险制定隐患排查治理措施？</w:t>
      </w:r>
    </w:p>
    <w:p w:rsidR="006C108E" w:rsidRDefault="006C108E" w:rsidP="006C108E">
      <w:pPr>
        <w:pStyle w:val="af3"/>
        <w:numPr>
          <w:ilvl w:val="0"/>
          <w:numId w:val="31"/>
        </w:numPr>
        <w:spacing w:line="360" w:lineRule="auto"/>
        <w:ind w:firstLineChars="0"/>
        <w:rPr>
          <w:rFonts w:ascii="微软雅黑" w:eastAsia="微软雅黑" w:hAnsi="微软雅黑"/>
          <w:szCs w:val="21"/>
        </w:rPr>
      </w:pPr>
      <w:r w:rsidRPr="006C108E">
        <w:rPr>
          <w:rFonts w:ascii="微软雅黑" w:eastAsia="微软雅黑" w:hAnsi="微软雅黑" w:hint="eastAsia"/>
          <w:szCs w:val="21"/>
        </w:rPr>
        <w:t>如何让公司自上而下参与到“两体系”中来？</w:t>
      </w:r>
    </w:p>
    <w:p w:rsidR="006C108E" w:rsidRDefault="006C108E" w:rsidP="006C108E">
      <w:pPr>
        <w:pStyle w:val="af3"/>
        <w:numPr>
          <w:ilvl w:val="0"/>
          <w:numId w:val="31"/>
        </w:numPr>
        <w:spacing w:line="360" w:lineRule="auto"/>
        <w:ind w:firstLineChars="0"/>
        <w:rPr>
          <w:rFonts w:ascii="微软雅黑" w:eastAsia="微软雅黑" w:hAnsi="微软雅黑"/>
          <w:szCs w:val="21"/>
        </w:rPr>
      </w:pPr>
      <w:r w:rsidRPr="006C108E">
        <w:rPr>
          <w:rFonts w:ascii="微软雅黑" w:eastAsia="微软雅黑" w:hAnsi="微软雅黑" w:hint="eastAsia"/>
          <w:szCs w:val="21"/>
        </w:rPr>
        <w:t>如何确保“两体系”得到有效实施，而非“一场运动、一场秀”？</w:t>
      </w:r>
    </w:p>
    <w:p w:rsidR="00A32D51" w:rsidRPr="006C108E" w:rsidRDefault="008339D0" w:rsidP="006C108E">
      <w:pPr>
        <w:spacing w:line="360" w:lineRule="auto"/>
        <w:ind w:firstLineChars="200" w:firstLine="420"/>
        <w:rPr>
          <w:rFonts w:ascii="微软雅黑" w:eastAsia="微软雅黑" w:hAnsi="微软雅黑"/>
          <w:szCs w:val="21"/>
        </w:rPr>
      </w:pPr>
      <w:r>
        <w:rPr>
          <w:rFonts w:ascii="微软雅黑" w:eastAsia="微软雅黑" w:hAnsi="微软雅黑" w:hint="eastAsia"/>
          <w:szCs w:val="21"/>
        </w:rPr>
        <w:t>新活力顾问</w:t>
      </w:r>
      <w:r w:rsidR="006C108E" w:rsidRPr="006C108E">
        <w:rPr>
          <w:rFonts w:ascii="微软雅黑" w:eastAsia="微软雅黑" w:hAnsi="微软雅黑" w:hint="eastAsia"/>
          <w:szCs w:val="21"/>
        </w:rPr>
        <w:t>咨询团队拥有专业的危险因素辨识与风险管</w:t>
      </w:r>
      <w:proofErr w:type="gramStart"/>
      <w:r w:rsidR="006C108E" w:rsidRPr="006C108E">
        <w:rPr>
          <w:rFonts w:ascii="微软雅黑" w:eastAsia="微软雅黑" w:hAnsi="微软雅黑" w:hint="eastAsia"/>
          <w:szCs w:val="21"/>
        </w:rPr>
        <w:t>控专业</w:t>
      </w:r>
      <w:proofErr w:type="gramEnd"/>
      <w:r w:rsidR="006C108E" w:rsidRPr="006C108E">
        <w:rPr>
          <w:rFonts w:ascii="微软雅黑" w:eastAsia="微软雅黑" w:hAnsi="微软雅黑" w:hint="eastAsia"/>
          <w:szCs w:val="21"/>
        </w:rPr>
        <w:t>人才，利用独创的危险因素辨识与风险控制模型，从危险因素辨识、风险评估与分级、风险管控、管控措施转化（规程、目视化等）、隐患排查治理多个维度，帮助企业提升风险管控能力，防范安全事故与职业危害发生。</w:t>
      </w:r>
      <w:r w:rsidR="006C108E" w:rsidRPr="006C108E">
        <w:rPr>
          <w:rFonts w:ascii="微软雅黑" w:eastAsia="微软雅黑" w:hAnsi="微软雅黑" w:hint="eastAsia"/>
          <w:szCs w:val="21"/>
        </w:rPr>
        <w:cr/>
      </w:r>
      <w:r w:rsidR="006F63A6" w:rsidRPr="006C108E">
        <w:rPr>
          <w:rFonts w:ascii="微软雅黑" w:eastAsia="微软雅黑" w:hAnsi="微软雅黑"/>
          <w:szCs w:val="21"/>
        </w:rPr>
        <w:t xml:space="preserve"> </w:t>
      </w:r>
    </w:p>
    <w:p w:rsidR="00D31798" w:rsidRPr="00A32D51" w:rsidRDefault="00604EB4" w:rsidP="00757E26">
      <w:pPr>
        <w:spacing w:line="360" w:lineRule="auto"/>
        <w:rPr>
          <w:rFonts w:ascii="微软雅黑" w:eastAsia="微软雅黑" w:hAnsi="微软雅黑"/>
          <w:szCs w:val="21"/>
        </w:rPr>
      </w:pPr>
      <w:r>
        <w:rPr>
          <w:rFonts w:ascii="微软雅黑" w:eastAsia="微软雅黑" w:hAnsi="微软雅黑" w:hint="eastAsia"/>
          <w:color w:val="365F91" w:themeColor="accent1" w:themeShade="BF"/>
          <w:sz w:val="36"/>
          <w:szCs w:val="21"/>
        </w:rPr>
        <w:t>课程目标</w:t>
      </w:r>
    </w:p>
    <w:p w:rsidR="00D82AA4" w:rsidRDefault="00D82AA4" w:rsidP="006C5E9A">
      <w:pPr>
        <w:pStyle w:val="af3"/>
        <w:numPr>
          <w:ilvl w:val="0"/>
          <w:numId w:val="32"/>
        </w:numPr>
        <w:spacing w:line="460" w:lineRule="exact"/>
        <w:ind w:firstLineChars="0"/>
        <w:rPr>
          <w:rFonts w:ascii="微软雅黑" w:eastAsia="微软雅黑" w:hAnsi="微软雅黑"/>
          <w:szCs w:val="21"/>
        </w:rPr>
      </w:pPr>
      <w:r>
        <w:rPr>
          <w:rFonts w:ascii="微软雅黑" w:eastAsia="微软雅黑" w:hAnsi="微软雅黑" w:hint="eastAsia"/>
          <w:szCs w:val="21"/>
        </w:rPr>
        <w:t>基于将“风险识别管控”置于“隐患排查治理”前</w:t>
      </w:r>
    </w:p>
    <w:p w:rsidR="00D82AA4" w:rsidRDefault="006F63A6" w:rsidP="006C5E9A">
      <w:pPr>
        <w:pStyle w:val="af3"/>
        <w:numPr>
          <w:ilvl w:val="0"/>
          <w:numId w:val="32"/>
        </w:numPr>
        <w:spacing w:line="460" w:lineRule="exact"/>
        <w:ind w:firstLineChars="0"/>
        <w:rPr>
          <w:rFonts w:ascii="微软雅黑" w:eastAsia="微软雅黑" w:hAnsi="微软雅黑"/>
          <w:szCs w:val="21"/>
        </w:rPr>
      </w:pPr>
      <w:r w:rsidRPr="006F63A6">
        <w:rPr>
          <w:rFonts w:ascii="微软雅黑" w:eastAsia="微软雅黑" w:hAnsi="微软雅黑" w:hint="eastAsia"/>
          <w:szCs w:val="21"/>
        </w:rPr>
        <w:t>将“隐患排查治理”置于“事</w:t>
      </w:r>
      <w:r w:rsidR="00D82AA4">
        <w:rPr>
          <w:rFonts w:ascii="微软雅黑" w:eastAsia="微软雅黑" w:hAnsi="微软雅黑" w:hint="eastAsia"/>
          <w:szCs w:val="21"/>
        </w:rPr>
        <w:t>故发生前”的理念</w:t>
      </w:r>
    </w:p>
    <w:p w:rsidR="00D82AA4" w:rsidRDefault="006F63A6" w:rsidP="006C5E9A">
      <w:pPr>
        <w:pStyle w:val="af3"/>
        <w:numPr>
          <w:ilvl w:val="0"/>
          <w:numId w:val="32"/>
        </w:numPr>
        <w:spacing w:line="460" w:lineRule="exact"/>
        <w:ind w:firstLineChars="0"/>
        <w:rPr>
          <w:rFonts w:ascii="微软雅黑" w:eastAsia="微软雅黑" w:hAnsi="微软雅黑"/>
          <w:szCs w:val="21"/>
        </w:rPr>
      </w:pPr>
      <w:r w:rsidRPr="006F63A6">
        <w:rPr>
          <w:rFonts w:ascii="微软雅黑" w:eastAsia="微软雅黑" w:hAnsi="微软雅黑" w:hint="eastAsia"/>
          <w:szCs w:val="21"/>
        </w:rPr>
        <w:t>重点讲解危险因素与隐患的</w:t>
      </w:r>
      <w:r w:rsidR="006C5E9A">
        <w:rPr>
          <w:rFonts w:ascii="微软雅黑" w:eastAsia="微软雅黑" w:hAnsi="微软雅黑" w:hint="eastAsia"/>
          <w:szCs w:val="21"/>
        </w:rPr>
        <w:t>定义及区别，风险分级管控的方法、隐患排查标准</w:t>
      </w:r>
      <w:r w:rsidR="00721F5C">
        <w:rPr>
          <w:rFonts w:ascii="微软雅黑" w:eastAsia="微软雅黑" w:hAnsi="微软雅黑" w:hint="eastAsia"/>
          <w:szCs w:val="21"/>
        </w:rPr>
        <w:t>的</w:t>
      </w:r>
      <w:r w:rsidR="00D82AA4">
        <w:rPr>
          <w:rFonts w:ascii="微软雅黑" w:eastAsia="微软雅黑" w:hAnsi="微软雅黑" w:hint="eastAsia"/>
          <w:szCs w:val="21"/>
        </w:rPr>
        <w:t>制定等的核心要素</w:t>
      </w:r>
    </w:p>
    <w:p w:rsidR="006F63A6" w:rsidRDefault="006C5E9A" w:rsidP="006C5E9A">
      <w:pPr>
        <w:pStyle w:val="af3"/>
        <w:numPr>
          <w:ilvl w:val="0"/>
          <w:numId w:val="32"/>
        </w:numPr>
        <w:spacing w:line="460" w:lineRule="exact"/>
        <w:ind w:firstLineChars="0"/>
        <w:rPr>
          <w:rFonts w:ascii="微软雅黑" w:eastAsia="微软雅黑" w:hAnsi="微软雅黑"/>
          <w:szCs w:val="21"/>
        </w:rPr>
      </w:pPr>
      <w:r>
        <w:rPr>
          <w:rFonts w:ascii="微软雅黑" w:eastAsia="微软雅黑" w:hAnsi="微软雅黑" w:hint="eastAsia"/>
          <w:szCs w:val="21"/>
        </w:rPr>
        <w:t>重点</w:t>
      </w:r>
      <w:r w:rsidR="006F63A6" w:rsidRPr="006F63A6">
        <w:rPr>
          <w:rFonts w:ascii="微软雅黑" w:eastAsia="微软雅黑" w:hAnsi="微软雅黑" w:hint="eastAsia"/>
          <w:szCs w:val="21"/>
        </w:rPr>
        <w:t>讲解</w:t>
      </w:r>
      <w:r>
        <w:rPr>
          <w:rFonts w:ascii="微软雅黑" w:eastAsia="微软雅黑" w:hAnsi="微软雅黑" w:hint="eastAsia"/>
          <w:szCs w:val="21"/>
        </w:rPr>
        <w:t>风险分级</w:t>
      </w:r>
      <w:proofErr w:type="gramStart"/>
      <w:r>
        <w:rPr>
          <w:rFonts w:ascii="微软雅黑" w:eastAsia="微软雅黑" w:hAnsi="微软雅黑" w:hint="eastAsia"/>
          <w:szCs w:val="21"/>
        </w:rPr>
        <w:t>管控及隐患</w:t>
      </w:r>
      <w:proofErr w:type="gramEnd"/>
      <w:r>
        <w:rPr>
          <w:rFonts w:ascii="微软雅黑" w:eastAsia="微软雅黑" w:hAnsi="微软雅黑" w:hint="eastAsia"/>
          <w:szCs w:val="21"/>
        </w:rPr>
        <w:t>排查治理双体系实施技巧</w:t>
      </w:r>
    </w:p>
    <w:p w:rsidR="006F63A6" w:rsidRDefault="006F63A6" w:rsidP="00F5552F">
      <w:pPr>
        <w:pStyle w:val="af3"/>
        <w:spacing w:line="460" w:lineRule="exact"/>
        <w:ind w:leftChars="100" w:left="210" w:firstLineChars="1700" w:firstLine="3570"/>
        <w:rPr>
          <w:rFonts w:ascii="微软雅黑" w:eastAsia="微软雅黑" w:hAnsi="微软雅黑"/>
          <w:szCs w:val="21"/>
        </w:rPr>
      </w:pPr>
    </w:p>
    <w:p w:rsidR="00D31798" w:rsidRPr="00757E26" w:rsidRDefault="00EF6318" w:rsidP="00757E26">
      <w:pPr>
        <w:spacing w:line="460" w:lineRule="exact"/>
        <w:ind w:firstLineChars="116" w:firstLine="418"/>
        <w:rPr>
          <w:rFonts w:ascii="微软雅黑" w:eastAsia="微软雅黑" w:hAnsi="微软雅黑"/>
          <w:color w:val="365F91" w:themeColor="accent1" w:themeShade="BF"/>
          <w:sz w:val="36"/>
          <w:szCs w:val="21"/>
        </w:rPr>
      </w:pPr>
      <w:r w:rsidRPr="00757E26">
        <w:rPr>
          <w:rFonts w:ascii="微软雅黑" w:eastAsia="微软雅黑" w:hAnsi="微软雅黑" w:hint="eastAsia"/>
          <w:color w:val="365F91" w:themeColor="accent1" w:themeShade="BF"/>
          <w:sz w:val="36"/>
          <w:szCs w:val="21"/>
        </w:rPr>
        <w:lastRenderedPageBreak/>
        <w:t>参会</w:t>
      </w:r>
      <w:r w:rsidR="00952106" w:rsidRPr="00757E26">
        <w:rPr>
          <w:rFonts w:ascii="微软雅黑" w:eastAsia="微软雅黑" w:hAnsi="微软雅黑" w:hint="eastAsia"/>
          <w:color w:val="365F91" w:themeColor="accent1" w:themeShade="BF"/>
          <w:sz w:val="36"/>
          <w:szCs w:val="21"/>
        </w:rPr>
        <w:t>信息</w:t>
      </w:r>
    </w:p>
    <w:tbl>
      <w:tblPr>
        <w:tblStyle w:val="af5"/>
        <w:tblpPr w:leftFromText="180" w:rightFromText="180" w:vertAnchor="page" w:horzAnchor="margin" w:tblpXSpec="center" w:tblpY="2401"/>
        <w:tblW w:w="8779"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1550"/>
        <w:gridCol w:w="7229"/>
      </w:tblGrid>
      <w:tr w:rsidR="00757E26" w:rsidRPr="0061582D" w:rsidTr="00757E26">
        <w:trPr>
          <w:trHeight w:val="341"/>
        </w:trPr>
        <w:tc>
          <w:tcPr>
            <w:tcW w:w="1550" w:type="dxa"/>
            <w:shd w:val="clear" w:color="auto" w:fill="auto"/>
            <w:vAlign w:val="center"/>
          </w:tcPr>
          <w:p w:rsidR="00757E26" w:rsidRPr="0061582D" w:rsidRDefault="00757E26" w:rsidP="00757E26">
            <w:pPr>
              <w:spacing w:line="276" w:lineRule="auto"/>
              <w:jc w:val="center"/>
              <w:rPr>
                <w:rFonts w:ascii="微软雅黑" w:eastAsia="微软雅黑" w:hAnsi="微软雅黑"/>
                <w:szCs w:val="20"/>
              </w:rPr>
            </w:pPr>
            <w:r w:rsidRPr="0061582D">
              <w:rPr>
                <w:rFonts w:ascii="微软雅黑" w:eastAsia="微软雅黑" w:hAnsi="微软雅黑" w:hint="eastAsia"/>
                <w:szCs w:val="20"/>
              </w:rPr>
              <w:t>培训对象</w:t>
            </w:r>
          </w:p>
        </w:tc>
        <w:tc>
          <w:tcPr>
            <w:tcW w:w="7229" w:type="dxa"/>
            <w:shd w:val="clear" w:color="auto" w:fill="auto"/>
            <w:vAlign w:val="center"/>
          </w:tcPr>
          <w:p w:rsidR="00757E26" w:rsidRPr="0061582D" w:rsidRDefault="00757E26" w:rsidP="00757E26">
            <w:pPr>
              <w:spacing w:line="276" w:lineRule="auto"/>
              <w:rPr>
                <w:rFonts w:ascii="微软雅黑" w:eastAsia="微软雅黑" w:hAnsi="微软雅黑"/>
                <w:szCs w:val="20"/>
              </w:rPr>
            </w:pPr>
            <w:r w:rsidRPr="00B80655">
              <w:rPr>
                <w:rFonts w:ascii="微软雅黑" w:eastAsia="微软雅黑" w:hAnsi="微软雅黑" w:hint="eastAsia"/>
                <w:szCs w:val="20"/>
              </w:rPr>
              <w:t>企业EHS分管</w:t>
            </w:r>
            <w:r>
              <w:rPr>
                <w:rFonts w:ascii="微软雅黑" w:eastAsia="微软雅黑" w:hAnsi="微软雅黑" w:hint="eastAsia"/>
                <w:szCs w:val="20"/>
              </w:rPr>
              <w:t>领导</w:t>
            </w:r>
            <w:r w:rsidRPr="00B80655">
              <w:rPr>
                <w:rFonts w:ascii="微软雅黑" w:eastAsia="微软雅黑" w:hAnsi="微软雅黑" w:hint="eastAsia"/>
                <w:szCs w:val="20"/>
              </w:rPr>
              <w:t>、EHS经理人、EHS主管、工程师等</w:t>
            </w:r>
          </w:p>
        </w:tc>
      </w:tr>
      <w:tr w:rsidR="00757E26" w:rsidRPr="0061582D" w:rsidTr="00757E26">
        <w:trPr>
          <w:trHeight w:val="341"/>
        </w:trPr>
        <w:tc>
          <w:tcPr>
            <w:tcW w:w="1550" w:type="dxa"/>
            <w:shd w:val="clear" w:color="auto" w:fill="auto"/>
            <w:vAlign w:val="center"/>
          </w:tcPr>
          <w:p w:rsidR="00757E26" w:rsidRPr="0061582D" w:rsidRDefault="00757E26" w:rsidP="00757E26">
            <w:pPr>
              <w:spacing w:line="276" w:lineRule="auto"/>
              <w:jc w:val="center"/>
              <w:rPr>
                <w:rFonts w:ascii="微软雅黑" w:eastAsia="微软雅黑" w:hAnsi="微软雅黑"/>
                <w:szCs w:val="20"/>
              </w:rPr>
            </w:pPr>
            <w:r w:rsidRPr="0061582D">
              <w:rPr>
                <w:rFonts w:ascii="微软雅黑" w:eastAsia="微软雅黑" w:hAnsi="微软雅黑" w:hint="eastAsia"/>
                <w:szCs w:val="20"/>
              </w:rPr>
              <w:t>授课形式</w:t>
            </w:r>
          </w:p>
        </w:tc>
        <w:tc>
          <w:tcPr>
            <w:tcW w:w="7229" w:type="dxa"/>
            <w:shd w:val="clear" w:color="auto" w:fill="auto"/>
            <w:vAlign w:val="center"/>
          </w:tcPr>
          <w:p w:rsidR="00757E26" w:rsidRPr="0061582D" w:rsidRDefault="00757E26" w:rsidP="00757E26">
            <w:pPr>
              <w:spacing w:line="276" w:lineRule="auto"/>
              <w:rPr>
                <w:rFonts w:ascii="微软雅黑" w:eastAsia="微软雅黑" w:hAnsi="微软雅黑"/>
                <w:szCs w:val="20"/>
              </w:rPr>
            </w:pPr>
            <w:r>
              <w:rPr>
                <w:rFonts w:ascii="微软雅黑" w:eastAsia="微软雅黑" w:hAnsi="微软雅黑" w:hint="eastAsia"/>
                <w:szCs w:val="20"/>
              </w:rPr>
              <w:t>知识讲授、视频分析、案例展示、角色扮演、焦点讨论</w:t>
            </w:r>
            <w:r w:rsidRPr="00B80655">
              <w:rPr>
                <w:rFonts w:ascii="微软雅黑" w:eastAsia="微软雅黑" w:hAnsi="微软雅黑" w:hint="eastAsia"/>
                <w:szCs w:val="20"/>
              </w:rPr>
              <w:t>等</w:t>
            </w:r>
          </w:p>
        </w:tc>
      </w:tr>
      <w:tr w:rsidR="00757E26" w:rsidRPr="0061582D" w:rsidTr="00757E26">
        <w:trPr>
          <w:trHeight w:val="341"/>
        </w:trPr>
        <w:tc>
          <w:tcPr>
            <w:tcW w:w="1550" w:type="dxa"/>
            <w:shd w:val="clear" w:color="auto" w:fill="auto"/>
            <w:vAlign w:val="center"/>
          </w:tcPr>
          <w:p w:rsidR="00757E26" w:rsidRPr="0061582D" w:rsidRDefault="00757E26" w:rsidP="00757E26">
            <w:pPr>
              <w:spacing w:line="276" w:lineRule="auto"/>
              <w:jc w:val="center"/>
              <w:rPr>
                <w:rFonts w:ascii="微软雅黑" w:eastAsia="微软雅黑" w:hAnsi="微软雅黑"/>
                <w:szCs w:val="20"/>
              </w:rPr>
            </w:pPr>
            <w:r w:rsidRPr="0061582D">
              <w:rPr>
                <w:rFonts w:ascii="微软雅黑" w:eastAsia="微软雅黑" w:hAnsi="微软雅黑" w:hint="eastAsia"/>
                <w:szCs w:val="20"/>
              </w:rPr>
              <w:t>课程时间</w:t>
            </w:r>
          </w:p>
        </w:tc>
        <w:tc>
          <w:tcPr>
            <w:tcW w:w="7229" w:type="dxa"/>
            <w:shd w:val="clear" w:color="auto" w:fill="auto"/>
            <w:vAlign w:val="center"/>
          </w:tcPr>
          <w:p w:rsidR="00757E26" w:rsidRPr="0061582D" w:rsidRDefault="00757E26" w:rsidP="00757E26">
            <w:pPr>
              <w:spacing w:line="276" w:lineRule="auto"/>
              <w:rPr>
                <w:rFonts w:ascii="微软雅黑" w:eastAsia="微软雅黑" w:hAnsi="微软雅黑"/>
                <w:szCs w:val="20"/>
              </w:rPr>
            </w:pPr>
            <w:r w:rsidRPr="0061582D">
              <w:rPr>
                <w:rFonts w:ascii="微软雅黑" w:eastAsia="微软雅黑" w:hAnsi="微软雅黑" w:hint="eastAsia"/>
                <w:szCs w:val="20"/>
              </w:rPr>
              <w:t>2天</w:t>
            </w:r>
            <w:r>
              <w:rPr>
                <w:rFonts w:ascii="微软雅黑" w:eastAsia="微软雅黑" w:hAnsi="微软雅黑" w:hint="eastAsia"/>
                <w:szCs w:val="20"/>
              </w:rPr>
              <w:t>（2</w:t>
            </w:r>
            <w:r>
              <w:rPr>
                <w:rFonts w:ascii="微软雅黑" w:eastAsia="微软雅黑" w:hAnsi="微软雅黑"/>
                <w:szCs w:val="20"/>
              </w:rPr>
              <w:t>020</w:t>
            </w:r>
            <w:r>
              <w:rPr>
                <w:rFonts w:ascii="微软雅黑" w:eastAsia="微软雅黑" w:hAnsi="微软雅黑" w:hint="eastAsia"/>
                <w:szCs w:val="20"/>
              </w:rPr>
              <w:t>年</w:t>
            </w:r>
            <w:r>
              <w:rPr>
                <w:rFonts w:ascii="微软雅黑" w:eastAsia="微软雅黑" w:hAnsi="微软雅黑"/>
                <w:szCs w:val="20"/>
              </w:rPr>
              <w:t>9</w:t>
            </w:r>
            <w:r>
              <w:rPr>
                <w:rFonts w:ascii="微软雅黑" w:eastAsia="微软雅黑" w:hAnsi="微软雅黑" w:hint="eastAsia"/>
                <w:szCs w:val="20"/>
              </w:rPr>
              <w:t>月2</w:t>
            </w:r>
            <w:r>
              <w:rPr>
                <w:rFonts w:ascii="微软雅黑" w:eastAsia="微软雅黑" w:hAnsi="微软雅黑"/>
                <w:szCs w:val="20"/>
              </w:rPr>
              <w:t>2</w:t>
            </w:r>
            <w:r>
              <w:rPr>
                <w:rFonts w:ascii="微软雅黑" w:eastAsia="微软雅黑" w:hAnsi="微软雅黑" w:hint="eastAsia"/>
                <w:szCs w:val="20"/>
              </w:rPr>
              <w:t>-</w:t>
            </w:r>
            <w:r>
              <w:rPr>
                <w:rFonts w:ascii="微软雅黑" w:eastAsia="微软雅黑" w:hAnsi="微软雅黑"/>
                <w:szCs w:val="20"/>
              </w:rPr>
              <w:t>23</w:t>
            </w:r>
            <w:r>
              <w:rPr>
                <w:rFonts w:ascii="微软雅黑" w:eastAsia="微软雅黑" w:hAnsi="微软雅黑" w:hint="eastAsia"/>
                <w:szCs w:val="20"/>
              </w:rPr>
              <w:t>日 苏州）</w:t>
            </w:r>
          </w:p>
        </w:tc>
      </w:tr>
      <w:tr w:rsidR="00757E26" w:rsidRPr="0061582D" w:rsidTr="00757E26">
        <w:trPr>
          <w:trHeight w:val="341"/>
        </w:trPr>
        <w:tc>
          <w:tcPr>
            <w:tcW w:w="1550" w:type="dxa"/>
            <w:shd w:val="clear" w:color="auto" w:fill="auto"/>
            <w:vAlign w:val="center"/>
          </w:tcPr>
          <w:p w:rsidR="00757E26" w:rsidRPr="0061582D" w:rsidRDefault="00757E26" w:rsidP="00757E26">
            <w:pPr>
              <w:spacing w:line="276" w:lineRule="auto"/>
              <w:jc w:val="center"/>
              <w:rPr>
                <w:rFonts w:ascii="微软雅黑" w:eastAsia="微软雅黑" w:hAnsi="微软雅黑"/>
                <w:szCs w:val="20"/>
              </w:rPr>
            </w:pPr>
            <w:r>
              <w:rPr>
                <w:rFonts w:ascii="微软雅黑" w:eastAsia="微软雅黑" w:hAnsi="微软雅黑" w:hint="eastAsia"/>
                <w:szCs w:val="20"/>
              </w:rPr>
              <w:t>授课讲师</w:t>
            </w:r>
          </w:p>
        </w:tc>
        <w:tc>
          <w:tcPr>
            <w:tcW w:w="7229" w:type="dxa"/>
            <w:shd w:val="clear" w:color="auto" w:fill="auto"/>
            <w:vAlign w:val="center"/>
          </w:tcPr>
          <w:p w:rsidR="00757E26" w:rsidRPr="0061582D" w:rsidRDefault="00757E26" w:rsidP="00757E26">
            <w:pPr>
              <w:spacing w:line="276" w:lineRule="auto"/>
              <w:rPr>
                <w:rFonts w:ascii="微软雅黑" w:eastAsia="微软雅黑" w:hAnsi="微软雅黑"/>
                <w:szCs w:val="20"/>
              </w:rPr>
            </w:pPr>
            <w:r>
              <w:rPr>
                <w:rFonts w:ascii="微软雅黑" w:eastAsia="微软雅黑" w:hAnsi="微软雅黑" w:hint="eastAsia"/>
                <w:szCs w:val="20"/>
              </w:rPr>
              <w:t>陈秀明</w:t>
            </w:r>
          </w:p>
        </w:tc>
      </w:tr>
      <w:tr w:rsidR="00757E26" w:rsidRPr="0061582D" w:rsidTr="00757E26">
        <w:trPr>
          <w:trHeight w:val="341"/>
        </w:trPr>
        <w:tc>
          <w:tcPr>
            <w:tcW w:w="1550" w:type="dxa"/>
            <w:shd w:val="clear" w:color="auto" w:fill="auto"/>
            <w:vAlign w:val="center"/>
          </w:tcPr>
          <w:p w:rsidR="00757E26" w:rsidRPr="0061582D" w:rsidRDefault="00757E26" w:rsidP="00757E26">
            <w:pPr>
              <w:spacing w:line="276" w:lineRule="auto"/>
              <w:jc w:val="center"/>
              <w:rPr>
                <w:rFonts w:ascii="微软雅黑" w:eastAsia="微软雅黑" w:hAnsi="微软雅黑"/>
                <w:szCs w:val="20"/>
              </w:rPr>
            </w:pPr>
            <w:r>
              <w:rPr>
                <w:rFonts w:ascii="微软雅黑" w:eastAsia="微软雅黑" w:hAnsi="微软雅黑" w:hint="eastAsia"/>
                <w:szCs w:val="20"/>
              </w:rPr>
              <w:t>课程费用</w:t>
            </w:r>
          </w:p>
        </w:tc>
        <w:tc>
          <w:tcPr>
            <w:tcW w:w="7229" w:type="dxa"/>
            <w:shd w:val="clear" w:color="auto" w:fill="auto"/>
            <w:vAlign w:val="center"/>
          </w:tcPr>
          <w:p w:rsidR="00757E26" w:rsidRPr="0061582D" w:rsidRDefault="00757E26" w:rsidP="00757E26">
            <w:pPr>
              <w:spacing w:line="276" w:lineRule="auto"/>
              <w:rPr>
                <w:rFonts w:ascii="微软雅黑" w:eastAsia="微软雅黑" w:hAnsi="微软雅黑"/>
                <w:szCs w:val="20"/>
              </w:rPr>
            </w:pPr>
            <w:r>
              <w:rPr>
                <w:rFonts w:ascii="微软雅黑" w:eastAsia="微软雅黑" w:hAnsi="微软雅黑" w:hint="eastAsia"/>
                <w:szCs w:val="20"/>
              </w:rPr>
              <w:t>4</w:t>
            </w:r>
            <w:r>
              <w:rPr>
                <w:rFonts w:ascii="微软雅黑" w:eastAsia="微软雅黑" w:hAnsi="微软雅黑"/>
                <w:szCs w:val="20"/>
              </w:rPr>
              <w:t>5</w:t>
            </w:r>
            <w:r>
              <w:rPr>
                <w:rFonts w:ascii="微软雅黑" w:eastAsia="微软雅黑" w:hAnsi="微软雅黑" w:hint="eastAsia"/>
                <w:szCs w:val="20"/>
              </w:rPr>
              <w:t>00/2天/人（</w:t>
            </w:r>
            <w:proofErr w:type="gramStart"/>
            <w:r>
              <w:rPr>
                <w:rFonts w:ascii="微软雅黑" w:eastAsia="微软雅黑" w:hAnsi="微软雅黑" w:hint="eastAsia"/>
                <w:szCs w:val="20"/>
              </w:rPr>
              <w:t>含培训</w:t>
            </w:r>
            <w:proofErr w:type="gramEnd"/>
            <w:r>
              <w:rPr>
                <w:rFonts w:ascii="微软雅黑" w:eastAsia="微软雅黑" w:hAnsi="微软雅黑" w:hint="eastAsia"/>
                <w:szCs w:val="20"/>
              </w:rPr>
              <w:t>费、教材费、2天午餐、茶点和税费等）</w:t>
            </w:r>
          </w:p>
        </w:tc>
      </w:tr>
      <w:tr w:rsidR="00A4746C" w:rsidRPr="0061582D" w:rsidTr="00757E26">
        <w:trPr>
          <w:trHeight w:val="341"/>
        </w:trPr>
        <w:tc>
          <w:tcPr>
            <w:tcW w:w="1550" w:type="dxa"/>
            <w:shd w:val="clear" w:color="auto" w:fill="auto"/>
            <w:vAlign w:val="center"/>
          </w:tcPr>
          <w:p w:rsidR="00A4746C" w:rsidRDefault="00A4746C" w:rsidP="00A4746C">
            <w:pPr>
              <w:spacing w:line="276" w:lineRule="auto"/>
              <w:jc w:val="center"/>
              <w:rPr>
                <w:rFonts w:ascii="微软雅黑" w:eastAsia="微软雅黑" w:hAnsi="微软雅黑"/>
                <w:szCs w:val="20"/>
              </w:rPr>
            </w:pPr>
            <w:bookmarkStart w:id="1" w:name="_GoBack" w:colFirst="0" w:colLast="1"/>
            <w:r>
              <w:rPr>
                <w:rFonts w:ascii="微软雅黑" w:eastAsia="微软雅黑" w:hAnsi="微软雅黑" w:hint="eastAsia"/>
                <w:szCs w:val="20"/>
              </w:rPr>
              <w:t>合作联系</w:t>
            </w:r>
          </w:p>
        </w:tc>
        <w:tc>
          <w:tcPr>
            <w:tcW w:w="7229" w:type="dxa"/>
            <w:shd w:val="clear" w:color="auto" w:fill="auto"/>
            <w:vAlign w:val="center"/>
          </w:tcPr>
          <w:p w:rsidR="00A4746C" w:rsidRDefault="00A4746C" w:rsidP="00A4746C">
            <w:pPr>
              <w:spacing w:line="276" w:lineRule="auto"/>
              <w:rPr>
                <w:rFonts w:ascii="微软雅黑" w:eastAsia="微软雅黑" w:hAnsi="微软雅黑" w:hint="eastAsia"/>
                <w:szCs w:val="20"/>
              </w:rPr>
            </w:pPr>
            <w:r>
              <w:rPr>
                <w:rFonts w:ascii="微软雅黑" w:eastAsia="微软雅黑" w:hAnsi="微软雅黑" w:hint="eastAsia"/>
                <w:szCs w:val="20"/>
              </w:rPr>
              <w:t>小新 15306200569｜QQ：1007222911</w:t>
            </w:r>
          </w:p>
        </w:tc>
      </w:tr>
      <w:bookmarkEnd w:id="1"/>
    </w:tbl>
    <w:p w:rsidR="006F63A6" w:rsidRDefault="006F63A6" w:rsidP="006C321D">
      <w:pPr>
        <w:spacing w:line="400" w:lineRule="exact"/>
        <w:rPr>
          <w:rFonts w:ascii="微软雅黑" w:eastAsia="微软雅黑" w:hAnsi="微软雅黑"/>
          <w:b/>
          <w:szCs w:val="21"/>
        </w:rPr>
      </w:pPr>
    </w:p>
    <w:p w:rsidR="00F26792" w:rsidRDefault="00A14C74" w:rsidP="00757E26">
      <w:pPr>
        <w:spacing w:line="400" w:lineRule="exact"/>
        <w:rPr>
          <w:rFonts w:ascii="微软雅黑" w:eastAsia="微软雅黑" w:hAnsi="微软雅黑"/>
          <w:color w:val="365F91" w:themeColor="accent1" w:themeShade="BF"/>
          <w:sz w:val="36"/>
          <w:szCs w:val="21"/>
        </w:rPr>
      </w:pPr>
      <w:r>
        <w:rPr>
          <w:rFonts w:ascii="微软雅黑" w:eastAsia="微软雅黑" w:hAnsi="微软雅黑" w:hint="eastAsia"/>
          <w:color w:val="365F91" w:themeColor="accent1" w:themeShade="BF"/>
          <w:sz w:val="36"/>
          <w:szCs w:val="21"/>
        </w:rPr>
        <w:t>课程大纲</w:t>
      </w:r>
    </w:p>
    <w:p w:rsidR="00757E26" w:rsidRDefault="00757E26" w:rsidP="00757E26">
      <w:pPr>
        <w:spacing w:line="400" w:lineRule="exact"/>
        <w:rPr>
          <w:rFonts w:ascii="微软雅黑" w:eastAsia="微软雅黑" w:hAnsi="微软雅黑"/>
          <w:b/>
          <w:szCs w:val="21"/>
        </w:rPr>
      </w:pPr>
    </w:p>
    <w:p w:rsidR="00902920" w:rsidRPr="00862C14" w:rsidRDefault="00902920" w:rsidP="00902920">
      <w:pPr>
        <w:widowControl/>
        <w:spacing w:line="400" w:lineRule="exact"/>
        <w:jc w:val="left"/>
        <w:rPr>
          <w:rFonts w:ascii="微软雅黑" w:eastAsia="微软雅黑" w:hAnsi="微软雅黑" w:cs="宋体"/>
          <w:b/>
          <w:bCs/>
          <w:kern w:val="0"/>
          <w:sz w:val="20"/>
        </w:rPr>
      </w:pPr>
      <w:r w:rsidRPr="00862C14">
        <w:rPr>
          <w:rFonts w:ascii="微软雅黑" w:eastAsia="微软雅黑" w:hAnsi="微软雅黑" w:cs="宋体" w:hint="eastAsia"/>
          <w:b/>
          <w:bCs/>
          <w:kern w:val="0"/>
          <w:sz w:val="20"/>
        </w:rPr>
        <w:t>主题</w:t>
      </w:r>
      <w:proofErr w:type="gramStart"/>
      <w:r w:rsidRPr="00862C14">
        <w:rPr>
          <w:rFonts w:ascii="微软雅黑" w:eastAsia="微软雅黑" w:hAnsi="微软雅黑" w:cs="宋体" w:hint="eastAsia"/>
          <w:b/>
          <w:bCs/>
          <w:kern w:val="0"/>
          <w:sz w:val="20"/>
        </w:rPr>
        <w:t>一</w:t>
      </w:r>
      <w:proofErr w:type="gramEnd"/>
      <w:r w:rsidRPr="00862C14">
        <w:rPr>
          <w:rFonts w:ascii="微软雅黑" w:eastAsia="微软雅黑" w:hAnsi="微软雅黑" w:cs="宋体" w:hint="eastAsia"/>
          <w:b/>
          <w:bCs/>
          <w:kern w:val="0"/>
          <w:sz w:val="20"/>
        </w:rPr>
        <w:t>：事故</w:t>
      </w:r>
      <w:r w:rsidRPr="00862C14">
        <w:rPr>
          <w:rFonts w:ascii="微软雅黑" w:eastAsia="微软雅黑" w:hAnsi="微软雅黑" w:cs="宋体"/>
          <w:b/>
          <w:bCs/>
          <w:kern w:val="0"/>
          <w:sz w:val="20"/>
        </w:rPr>
        <w:t>形成路径与预防</w:t>
      </w:r>
      <w:r w:rsidRPr="00862C14">
        <w:rPr>
          <w:rFonts w:ascii="微软雅黑" w:eastAsia="微软雅黑" w:hAnsi="微软雅黑" w:cs="宋体" w:hint="eastAsia"/>
          <w:b/>
          <w:bCs/>
          <w:kern w:val="0"/>
          <w:sz w:val="20"/>
        </w:rPr>
        <w:t>策略</w:t>
      </w:r>
    </w:p>
    <w:p w:rsidR="00902920" w:rsidRPr="00862C14" w:rsidRDefault="00902920" w:rsidP="00902920">
      <w:pPr>
        <w:widowControl/>
        <w:numPr>
          <w:ilvl w:val="0"/>
          <w:numId w:val="27"/>
        </w:numPr>
        <w:spacing w:line="400" w:lineRule="exact"/>
        <w:ind w:left="851"/>
        <w:jc w:val="left"/>
        <w:rPr>
          <w:rFonts w:ascii="微软雅黑" w:eastAsia="微软雅黑" w:hAnsi="微软雅黑" w:cs="宋体"/>
          <w:bCs/>
          <w:kern w:val="0"/>
          <w:sz w:val="20"/>
        </w:rPr>
      </w:pPr>
      <w:r w:rsidRPr="00862C14">
        <w:rPr>
          <w:rFonts w:ascii="微软雅黑" w:eastAsia="微软雅黑" w:hAnsi="微软雅黑" w:cs="宋体" w:hint="eastAsia"/>
          <w:kern w:val="0"/>
          <w:sz w:val="20"/>
        </w:rPr>
        <w:t>事故管控的必要性</w:t>
      </w:r>
    </w:p>
    <w:p w:rsidR="00902920" w:rsidRPr="00862C14" w:rsidRDefault="00902920" w:rsidP="00902920">
      <w:pPr>
        <w:widowControl/>
        <w:numPr>
          <w:ilvl w:val="0"/>
          <w:numId w:val="27"/>
        </w:numPr>
        <w:spacing w:line="400" w:lineRule="exact"/>
        <w:ind w:left="851"/>
        <w:jc w:val="left"/>
        <w:rPr>
          <w:rFonts w:ascii="微软雅黑" w:eastAsia="微软雅黑" w:hAnsi="微软雅黑" w:cs="宋体"/>
          <w:bCs/>
          <w:kern w:val="0"/>
          <w:sz w:val="20"/>
        </w:rPr>
      </w:pPr>
      <w:r w:rsidRPr="00862C14">
        <w:rPr>
          <w:rFonts w:ascii="微软雅黑" w:eastAsia="微软雅黑" w:hAnsi="微软雅黑" w:cs="宋体" w:hint="eastAsia"/>
          <w:bCs/>
          <w:kern w:val="0"/>
          <w:sz w:val="20"/>
        </w:rPr>
        <w:t>安全管理的核心要素及其原理</w:t>
      </w:r>
    </w:p>
    <w:p w:rsidR="00902920" w:rsidRPr="00862C14" w:rsidRDefault="00902920" w:rsidP="00902920">
      <w:pPr>
        <w:widowControl/>
        <w:numPr>
          <w:ilvl w:val="0"/>
          <w:numId w:val="27"/>
        </w:numPr>
        <w:spacing w:line="400" w:lineRule="exact"/>
        <w:ind w:left="851"/>
        <w:jc w:val="left"/>
        <w:rPr>
          <w:rFonts w:ascii="微软雅黑" w:eastAsia="微软雅黑" w:hAnsi="微软雅黑" w:cs="宋体"/>
          <w:bCs/>
          <w:kern w:val="0"/>
          <w:sz w:val="20"/>
        </w:rPr>
      </w:pPr>
      <w:r w:rsidRPr="00862C14">
        <w:rPr>
          <w:rFonts w:ascii="微软雅黑" w:eastAsia="微软雅黑" w:hAnsi="微软雅黑" w:hint="eastAsia"/>
          <w:kern w:val="0"/>
          <w:sz w:val="20"/>
        </w:rPr>
        <w:t>安全管理的基础与核心：风险管控</w:t>
      </w:r>
    </w:p>
    <w:p w:rsidR="00902920" w:rsidRPr="00862C14" w:rsidRDefault="00902920" w:rsidP="00902920">
      <w:pPr>
        <w:widowControl/>
        <w:numPr>
          <w:ilvl w:val="0"/>
          <w:numId w:val="27"/>
        </w:numPr>
        <w:spacing w:line="400" w:lineRule="exact"/>
        <w:ind w:left="851"/>
        <w:jc w:val="left"/>
        <w:rPr>
          <w:rFonts w:ascii="微软雅黑" w:eastAsia="微软雅黑" w:hAnsi="微软雅黑" w:cs="宋体"/>
          <w:bCs/>
          <w:kern w:val="0"/>
          <w:sz w:val="20"/>
        </w:rPr>
      </w:pPr>
      <w:r w:rsidRPr="00862C14">
        <w:rPr>
          <w:rFonts w:ascii="微软雅黑" w:eastAsia="微软雅黑" w:hAnsi="微软雅黑" w:cs="宋体" w:hint="eastAsia"/>
          <w:kern w:val="0"/>
          <w:sz w:val="20"/>
        </w:rPr>
        <w:t>职业健康安全</w:t>
      </w:r>
      <w:r w:rsidRPr="00862C14">
        <w:rPr>
          <w:rFonts w:ascii="微软雅黑" w:eastAsia="微软雅黑" w:hAnsi="微软雅黑" w:cs="宋体"/>
          <w:kern w:val="0"/>
          <w:sz w:val="20"/>
        </w:rPr>
        <w:t>管理</w:t>
      </w:r>
      <w:r w:rsidRPr="00862C14">
        <w:rPr>
          <w:rFonts w:ascii="微软雅黑" w:eastAsia="微软雅黑" w:hAnsi="微软雅黑" w:cs="宋体" w:hint="eastAsia"/>
          <w:kern w:val="0"/>
          <w:sz w:val="20"/>
        </w:rPr>
        <w:t>的</w:t>
      </w:r>
      <w:r w:rsidRPr="00862C14">
        <w:rPr>
          <w:rFonts w:ascii="微软雅黑" w:eastAsia="微软雅黑" w:hAnsi="微软雅黑" w:cs="宋体"/>
          <w:kern w:val="0"/>
          <w:sz w:val="20"/>
        </w:rPr>
        <w:t>基本模型</w:t>
      </w:r>
    </w:p>
    <w:p w:rsidR="00902920" w:rsidRPr="00862C14" w:rsidRDefault="00902920" w:rsidP="00902920">
      <w:pPr>
        <w:widowControl/>
        <w:numPr>
          <w:ilvl w:val="0"/>
          <w:numId w:val="27"/>
        </w:numPr>
        <w:spacing w:line="400" w:lineRule="exact"/>
        <w:ind w:left="851"/>
        <w:jc w:val="left"/>
        <w:rPr>
          <w:rFonts w:ascii="微软雅黑" w:eastAsia="微软雅黑" w:hAnsi="微软雅黑" w:cs="宋体"/>
          <w:kern w:val="0"/>
          <w:sz w:val="20"/>
        </w:rPr>
      </w:pPr>
      <w:r w:rsidRPr="00862C14">
        <w:rPr>
          <w:rFonts w:ascii="微软雅黑" w:eastAsia="微软雅黑" w:hAnsi="微软雅黑" w:cs="宋体" w:hint="eastAsia"/>
          <w:kern w:val="0"/>
          <w:sz w:val="20"/>
        </w:rPr>
        <w:t>实效安全管理体系等五大模块</w:t>
      </w:r>
    </w:p>
    <w:p w:rsidR="00902920" w:rsidRPr="00862C14" w:rsidRDefault="00902920" w:rsidP="00902920">
      <w:pPr>
        <w:widowControl/>
        <w:numPr>
          <w:ilvl w:val="0"/>
          <w:numId w:val="27"/>
        </w:numPr>
        <w:spacing w:line="400" w:lineRule="exact"/>
        <w:ind w:left="851"/>
        <w:jc w:val="left"/>
        <w:rPr>
          <w:rFonts w:ascii="微软雅黑" w:eastAsia="微软雅黑" w:hAnsi="微软雅黑" w:cs="宋体"/>
          <w:kern w:val="0"/>
          <w:sz w:val="20"/>
        </w:rPr>
      </w:pPr>
      <w:r w:rsidRPr="00862C14">
        <w:rPr>
          <w:rFonts w:ascii="微软雅黑" w:eastAsia="微软雅黑" w:hAnsi="微软雅黑" w:cs="宋体" w:hint="eastAsia"/>
          <w:kern w:val="0"/>
          <w:sz w:val="20"/>
        </w:rPr>
        <w:t>事故三角模型在风险识别中的运用</w:t>
      </w:r>
    </w:p>
    <w:p w:rsidR="00902920" w:rsidRPr="00862C14" w:rsidRDefault="00902920" w:rsidP="00902920">
      <w:pPr>
        <w:widowControl/>
        <w:numPr>
          <w:ilvl w:val="0"/>
          <w:numId w:val="27"/>
        </w:numPr>
        <w:spacing w:line="400" w:lineRule="exact"/>
        <w:ind w:left="851"/>
        <w:jc w:val="left"/>
        <w:rPr>
          <w:rFonts w:ascii="微软雅黑" w:eastAsia="微软雅黑" w:hAnsi="微软雅黑" w:cs="宋体"/>
          <w:kern w:val="0"/>
          <w:sz w:val="20"/>
        </w:rPr>
      </w:pPr>
      <w:r w:rsidRPr="00862C14">
        <w:rPr>
          <w:rFonts w:ascii="微软雅黑" w:eastAsia="微软雅黑" w:hAnsi="微软雅黑" w:hint="eastAsia"/>
          <w:sz w:val="20"/>
        </w:rPr>
        <w:t>公司管理层在安全管理中所担当的责任</w:t>
      </w:r>
    </w:p>
    <w:p w:rsidR="00FE5F7C" w:rsidRDefault="00FE5F7C" w:rsidP="00902920">
      <w:pPr>
        <w:widowControl/>
        <w:spacing w:beforeLines="50" w:before="120" w:afterLines="50" w:after="120" w:line="400" w:lineRule="exact"/>
        <w:jc w:val="left"/>
        <w:rPr>
          <w:rFonts w:ascii="微软雅黑" w:eastAsia="微软雅黑" w:hAnsi="微软雅黑"/>
          <w:b/>
          <w:color w:val="000000"/>
          <w:kern w:val="0"/>
          <w:sz w:val="20"/>
        </w:rPr>
      </w:pPr>
    </w:p>
    <w:p w:rsidR="00902920" w:rsidRPr="00862C14" w:rsidRDefault="00FE5F7C" w:rsidP="00902920">
      <w:pPr>
        <w:widowControl/>
        <w:spacing w:beforeLines="50" w:before="120" w:afterLines="50" w:after="120" w:line="400" w:lineRule="exact"/>
        <w:jc w:val="left"/>
        <w:rPr>
          <w:rFonts w:ascii="微软雅黑" w:eastAsia="微软雅黑" w:hAnsi="微软雅黑"/>
          <w:b/>
          <w:color w:val="000000"/>
          <w:kern w:val="0"/>
          <w:sz w:val="20"/>
        </w:rPr>
      </w:pPr>
      <w:r>
        <w:rPr>
          <w:rFonts w:ascii="微软雅黑" w:eastAsia="微软雅黑" w:hAnsi="微软雅黑" w:hint="eastAsia"/>
          <w:b/>
          <w:color w:val="000000"/>
          <w:kern w:val="0"/>
          <w:sz w:val="20"/>
        </w:rPr>
        <w:t>主</w:t>
      </w:r>
      <w:r w:rsidR="00902920" w:rsidRPr="00862C14">
        <w:rPr>
          <w:rFonts w:ascii="微软雅黑" w:eastAsia="微软雅黑" w:hAnsi="微软雅黑"/>
          <w:b/>
          <w:color w:val="000000"/>
          <w:kern w:val="0"/>
          <w:sz w:val="20"/>
        </w:rPr>
        <w:t>题</w:t>
      </w:r>
      <w:r w:rsidR="00902920" w:rsidRPr="00862C14">
        <w:rPr>
          <w:rFonts w:ascii="微软雅黑" w:eastAsia="微软雅黑" w:hAnsi="微软雅黑" w:hint="eastAsia"/>
          <w:b/>
          <w:color w:val="000000"/>
          <w:kern w:val="0"/>
          <w:sz w:val="20"/>
        </w:rPr>
        <w:t>二：危险因素认知与识别技巧</w:t>
      </w:r>
    </w:p>
    <w:p w:rsidR="00902920" w:rsidRPr="00862C14" w:rsidRDefault="00902920" w:rsidP="00902920">
      <w:pPr>
        <w:widowControl/>
        <w:numPr>
          <w:ilvl w:val="0"/>
          <w:numId w:val="28"/>
        </w:numPr>
        <w:spacing w:line="400" w:lineRule="exact"/>
        <w:ind w:left="851" w:hanging="425"/>
        <w:jc w:val="left"/>
        <w:rPr>
          <w:rFonts w:ascii="微软雅黑" w:eastAsia="微软雅黑" w:hAnsi="微软雅黑"/>
          <w:kern w:val="0"/>
          <w:sz w:val="20"/>
        </w:rPr>
      </w:pPr>
      <w:r w:rsidRPr="00862C14">
        <w:rPr>
          <w:rFonts w:ascii="微软雅黑" w:eastAsia="微软雅黑" w:hAnsi="微软雅黑" w:hint="eastAsia"/>
          <w:kern w:val="0"/>
          <w:sz w:val="20"/>
        </w:rPr>
        <w:t>风险识别与隐患排查的关系</w:t>
      </w:r>
    </w:p>
    <w:p w:rsidR="00902920" w:rsidRPr="00862C14" w:rsidRDefault="00902920" w:rsidP="00902920">
      <w:pPr>
        <w:widowControl/>
        <w:numPr>
          <w:ilvl w:val="0"/>
          <w:numId w:val="28"/>
        </w:numPr>
        <w:spacing w:line="400" w:lineRule="exact"/>
        <w:ind w:left="851" w:hanging="425"/>
        <w:jc w:val="left"/>
        <w:rPr>
          <w:rFonts w:ascii="微软雅黑" w:eastAsia="微软雅黑" w:hAnsi="微软雅黑"/>
          <w:kern w:val="0"/>
          <w:sz w:val="20"/>
        </w:rPr>
      </w:pPr>
      <w:r w:rsidRPr="00862C14">
        <w:rPr>
          <w:rFonts w:ascii="微软雅黑" w:eastAsia="微软雅黑" w:hAnsi="微软雅黑" w:hint="eastAsia"/>
          <w:kern w:val="0"/>
          <w:sz w:val="20"/>
        </w:rPr>
        <w:t>隐患排查属于“事中管理”！</w:t>
      </w:r>
    </w:p>
    <w:p w:rsidR="00902920" w:rsidRPr="00862C14" w:rsidRDefault="00902920" w:rsidP="00902920">
      <w:pPr>
        <w:widowControl/>
        <w:numPr>
          <w:ilvl w:val="0"/>
          <w:numId w:val="28"/>
        </w:numPr>
        <w:spacing w:line="400" w:lineRule="exact"/>
        <w:ind w:left="851" w:hanging="425"/>
        <w:jc w:val="left"/>
        <w:rPr>
          <w:rFonts w:ascii="微软雅黑" w:eastAsia="微软雅黑" w:hAnsi="微软雅黑"/>
          <w:kern w:val="0"/>
          <w:sz w:val="20"/>
        </w:rPr>
      </w:pPr>
      <w:r w:rsidRPr="00862C14">
        <w:rPr>
          <w:rFonts w:ascii="微软雅黑" w:eastAsia="微软雅黑" w:hAnsi="微软雅黑" w:hint="eastAsia"/>
          <w:kern w:val="0"/>
          <w:sz w:val="20"/>
        </w:rPr>
        <w:t>危险因素识别技巧</w:t>
      </w:r>
    </w:p>
    <w:p w:rsidR="00902920" w:rsidRPr="00862C14" w:rsidRDefault="00902920" w:rsidP="00902920">
      <w:pPr>
        <w:widowControl/>
        <w:numPr>
          <w:ilvl w:val="0"/>
          <w:numId w:val="28"/>
        </w:numPr>
        <w:spacing w:line="400" w:lineRule="exact"/>
        <w:ind w:left="851" w:hanging="425"/>
        <w:jc w:val="left"/>
        <w:rPr>
          <w:rFonts w:ascii="微软雅黑" w:eastAsia="微软雅黑" w:hAnsi="微软雅黑"/>
          <w:kern w:val="0"/>
          <w:sz w:val="20"/>
        </w:rPr>
      </w:pPr>
      <w:r w:rsidRPr="00862C14">
        <w:rPr>
          <w:rFonts w:ascii="微软雅黑" w:eastAsia="微软雅黑" w:hAnsi="微软雅黑" w:hint="eastAsia"/>
          <w:kern w:val="0"/>
          <w:sz w:val="20"/>
        </w:rPr>
        <w:t>危险因素定义</w:t>
      </w:r>
    </w:p>
    <w:p w:rsidR="00902920" w:rsidRPr="00862C14" w:rsidRDefault="00902920" w:rsidP="00902920">
      <w:pPr>
        <w:widowControl/>
        <w:numPr>
          <w:ilvl w:val="0"/>
          <w:numId w:val="28"/>
        </w:numPr>
        <w:spacing w:line="400" w:lineRule="exact"/>
        <w:ind w:left="851" w:hanging="425"/>
        <w:jc w:val="left"/>
        <w:rPr>
          <w:rFonts w:ascii="微软雅黑" w:eastAsia="微软雅黑" w:hAnsi="微软雅黑"/>
          <w:kern w:val="0"/>
          <w:sz w:val="20"/>
        </w:rPr>
      </w:pPr>
      <w:r w:rsidRPr="00862C14">
        <w:rPr>
          <w:rFonts w:ascii="微软雅黑" w:eastAsia="微软雅黑" w:hAnsi="微软雅黑" w:hint="eastAsia"/>
          <w:kern w:val="0"/>
          <w:sz w:val="20"/>
        </w:rPr>
        <w:t>危险因素的三种表现形式</w:t>
      </w:r>
    </w:p>
    <w:p w:rsidR="00902920" w:rsidRPr="00862C14" w:rsidRDefault="00902920" w:rsidP="00902920">
      <w:pPr>
        <w:widowControl/>
        <w:numPr>
          <w:ilvl w:val="0"/>
          <w:numId w:val="28"/>
        </w:numPr>
        <w:spacing w:line="400" w:lineRule="exact"/>
        <w:ind w:left="851" w:hanging="425"/>
        <w:jc w:val="left"/>
        <w:rPr>
          <w:rFonts w:ascii="微软雅黑" w:eastAsia="微软雅黑" w:hAnsi="微软雅黑"/>
          <w:kern w:val="0"/>
          <w:sz w:val="20"/>
        </w:rPr>
      </w:pPr>
      <w:r w:rsidRPr="00862C14">
        <w:rPr>
          <w:rFonts w:ascii="微软雅黑" w:eastAsia="微软雅黑" w:hAnsi="微软雅黑" w:hint="eastAsia"/>
          <w:kern w:val="0"/>
          <w:sz w:val="20"/>
        </w:rPr>
        <w:t>避免危险因素识别缺失的基本技巧</w:t>
      </w:r>
    </w:p>
    <w:p w:rsidR="00902920" w:rsidRPr="00862C14" w:rsidRDefault="00902920" w:rsidP="00902920">
      <w:pPr>
        <w:widowControl/>
        <w:numPr>
          <w:ilvl w:val="0"/>
          <w:numId w:val="28"/>
        </w:numPr>
        <w:spacing w:line="400" w:lineRule="exact"/>
        <w:ind w:left="851" w:hanging="425"/>
        <w:jc w:val="left"/>
        <w:rPr>
          <w:rFonts w:ascii="微软雅黑" w:eastAsia="微软雅黑" w:hAnsi="微软雅黑"/>
          <w:kern w:val="0"/>
          <w:sz w:val="20"/>
        </w:rPr>
      </w:pPr>
      <w:r w:rsidRPr="00862C14">
        <w:rPr>
          <w:rFonts w:ascii="微软雅黑" w:eastAsia="微软雅黑" w:hAnsi="微软雅黑" w:hint="eastAsia"/>
          <w:kern w:val="0"/>
          <w:sz w:val="20"/>
        </w:rPr>
        <w:t>演练：基于危险作业模块的风险识别</w:t>
      </w:r>
    </w:p>
    <w:p w:rsidR="00902920" w:rsidRPr="00862C14" w:rsidRDefault="00902920" w:rsidP="00902920">
      <w:pPr>
        <w:widowControl/>
        <w:numPr>
          <w:ilvl w:val="0"/>
          <w:numId w:val="28"/>
        </w:numPr>
        <w:spacing w:line="400" w:lineRule="exact"/>
        <w:ind w:left="851" w:hanging="425"/>
        <w:jc w:val="left"/>
        <w:rPr>
          <w:rFonts w:ascii="微软雅黑" w:eastAsia="微软雅黑" w:hAnsi="微软雅黑"/>
          <w:kern w:val="0"/>
          <w:sz w:val="20"/>
        </w:rPr>
      </w:pPr>
      <w:r w:rsidRPr="00862C14">
        <w:rPr>
          <w:rFonts w:ascii="微软雅黑" w:eastAsia="微软雅黑" w:hAnsi="微软雅黑" w:hint="eastAsia"/>
          <w:kern w:val="0"/>
          <w:sz w:val="20"/>
        </w:rPr>
        <w:t>危险因素识别中常见的四大误区</w:t>
      </w:r>
    </w:p>
    <w:p w:rsidR="00902920" w:rsidRPr="00862C14" w:rsidRDefault="00902920" w:rsidP="00902920">
      <w:pPr>
        <w:widowControl/>
        <w:numPr>
          <w:ilvl w:val="0"/>
          <w:numId w:val="28"/>
        </w:numPr>
        <w:spacing w:line="400" w:lineRule="exact"/>
        <w:ind w:left="851" w:hanging="425"/>
        <w:jc w:val="left"/>
        <w:rPr>
          <w:rFonts w:ascii="微软雅黑" w:eastAsia="微软雅黑" w:hAnsi="微软雅黑"/>
          <w:kern w:val="0"/>
          <w:sz w:val="20"/>
        </w:rPr>
      </w:pPr>
      <w:r w:rsidRPr="00862C14">
        <w:rPr>
          <w:rFonts w:ascii="微软雅黑" w:eastAsia="微软雅黑" w:hAnsi="微软雅黑" w:hint="eastAsia"/>
          <w:kern w:val="0"/>
          <w:sz w:val="20"/>
        </w:rPr>
        <w:t>危险因素的正向、逆向识别方法</w:t>
      </w:r>
    </w:p>
    <w:p w:rsidR="00FE5F7C" w:rsidRDefault="00FE5F7C" w:rsidP="00902920">
      <w:pPr>
        <w:widowControl/>
        <w:spacing w:beforeLines="50" w:before="120" w:afterLines="50" w:after="120" w:line="400" w:lineRule="exact"/>
        <w:jc w:val="left"/>
        <w:rPr>
          <w:rFonts w:ascii="微软雅黑" w:eastAsia="微软雅黑" w:hAnsi="微软雅黑"/>
          <w:b/>
          <w:color w:val="000000"/>
          <w:kern w:val="0"/>
          <w:sz w:val="20"/>
        </w:rPr>
      </w:pPr>
    </w:p>
    <w:p w:rsidR="00902920" w:rsidRPr="00862C14" w:rsidRDefault="00FE5F7C" w:rsidP="00902920">
      <w:pPr>
        <w:widowControl/>
        <w:spacing w:beforeLines="50" w:before="120" w:afterLines="50" w:after="120" w:line="400" w:lineRule="exact"/>
        <w:jc w:val="left"/>
        <w:rPr>
          <w:rFonts w:ascii="微软雅黑" w:eastAsia="微软雅黑" w:hAnsi="微软雅黑"/>
          <w:b/>
          <w:color w:val="000000"/>
          <w:kern w:val="0"/>
          <w:sz w:val="20"/>
        </w:rPr>
      </w:pPr>
      <w:r>
        <w:rPr>
          <w:rFonts w:ascii="微软雅黑" w:eastAsia="微软雅黑" w:hAnsi="微软雅黑" w:hint="eastAsia"/>
          <w:b/>
          <w:color w:val="000000"/>
          <w:kern w:val="0"/>
          <w:sz w:val="20"/>
        </w:rPr>
        <w:t>主</w:t>
      </w:r>
      <w:r w:rsidR="00902920" w:rsidRPr="00862C14">
        <w:rPr>
          <w:rFonts w:ascii="微软雅黑" w:eastAsia="微软雅黑" w:hAnsi="微软雅黑"/>
          <w:b/>
          <w:color w:val="000000"/>
          <w:kern w:val="0"/>
          <w:sz w:val="20"/>
        </w:rPr>
        <w:t>题</w:t>
      </w:r>
      <w:r w:rsidR="00902920" w:rsidRPr="00862C14">
        <w:rPr>
          <w:rFonts w:ascii="微软雅黑" w:eastAsia="微软雅黑" w:hAnsi="微软雅黑" w:hint="eastAsia"/>
          <w:b/>
          <w:color w:val="000000"/>
          <w:kern w:val="0"/>
          <w:sz w:val="20"/>
        </w:rPr>
        <w:t>三：风险评估与分级管控技巧</w:t>
      </w:r>
    </w:p>
    <w:p w:rsidR="00902920" w:rsidRPr="00862C14" w:rsidRDefault="00902920" w:rsidP="00902920">
      <w:pPr>
        <w:widowControl/>
        <w:numPr>
          <w:ilvl w:val="0"/>
          <w:numId w:val="28"/>
        </w:numPr>
        <w:spacing w:line="400" w:lineRule="exact"/>
        <w:ind w:left="851" w:hanging="425"/>
        <w:jc w:val="left"/>
        <w:rPr>
          <w:rFonts w:ascii="微软雅黑" w:eastAsia="微软雅黑" w:hAnsi="微软雅黑"/>
          <w:kern w:val="0"/>
          <w:sz w:val="20"/>
        </w:rPr>
      </w:pPr>
      <w:r w:rsidRPr="00862C14">
        <w:rPr>
          <w:rFonts w:ascii="微软雅黑" w:eastAsia="微软雅黑" w:hAnsi="微软雅黑" w:hint="eastAsia"/>
          <w:kern w:val="0"/>
          <w:sz w:val="20"/>
        </w:rPr>
        <w:lastRenderedPageBreak/>
        <w:t>风险评估的必要性</w:t>
      </w:r>
    </w:p>
    <w:p w:rsidR="00902920" w:rsidRPr="00862C14" w:rsidRDefault="00902920" w:rsidP="00902920">
      <w:pPr>
        <w:widowControl/>
        <w:numPr>
          <w:ilvl w:val="0"/>
          <w:numId w:val="28"/>
        </w:numPr>
        <w:spacing w:line="400" w:lineRule="exact"/>
        <w:ind w:left="851" w:hanging="425"/>
        <w:jc w:val="left"/>
        <w:rPr>
          <w:rFonts w:ascii="微软雅黑" w:eastAsia="微软雅黑" w:hAnsi="微软雅黑"/>
          <w:kern w:val="0"/>
          <w:sz w:val="20"/>
        </w:rPr>
      </w:pPr>
      <w:r w:rsidRPr="00862C14">
        <w:rPr>
          <w:rFonts w:ascii="微软雅黑" w:eastAsia="微软雅黑" w:hAnsi="微软雅黑" w:hint="eastAsia"/>
          <w:kern w:val="0"/>
          <w:sz w:val="20"/>
        </w:rPr>
        <w:t>常见风险评估方法</w:t>
      </w:r>
    </w:p>
    <w:p w:rsidR="00902920" w:rsidRPr="00862C14" w:rsidRDefault="00902920" w:rsidP="00902920">
      <w:pPr>
        <w:widowControl/>
        <w:numPr>
          <w:ilvl w:val="0"/>
          <w:numId w:val="28"/>
        </w:numPr>
        <w:spacing w:line="400" w:lineRule="exact"/>
        <w:ind w:left="851" w:hanging="425"/>
        <w:jc w:val="left"/>
        <w:rPr>
          <w:rFonts w:ascii="微软雅黑" w:eastAsia="微软雅黑" w:hAnsi="微软雅黑"/>
          <w:kern w:val="0"/>
          <w:sz w:val="20"/>
        </w:rPr>
      </w:pPr>
      <w:r w:rsidRPr="00862C14">
        <w:rPr>
          <w:rFonts w:ascii="微软雅黑" w:eastAsia="微软雅黑" w:hAnsi="微软雅黑" w:hint="eastAsia"/>
          <w:kern w:val="0"/>
          <w:sz w:val="20"/>
        </w:rPr>
        <w:t>“原始风险”与“残余风险”的认知</w:t>
      </w:r>
    </w:p>
    <w:p w:rsidR="00902920" w:rsidRPr="00862C14" w:rsidRDefault="00902920" w:rsidP="00902920">
      <w:pPr>
        <w:widowControl/>
        <w:numPr>
          <w:ilvl w:val="0"/>
          <w:numId w:val="28"/>
        </w:numPr>
        <w:spacing w:line="400" w:lineRule="exact"/>
        <w:ind w:left="851" w:hanging="425"/>
        <w:jc w:val="left"/>
        <w:rPr>
          <w:rFonts w:ascii="微软雅黑" w:eastAsia="微软雅黑" w:hAnsi="微软雅黑"/>
          <w:kern w:val="0"/>
          <w:sz w:val="20"/>
        </w:rPr>
      </w:pPr>
      <w:r w:rsidRPr="00862C14">
        <w:rPr>
          <w:rFonts w:ascii="微软雅黑" w:eastAsia="微软雅黑" w:hAnsi="微软雅黑" w:hint="eastAsia"/>
          <w:kern w:val="0"/>
          <w:sz w:val="20"/>
        </w:rPr>
        <w:t>风险分级的意义</w:t>
      </w:r>
    </w:p>
    <w:p w:rsidR="00902920" w:rsidRPr="00862C14" w:rsidRDefault="00902920" w:rsidP="00902920">
      <w:pPr>
        <w:widowControl/>
        <w:numPr>
          <w:ilvl w:val="0"/>
          <w:numId w:val="28"/>
        </w:numPr>
        <w:spacing w:line="400" w:lineRule="exact"/>
        <w:ind w:left="851" w:hanging="425"/>
        <w:jc w:val="left"/>
        <w:rPr>
          <w:rFonts w:ascii="微软雅黑" w:eastAsia="微软雅黑" w:hAnsi="微软雅黑"/>
          <w:kern w:val="0"/>
          <w:sz w:val="20"/>
        </w:rPr>
      </w:pPr>
      <w:r w:rsidRPr="00862C14">
        <w:rPr>
          <w:rFonts w:ascii="微软雅黑" w:eastAsia="微软雅黑" w:hAnsi="微软雅黑" w:hint="eastAsia"/>
          <w:kern w:val="0"/>
          <w:sz w:val="20"/>
        </w:rPr>
        <w:t>风险评估与管控分级</w:t>
      </w:r>
    </w:p>
    <w:p w:rsidR="00902920" w:rsidRPr="00862C14" w:rsidRDefault="00902920" w:rsidP="00902920">
      <w:pPr>
        <w:widowControl/>
        <w:numPr>
          <w:ilvl w:val="0"/>
          <w:numId w:val="28"/>
        </w:numPr>
        <w:spacing w:line="400" w:lineRule="exact"/>
        <w:ind w:left="851" w:hanging="425"/>
        <w:jc w:val="left"/>
        <w:rPr>
          <w:rFonts w:ascii="微软雅黑" w:eastAsia="微软雅黑" w:hAnsi="微软雅黑"/>
          <w:kern w:val="0"/>
          <w:sz w:val="20"/>
        </w:rPr>
      </w:pPr>
      <w:r w:rsidRPr="00862C14">
        <w:rPr>
          <w:rFonts w:ascii="微软雅黑" w:eastAsia="微软雅黑" w:hAnsi="微软雅黑" w:hint="eastAsia"/>
          <w:kern w:val="0"/>
          <w:sz w:val="20"/>
        </w:rPr>
        <w:t>用“原始风险”确定管控分级，用“残余风险”确定管控措施的强度</w:t>
      </w:r>
    </w:p>
    <w:p w:rsidR="00902920" w:rsidRPr="00862C14" w:rsidRDefault="00902920" w:rsidP="00902920">
      <w:pPr>
        <w:widowControl/>
        <w:numPr>
          <w:ilvl w:val="0"/>
          <w:numId w:val="28"/>
        </w:numPr>
        <w:spacing w:line="400" w:lineRule="exact"/>
        <w:ind w:left="851" w:hanging="425"/>
        <w:jc w:val="left"/>
        <w:rPr>
          <w:rFonts w:ascii="微软雅黑" w:eastAsia="微软雅黑" w:hAnsi="微软雅黑"/>
          <w:kern w:val="0"/>
          <w:sz w:val="20"/>
        </w:rPr>
      </w:pPr>
      <w:r w:rsidRPr="00862C14">
        <w:rPr>
          <w:rFonts w:ascii="微软雅黑" w:eastAsia="微软雅黑" w:hAnsi="微软雅黑" w:hint="eastAsia"/>
          <w:kern w:val="0"/>
          <w:sz w:val="20"/>
        </w:rPr>
        <w:t>对策制定的四个阶段与“3E原则”</w:t>
      </w:r>
    </w:p>
    <w:p w:rsidR="00902920" w:rsidRPr="00862C14" w:rsidRDefault="00902920" w:rsidP="00902920">
      <w:pPr>
        <w:widowControl/>
        <w:numPr>
          <w:ilvl w:val="0"/>
          <w:numId w:val="28"/>
        </w:numPr>
        <w:spacing w:line="400" w:lineRule="exact"/>
        <w:ind w:left="851" w:hanging="425"/>
        <w:jc w:val="left"/>
        <w:rPr>
          <w:rFonts w:ascii="微软雅黑" w:eastAsia="微软雅黑" w:hAnsi="微软雅黑"/>
          <w:kern w:val="0"/>
          <w:sz w:val="20"/>
        </w:rPr>
      </w:pPr>
      <w:r w:rsidRPr="00862C14">
        <w:rPr>
          <w:rFonts w:ascii="微软雅黑" w:eastAsia="微软雅黑" w:hAnsi="微软雅黑" w:hint="eastAsia"/>
          <w:kern w:val="0"/>
          <w:sz w:val="20"/>
        </w:rPr>
        <w:t>风险管控措施的有效性与依据</w:t>
      </w:r>
    </w:p>
    <w:p w:rsidR="00902920" w:rsidRPr="00862C14" w:rsidRDefault="00902920" w:rsidP="00902920">
      <w:pPr>
        <w:widowControl/>
        <w:numPr>
          <w:ilvl w:val="0"/>
          <w:numId w:val="28"/>
        </w:numPr>
        <w:spacing w:line="400" w:lineRule="exact"/>
        <w:ind w:left="851" w:hanging="425"/>
        <w:jc w:val="left"/>
        <w:rPr>
          <w:rFonts w:ascii="微软雅黑" w:eastAsia="微软雅黑" w:hAnsi="微软雅黑"/>
          <w:kern w:val="0"/>
          <w:sz w:val="20"/>
        </w:rPr>
      </w:pPr>
      <w:r w:rsidRPr="00862C14">
        <w:rPr>
          <w:rFonts w:ascii="微软雅黑" w:eastAsia="微软雅黑" w:hAnsi="微软雅黑" w:hint="eastAsia"/>
          <w:kern w:val="0"/>
          <w:sz w:val="20"/>
        </w:rPr>
        <w:t>制定对策中合理运用法律法规及标准规范</w:t>
      </w:r>
    </w:p>
    <w:p w:rsidR="00FE5F7C" w:rsidRDefault="00902920" w:rsidP="009D7A1A">
      <w:pPr>
        <w:widowControl/>
        <w:numPr>
          <w:ilvl w:val="0"/>
          <w:numId w:val="28"/>
        </w:numPr>
        <w:spacing w:line="400" w:lineRule="exact"/>
        <w:ind w:left="851" w:hanging="425"/>
        <w:jc w:val="left"/>
        <w:rPr>
          <w:rFonts w:ascii="微软雅黑" w:eastAsia="微软雅黑" w:hAnsi="微软雅黑"/>
          <w:kern w:val="0"/>
          <w:sz w:val="20"/>
        </w:rPr>
      </w:pPr>
      <w:r w:rsidRPr="00862C14">
        <w:rPr>
          <w:rFonts w:ascii="微软雅黑" w:eastAsia="微软雅黑" w:hAnsi="微软雅黑" w:hint="eastAsia"/>
          <w:kern w:val="0"/>
          <w:sz w:val="20"/>
        </w:rPr>
        <w:t>对策措施描述的五大基本原则</w:t>
      </w:r>
    </w:p>
    <w:p w:rsidR="009D7A1A" w:rsidRPr="009D7A1A" w:rsidRDefault="009D7A1A" w:rsidP="009D7A1A">
      <w:pPr>
        <w:widowControl/>
        <w:spacing w:line="400" w:lineRule="exact"/>
        <w:ind w:left="851"/>
        <w:jc w:val="left"/>
        <w:rPr>
          <w:rFonts w:ascii="微软雅黑" w:eastAsia="微软雅黑" w:hAnsi="微软雅黑"/>
          <w:kern w:val="0"/>
          <w:sz w:val="20"/>
        </w:rPr>
      </w:pPr>
    </w:p>
    <w:p w:rsidR="00902920" w:rsidRPr="00862C14" w:rsidRDefault="00FE5F7C" w:rsidP="00902920">
      <w:pPr>
        <w:widowControl/>
        <w:spacing w:beforeLines="50" w:before="120" w:afterLines="50" w:after="120" w:line="400" w:lineRule="exact"/>
        <w:jc w:val="left"/>
        <w:rPr>
          <w:rFonts w:ascii="微软雅黑" w:eastAsia="微软雅黑" w:hAnsi="微软雅黑"/>
          <w:b/>
          <w:color w:val="000000"/>
          <w:kern w:val="0"/>
          <w:sz w:val="20"/>
        </w:rPr>
      </w:pPr>
      <w:r>
        <w:rPr>
          <w:rFonts w:ascii="微软雅黑" w:eastAsia="微软雅黑" w:hAnsi="微软雅黑" w:hint="eastAsia"/>
          <w:b/>
          <w:color w:val="000000"/>
          <w:kern w:val="0"/>
          <w:sz w:val="20"/>
        </w:rPr>
        <w:t>主</w:t>
      </w:r>
      <w:r w:rsidR="00902920" w:rsidRPr="00862C14">
        <w:rPr>
          <w:rFonts w:ascii="微软雅黑" w:eastAsia="微软雅黑" w:hAnsi="微软雅黑"/>
          <w:b/>
          <w:color w:val="000000"/>
          <w:kern w:val="0"/>
          <w:sz w:val="20"/>
        </w:rPr>
        <w:t>题</w:t>
      </w:r>
      <w:r w:rsidR="00902920" w:rsidRPr="00862C14">
        <w:rPr>
          <w:rFonts w:ascii="微软雅黑" w:eastAsia="微软雅黑" w:hAnsi="微软雅黑" w:hint="eastAsia"/>
          <w:b/>
          <w:color w:val="000000"/>
          <w:kern w:val="0"/>
          <w:sz w:val="20"/>
        </w:rPr>
        <w:t>四：风险系统管理的技巧</w:t>
      </w:r>
    </w:p>
    <w:p w:rsidR="00902920" w:rsidRPr="00862C14" w:rsidRDefault="00902920" w:rsidP="00902920">
      <w:pPr>
        <w:widowControl/>
        <w:numPr>
          <w:ilvl w:val="0"/>
          <w:numId w:val="30"/>
        </w:numPr>
        <w:spacing w:line="400" w:lineRule="exact"/>
        <w:ind w:left="851" w:hanging="425"/>
        <w:jc w:val="left"/>
        <w:rPr>
          <w:rFonts w:ascii="微软雅黑" w:eastAsia="微软雅黑" w:hAnsi="微软雅黑"/>
          <w:kern w:val="0"/>
          <w:sz w:val="20"/>
        </w:rPr>
      </w:pPr>
      <w:r w:rsidRPr="00862C14">
        <w:rPr>
          <w:rFonts w:ascii="微软雅黑" w:eastAsia="微软雅黑" w:hAnsi="微软雅黑" w:hint="eastAsia"/>
          <w:kern w:val="0"/>
          <w:sz w:val="20"/>
        </w:rPr>
        <w:t>基于风险识别制定作业指导书的必要性</w:t>
      </w:r>
    </w:p>
    <w:p w:rsidR="00902920" w:rsidRPr="00862C14" w:rsidRDefault="00902920" w:rsidP="00902920">
      <w:pPr>
        <w:widowControl/>
        <w:numPr>
          <w:ilvl w:val="0"/>
          <w:numId w:val="30"/>
        </w:numPr>
        <w:spacing w:line="400" w:lineRule="exact"/>
        <w:ind w:left="851" w:hanging="425"/>
        <w:jc w:val="left"/>
        <w:rPr>
          <w:rFonts w:ascii="微软雅黑" w:eastAsia="微软雅黑" w:hAnsi="微软雅黑"/>
          <w:kern w:val="0"/>
          <w:sz w:val="20"/>
        </w:rPr>
      </w:pPr>
      <w:r w:rsidRPr="00862C14">
        <w:rPr>
          <w:rFonts w:ascii="微软雅黑" w:eastAsia="微软雅黑" w:hAnsi="微软雅黑" w:hint="eastAsia"/>
          <w:kern w:val="0"/>
          <w:sz w:val="20"/>
        </w:rPr>
        <w:t>作业指导书编制过程中的“四要”、“四不要”</w:t>
      </w:r>
    </w:p>
    <w:p w:rsidR="00902920" w:rsidRPr="00862C14" w:rsidRDefault="00902920" w:rsidP="00902920">
      <w:pPr>
        <w:widowControl/>
        <w:numPr>
          <w:ilvl w:val="0"/>
          <w:numId w:val="30"/>
        </w:numPr>
        <w:spacing w:line="400" w:lineRule="exact"/>
        <w:ind w:left="851" w:hanging="425"/>
        <w:jc w:val="left"/>
        <w:rPr>
          <w:rFonts w:ascii="微软雅黑" w:eastAsia="微软雅黑" w:hAnsi="微软雅黑"/>
          <w:kern w:val="0"/>
          <w:sz w:val="20"/>
        </w:rPr>
      </w:pPr>
      <w:r w:rsidRPr="00862C14">
        <w:rPr>
          <w:rFonts w:ascii="微软雅黑" w:eastAsia="微软雅黑" w:hAnsi="微软雅黑" w:hint="eastAsia"/>
          <w:kern w:val="0"/>
          <w:sz w:val="20"/>
        </w:rPr>
        <w:t>作业指导书编制中的误区与应对</w:t>
      </w:r>
    </w:p>
    <w:p w:rsidR="00902920" w:rsidRPr="00862C14" w:rsidRDefault="00902920" w:rsidP="00902920">
      <w:pPr>
        <w:widowControl/>
        <w:numPr>
          <w:ilvl w:val="0"/>
          <w:numId w:val="30"/>
        </w:numPr>
        <w:spacing w:line="400" w:lineRule="exact"/>
        <w:ind w:left="851" w:hanging="425"/>
        <w:jc w:val="left"/>
        <w:rPr>
          <w:rFonts w:ascii="微软雅黑" w:eastAsia="微软雅黑" w:hAnsi="微软雅黑"/>
          <w:kern w:val="0"/>
          <w:sz w:val="20"/>
        </w:rPr>
      </w:pPr>
      <w:r w:rsidRPr="00862C14">
        <w:rPr>
          <w:rFonts w:ascii="微软雅黑" w:eastAsia="微软雅黑" w:hAnsi="微软雅黑" w:hint="eastAsia"/>
          <w:kern w:val="0"/>
          <w:sz w:val="20"/>
        </w:rPr>
        <w:t>工厂安全目视化的必要性</w:t>
      </w:r>
    </w:p>
    <w:p w:rsidR="00902920" w:rsidRPr="00862C14" w:rsidRDefault="00902920" w:rsidP="00902920">
      <w:pPr>
        <w:widowControl/>
        <w:numPr>
          <w:ilvl w:val="0"/>
          <w:numId w:val="30"/>
        </w:numPr>
        <w:spacing w:line="400" w:lineRule="exact"/>
        <w:ind w:left="851" w:hanging="425"/>
        <w:jc w:val="left"/>
        <w:rPr>
          <w:rFonts w:ascii="微软雅黑" w:eastAsia="微软雅黑" w:hAnsi="微软雅黑"/>
          <w:kern w:val="0"/>
          <w:sz w:val="20"/>
        </w:rPr>
      </w:pPr>
      <w:r w:rsidRPr="00862C14">
        <w:rPr>
          <w:rFonts w:ascii="微软雅黑" w:eastAsia="微软雅黑" w:hAnsi="微软雅黑" w:hint="eastAsia"/>
          <w:kern w:val="0"/>
          <w:sz w:val="20"/>
        </w:rPr>
        <w:t>基于合</w:t>
      </w:r>
      <w:proofErr w:type="gramStart"/>
      <w:r w:rsidRPr="00862C14">
        <w:rPr>
          <w:rFonts w:ascii="微软雅黑" w:eastAsia="微软雅黑" w:hAnsi="微软雅黑" w:hint="eastAsia"/>
          <w:kern w:val="0"/>
          <w:sz w:val="20"/>
        </w:rPr>
        <w:t>规</w:t>
      </w:r>
      <w:proofErr w:type="gramEnd"/>
      <w:r w:rsidRPr="00862C14">
        <w:rPr>
          <w:rFonts w:ascii="微软雅黑" w:eastAsia="微软雅黑" w:hAnsi="微软雅黑" w:hint="eastAsia"/>
          <w:kern w:val="0"/>
          <w:sz w:val="20"/>
        </w:rPr>
        <w:t>要求打造可视化现场</w:t>
      </w:r>
    </w:p>
    <w:p w:rsidR="00902920" w:rsidRPr="00862C14" w:rsidRDefault="00902920" w:rsidP="00902920">
      <w:pPr>
        <w:widowControl/>
        <w:numPr>
          <w:ilvl w:val="0"/>
          <w:numId w:val="30"/>
        </w:numPr>
        <w:spacing w:line="400" w:lineRule="exact"/>
        <w:ind w:left="851" w:hanging="425"/>
        <w:jc w:val="left"/>
        <w:rPr>
          <w:rFonts w:ascii="微软雅黑" w:eastAsia="微软雅黑" w:hAnsi="微软雅黑"/>
          <w:kern w:val="0"/>
          <w:sz w:val="20"/>
        </w:rPr>
      </w:pPr>
      <w:r w:rsidRPr="00862C14">
        <w:rPr>
          <w:rFonts w:ascii="微软雅黑" w:eastAsia="微软雅黑" w:hAnsi="微软雅黑" w:hint="eastAsia"/>
          <w:kern w:val="0"/>
          <w:sz w:val="20"/>
        </w:rPr>
        <w:t>让管理者高效督导现场的目视化打造</w:t>
      </w:r>
    </w:p>
    <w:p w:rsidR="00902920" w:rsidRPr="00862C14" w:rsidRDefault="00902920" w:rsidP="00902920">
      <w:pPr>
        <w:widowControl/>
        <w:numPr>
          <w:ilvl w:val="0"/>
          <w:numId w:val="30"/>
        </w:numPr>
        <w:spacing w:line="400" w:lineRule="exact"/>
        <w:ind w:left="851" w:hanging="425"/>
        <w:jc w:val="left"/>
        <w:rPr>
          <w:rFonts w:ascii="微软雅黑" w:eastAsia="微软雅黑" w:hAnsi="微软雅黑"/>
          <w:kern w:val="0"/>
          <w:sz w:val="20"/>
        </w:rPr>
      </w:pPr>
      <w:r w:rsidRPr="00862C14">
        <w:rPr>
          <w:rFonts w:ascii="微软雅黑" w:eastAsia="微软雅黑" w:hAnsi="微软雅黑" w:hint="eastAsia"/>
          <w:kern w:val="0"/>
          <w:sz w:val="20"/>
        </w:rPr>
        <w:t>安全标识制作排序要求</w:t>
      </w:r>
    </w:p>
    <w:p w:rsidR="00FE5F7C" w:rsidRDefault="00902920" w:rsidP="009D7A1A">
      <w:pPr>
        <w:widowControl/>
        <w:numPr>
          <w:ilvl w:val="0"/>
          <w:numId w:val="30"/>
        </w:numPr>
        <w:spacing w:line="400" w:lineRule="exact"/>
        <w:ind w:left="851" w:hanging="425"/>
        <w:jc w:val="left"/>
        <w:rPr>
          <w:rFonts w:ascii="微软雅黑" w:eastAsia="微软雅黑" w:hAnsi="微软雅黑"/>
          <w:kern w:val="0"/>
          <w:sz w:val="20"/>
        </w:rPr>
      </w:pPr>
      <w:r w:rsidRPr="00862C14">
        <w:rPr>
          <w:rFonts w:ascii="微软雅黑" w:eastAsia="微软雅黑" w:hAnsi="微软雅黑" w:hint="eastAsia"/>
          <w:kern w:val="0"/>
          <w:sz w:val="20"/>
        </w:rPr>
        <w:t>一目了然的风险地图制作技巧</w:t>
      </w:r>
    </w:p>
    <w:p w:rsidR="009D7A1A" w:rsidRPr="009D7A1A" w:rsidRDefault="009D7A1A" w:rsidP="009D7A1A">
      <w:pPr>
        <w:widowControl/>
        <w:spacing w:line="400" w:lineRule="exact"/>
        <w:ind w:left="851"/>
        <w:jc w:val="left"/>
        <w:rPr>
          <w:rFonts w:ascii="微软雅黑" w:eastAsia="微软雅黑" w:hAnsi="微软雅黑"/>
          <w:kern w:val="0"/>
          <w:sz w:val="20"/>
        </w:rPr>
      </w:pPr>
    </w:p>
    <w:p w:rsidR="00902920" w:rsidRPr="00862C14" w:rsidRDefault="00902920" w:rsidP="00902920">
      <w:pPr>
        <w:widowControl/>
        <w:spacing w:beforeLines="50" w:before="120" w:afterLines="50" w:after="120" w:line="400" w:lineRule="exact"/>
        <w:jc w:val="left"/>
        <w:rPr>
          <w:rFonts w:ascii="微软雅黑" w:eastAsia="微软雅黑" w:hAnsi="微软雅黑"/>
          <w:b/>
          <w:color w:val="000000"/>
          <w:kern w:val="0"/>
          <w:sz w:val="20"/>
        </w:rPr>
      </w:pPr>
      <w:r w:rsidRPr="00862C14">
        <w:rPr>
          <w:rFonts w:ascii="微软雅黑" w:eastAsia="微软雅黑" w:hAnsi="微软雅黑" w:hint="eastAsia"/>
          <w:b/>
          <w:color w:val="000000"/>
          <w:kern w:val="0"/>
          <w:sz w:val="20"/>
        </w:rPr>
        <w:t>主</w:t>
      </w:r>
      <w:r w:rsidRPr="00862C14">
        <w:rPr>
          <w:rFonts w:ascii="微软雅黑" w:eastAsia="微软雅黑" w:hAnsi="微软雅黑"/>
          <w:b/>
          <w:color w:val="000000"/>
          <w:kern w:val="0"/>
          <w:sz w:val="20"/>
        </w:rPr>
        <w:t>题</w:t>
      </w:r>
      <w:r w:rsidRPr="00862C14">
        <w:rPr>
          <w:rFonts w:ascii="微软雅黑" w:eastAsia="微软雅黑" w:hAnsi="微软雅黑" w:hint="eastAsia"/>
          <w:b/>
          <w:color w:val="000000"/>
          <w:kern w:val="0"/>
          <w:sz w:val="20"/>
        </w:rPr>
        <w:t>五：基于风险分级管</w:t>
      </w:r>
      <w:proofErr w:type="gramStart"/>
      <w:r w:rsidRPr="00862C14">
        <w:rPr>
          <w:rFonts w:ascii="微软雅黑" w:eastAsia="微软雅黑" w:hAnsi="微软雅黑" w:hint="eastAsia"/>
          <w:b/>
          <w:color w:val="000000"/>
          <w:kern w:val="0"/>
          <w:sz w:val="20"/>
        </w:rPr>
        <w:t>控实施</w:t>
      </w:r>
      <w:proofErr w:type="gramEnd"/>
      <w:r w:rsidRPr="00862C14">
        <w:rPr>
          <w:rFonts w:ascii="微软雅黑" w:eastAsia="微软雅黑" w:hAnsi="微软雅黑" w:hint="eastAsia"/>
          <w:b/>
          <w:color w:val="000000"/>
          <w:kern w:val="0"/>
          <w:sz w:val="20"/>
        </w:rPr>
        <w:t>隐患排查治理工作</w:t>
      </w:r>
    </w:p>
    <w:p w:rsidR="00902920" w:rsidRPr="00862C14" w:rsidRDefault="00902920" w:rsidP="00902920">
      <w:pPr>
        <w:widowControl/>
        <w:numPr>
          <w:ilvl w:val="0"/>
          <w:numId w:val="29"/>
        </w:numPr>
        <w:spacing w:line="400" w:lineRule="exact"/>
        <w:ind w:left="851" w:hanging="425"/>
        <w:jc w:val="left"/>
        <w:rPr>
          <w:rFonts w:ascii="微软雅黑" w:eastAsia="微软雅黑" w:hAnsi="微软雅黑"/>
          <w:kern w:val="0"/>
          <w:sz w:val="20"/>
        </w:rPr>
      </w:pPr>
      <w:r w:rsidRPr="00862C14">
        <w:rPr>
          <w:rFonts w:ascii="微软雅黑" w:eastAsia="微软雅黑" w:hAnsi="微软雅黑" w:hint="eastAsia"/>
          <w:kern w:val="0"/>
          <w:sz w:val="20"/>
        </w:rPr>
        <w:t>隐患的定义</w:t>
      </w:r>
    </w:p>
    <w:p w:rsidR="00902920" w:rsidRPr="00862C14" w:rsidRDefault="00902920" w:rsidP="00902920">
      <w:pPr>
        <w:widowControl/>
        <w:numPr>
          <w:ilvl w:val="0"/>
          <w:numId w:val="29"/>
        </w:numPr>
        <w:spacing w:line="400" w:lineRule="exact"/>
        <w:ind w:left="851" w:hanging="425"/>
        <w:jc w:val="left"/>
        <w:rPr>
          <w:rFonts w:ascii="微软雅黑" w:eastAsia="微软雅黑" w:hAnsi="微软雅黑"/>
          <w:sz w:val="20"/>
        </w:rPr>
      </w:pPr>
      <w:r w:rsidRPr="00862C14">
        <w:rPr>
          <w:rFonts w:ascii="微软雅黑" w:eastAsia="微软雅黑" w:hAnsi="微软雅黑" w:hint="eastAsia"/>
          <w:sz w:val="20"/>
        </w:rPr>
        <w:t>隐患排查</w:t>
      </w:r>
      <w:r w:rsidRPr="00862C14">
        <w:rPr>
          <w:rFonts w:ascii="微软雅黑" w:eastAsia="微软雅黑" w:hAnsi="微软雅黑"/>
          <w:sz w:val="20"/>
        </w:rPr>
        <w:t>的目的</w:t>
      </w:r>
    </w:p>
    <w:p w:rsidR="00902920" w:rsidRPr="00862C14" w:rsidRDefault="00902920" w:rsidP="00902920">
      <w:pPr>
        <w:widowControl/>
        <w:numPr>
          <w:ilvl w:val="0"/>
          <w:numId w:val="29"/>
        </w:numPr>
        <w:spacing w:line="400" w:lineRule="exact"/>
        <w:ind w:left="851" w:hanging="425"/>
        <w:jc w:val="left"/>
        <w:rPr>
          <w:rFonts w:ascii="微软雅黑" w:eastAsia="微软雅黑" w:hAnsi="微软雅黑"/>
          <w:sz w:val="20"/>
        </w:rPr>
      </w:pPr>
      <w:r w:rsidRPr="00862C14">
        <w:rPr>
          <w:rFonts w:ascii="微软雅黑" w:eastAsia="微软雅黑" w:hAnsi="微软雅黑" w:hint="eastAsia"/>
          <w:sz w:val="20"/>
        </w:rPr>
        <w:t>安全检查</w:t>
      </w:r>
      <w:r w:rsidRPr="00862C14">
        <w:rPr>
          <w:rFonts w:ascii="微软雅黑" w:eastAsia="微软雅黑" w:hAnsi="微软雅黑"/>
          <w:sz w:val="20"/>
        </w:rPr>
        <w:t>分类</w:t>
      </w:r>
    </w:p>
    <w:p w:rsidR="00902920" w:rsidRPr="00862C14" w:rsidRDefault="00902920" w:rsidP="00902920">
      <w:pPr>
        <w:widowControl/>
        <w:numPr>
          <w:ilvl w:val="0"/>
          <w:numId w:val="29"/>
        </w:numPr>
        <w:spacing w:line="400" w:lineRule="exact"/>
        <w:ind w:left="851" w:hanging="425"/>
        <w:jc w:val="left"/>
        <w:rPr>
          <w:rFonts w:ascii="微软雅黑" w:eastAsia="微软雅黑" w:hAnsi="微软雅黑"/>
          <w:sz w:val="20"/>
        </w:rPr>
      </w:pPr>
      <w:r w:rsidRPr="00862C14">
        <w:rPr>
          <w:rFonts w:ascii="微软雅黑" w:eastAsia="微软雅黑" w:hAnsi="微软雅黑" w:hint="eastAsia"/>
          <w:sz w:val="20"/>
        </w:rPr>
        <w:t>推动隐患得到及时整改的技巧：识别</w:t>
      </w:r>
      <w:r w:rsidRPr="00862C14">
        <w:rPr>
          <w:rFonts w:ascii="微软雅黑" w:eastAsia="微软雅黑" w:hAnsi="微软雅黑"/>
          <w:sz w:val="20"/>
        </w:rPr>
        <w:t>隐患与隐患</w:t>
      </w:r>
      <w:r w:rsidRPr="00862C14">
        <w:rPr>
          <w:rFonts w:ascii="微软雅黑" w:eastAsia="微软雅黑" w:hAnsi="微软雅黑" w:hint="eastAsia"/>
          <w:sz w:val="20"/>
        </w:rPr>
        <w:t>的正确描</w:t>
      </w:r>
      <w:r w:rsidRPr="00862C14">
        <w:rPr>
          <w:rFonts w:ascii="微软雅黑" w:eastAsia="微软雅黑" w:hAnsi="微软雅黑"/>
          <w:sz w:val="20"/>
        </w:rPr>
        <w:t>述</w:t>
      </w:r>
    </w:p>
    <w:p w:rsidR="00902920" w:rsidRPr="00862C14" w:rsidRDefault="00902920" w:rsidP="00902920">
      <w:pPr>
        <w:widowControl/>
        <w:numPr>
          <w:ilvl w:val="0"/>
          <w:numId w:val="29"/>
        </w:numPr>
        <w:spacing w:line="400" w:lineRule="exact"/>
        <w:ind w:left="851" w:hanging="425"/>
        <w:jc w:val="left"/>
        <w:rPr>
          <w:rFonts w:ascii="微软雅黑" w:eastAsia="微软雅黑" w:hAnsi="微软雅黑"/>
          <w:sz w:val="20"/>
        </w:rPr>
      </w:pPr>
      <w:r w:rsidRPr="00862C14">
        <w:rPr>
          <w:rFonts w:ascii="微软雅黑" w:eastAsia="微软雅黑" w:hAnsi="微软雅黑" w:hint="eastAsia"/>
          <w:sz w:val="20"/>
        </w:rPr>
        <w:t>根治</w:t>
      </w:r>
      <w:r w:rsidRPr="00862C14">
        <w:rPr>
          <w:rFonts w:ascii="微软雅黑" w:eastAsia="微软雅黑" w:hAnsi="微软雅黑"/>
          <w:sz w:val="20"/>
        </w:rPr>
        <w:t>隐患的方法</w:t>
      </w:r>
      <w:r w:rsidRPr="00862C14">
        <w:rPr>
          <w:rFonts w:ascii="微软雅黑" w:eastAsia="微软雅黑" w:hAnsi="微软雅黑" w:hint="eastAsia"/>
          <w:sz w:val="20"/>
        </w:rPr>
        <w:t>：标准</w:t>
      </w:r>
      <w:r w:rsidRPr="00862C14">
        <w:rPr>
          <w:rFonts w:ascii="微软雅黑" w:eastAsia="微软雅黑" w:hAnsi="微软雅黑"/>
          <w:sz w:val="20"/>
        </w:rPr>
        <w:t>化</w:t>
      </w:r>
    </w:p>
    <w:p w:rsidR="00902920" w:rsidRPr="00862C14" w:rsidRDefault="00902920" w:rsidP="00902920">
      <w:pPr>
        <w:widowControl/>
        <w:numPr>
          <w:ilvl w:val="0"/>
          <w:numId w:val="29"/>
        </w:numPr>
        <w:spacing w:line="400" w:lineRule="exact"/>
        <w:ind w:left="851" w:hanging="425"/>
        <w:jc w:val="left"/>
        <w:rPr>
          <w:rFonts w:ascii="微软雅黑" w:eastAsia="微软雅黑" w:hAnsi="微软雅黑"/>
          <w:sz w:val="20"/>
        </w:rPr>
      </w:pPr>
      <w:r w:rsidRPr="00862C14">
        <w:rPr>
          <w:rFonts w:ascii="微软雅黑" w:eastAsia="微软雅黑" w:hAnsi="微软雅黑" w:hint="eastAsia"/>
          <w:sz w:val="20"/>
        </w:rPr>
        <w:t>管理</w:t>
      </w:r>
      <w:r w:rsidRPr="00862C14">
        <w:rPr>
          <w:rFonts w:ascii="微软雅黑" w:eastAsia="微软雅黑" w:hAnsi="微软雅黑"/>
          <w:sz w:val="20"/>
        </w:rPr>
        <w:t>者检查的定向稽</w:t>
      </w:r>
      <w:r w:rsidRPr="00862C14">
        <w:rPr>
          <w:rFonts w:ascii="微软雅黑" w:eastAsia="微软雅黑" w:hAnsi="微软雅黑" w:hint="eastAsia"/>
          <w:sz w:val="20"/>
        </w:rPr>
        <w:t>核</w:t>
      </w:r>
      <w:r w:rsidRPr="00862C14">
        <w:rPr>
          <w:rFonts w:ascii="微软雅黑" w:eastAsia="微软雅黑" w:hAnsi="微软雅黑"/>
          <w:sz w:val="20"/>
        </w:rPr>
        <w:t>清单</w:t>
      </w:r>
    </w:p>
    <w:p w:rsidR="00902920" w:rsidRPr="00862C14" w:rsidRDefault="00902920" w:rsidP="00902920">
      <w:pPr>
        <w:widowControl/>
        <w:numPr>
          <w:ilvl w:val="0"/>
          <w:numId w:val="29"/>
        </w:numPr>
        <w:spacing w:line="400" w:lineRule="exact"/>
        <w:ind w:left="851" w:hanging="425"/>
        <w:jc w:val="left"/>
        <w:rPr>
          <w:rFonts w:ascii="微软雅黑" w:eastAsia="微软雅黑" w:hAnsi="微软雅黑"/>
          <w:sz w:val="20"/>
        </w:rPr>
      </w:pPr>
      <w:r w:rsidRPr="00862C14">
        <w:rPr>
          <w:rFonts w:ascii="微软雅黑" w:eastAsia="微软雅黑" w:hAnsi="微软雅黑" w:hint="eastAsia"/>
          <w:sz w:val="20"/>
        </w:rPr>
        <w:t>安全检查表</w:t>
      </w:r>
      <w:r w:rsidRPr="00862C14">
        <w:rPr>
          <w:rFonts w:ascii="微软雅黑" w:eastAsia="微软雅黑" w:hAnsi="微软雅黑"/>
          <w:sz w:val="20"/>
        </w:rPr>
        <w:t>编制依据</w:t>
      </w:r>
    </w:p>
    <w:p w:rsidR="00902920" w:rsidRPr="00862C14" w:rsidRDefault="00902920" w:rsidP="00902920">
      <w:pPr>
        <w:widowControl/>
        <w:numPr>
          <w:ilvl w:val="0"/>
          <w:numId w:val="29"/>
        </w:numPr>
        <w:spacing w:line="400" w:lineRule="exact"/>
        <w:ind w:left="851" w:hanging="425"/>
        <w:jc w:val="left"/>
        <w:rPr>
          <w:rFonts w:ascii="微软雅黑" w:eastAsia="微软雅黑" w:hAnsi="微软雅黑"/>
          <w:sz w:val="20"/>
        </w:rPr>
      </w:pPr>
      <w:r w:rsidRPr="00862C14">
        <w:rPr>
          <w:rFonts w:ascii="微软雅黑" w:eastAsia="微软雅黑" w:hAnsi="微软雅黑" w:hint="eastAsia"/>
          <w:sz w:val="20"/>
        </w:rPr>
        <w:t>安全检查</w:t>
      </w:r>
      <w:r w:rsidRPr="00862C14">
        <w:rPr>
          <w:rFonts w:ascii="微软雅黑" w:eastAsia="微软雅黑" w:hAnsi="微软雅黑"/>
          <w:sz w:val="20"/>
        </w:rPr>
        <w:t>实施流程</w:t>
      </w:r>
    </w:p>
    <w:p w:rsidR="00902920" w:rsidRPr="00862C14" w:rsidRDefault="00902920" w:rsidP="00902920">
      <w:pPr>
        <w:widowControl/>
        <w:numPr>
          <w:ilvl w:val="0"/>
          <w:numId w:val="29"/>
        </w:numPr>
        <w:spacing w:line="400" w:lineRule="exact"/>
        <w:ind w:left="851" w:hanging="425"/>
        <w:jc w:val="left"/>
        <w:rPr>
          <w:rFonts w:ascii="微软雅黑" w:eastAsia="微软雅黑" w:hAnsi="微软雅黑"/>
          <w:sz w:val="20"/>
        </w:rPr>
      </w:pPr>
      <w:r w:rsidRPr="00862C14">
        <w:rPr>
          <w:rFonts w:ascii="微软雅黑" w:eastAsia="微软雅黑" w:hAnsi="微软雅黑" w:hint="eastAsia"/>
          <w:sz w:val="20"/>
        </w:rPr>
        <w:t>隐患分析与数据统计</w:t>
      </w:r>
    </w:p>
    <w:p w:rsidR="00902920" w:rsidRPr="00862C14" w:rsidRDefault="00902920" w:rsidP="00902920">
      <w:pPr>
        <w:widowControl/>
        <w:numPr>
          <w:ilvl w:val="0"/>
          <w:numId w:val="29"/>
        </w:numPr>
        <w:spacing w:line="400" w:lineRule="exact"/>
        <w:ind w:left="851" w:hanging="425"/>
        <w:jc w:val="left"/>
        <w:rPr>
          <w:rFonts w:ascii="微软雅黑" w:eastAsia="微软雅黑" w:hAnsi="微软雅黑"/>
          <w:kern w:val="0"/>
          <w:sz w:val="20"/>
        </w:rPr>
      </w:pPr>
      <w:r w:rsidRPr="00862C14">
        <w:rPr>
          <w:rFonts w:ascii="微软雅黑" w:eastAsia="微软雅黑" w:hAnsi="微软雅黑" w:hint="eastAsia"/>
          <w:kern w:val="0"/>
          <w:sz w:val="20"/>
        </w:rPr>
        <w:t>推动公司隐患系统排出与治理的技巧</w:t>
      </w:r>
    </w:p>
    <w:p w:rsidR="00902920" w:rsidRPr="00862C14" w:rsidRDefault="00902920" w:rsidP="00902920">
      <w:pPr>
        <w:widowControl/>
        <w:numPr>
          <w:ilvl w:val="0"/>
          <w:numId w:val="29"/>
        </w:numPr>
        <w:spacing w:line="400" w:lineRule="exact"/>
        <w:ind w:left="851" w:hanging="425"/>
        <w:jc w:val="left"/>
        <w:rPr>
          <w:rFonts w:ascii="微软雅黑" w:eastAsia="微软雅黑" w:hAnsi="微软雅黑"/>
          <w:kern w:val="0"/>
          <w:sz w:val="20"/>
        </w:rPr>
      </w:pPr>
      <w:r w:rsidRPr="00862C14">
        <w:rPr>
          <w:rFonts w:ascii="微软雅黑" w:eastAsia="微软雅黑" w:hAnsi="微软雅黑" w:hint="eastAsia"/>
          <w:kern w:val="0"/>
          <w:sz w:val="20"/>
        </w:rPr>
        <w:t>常见隐患排查案例分享</w:t>
      </w:r>
    </w:p>
    <w:p w:rsidR="001B589B" w:rsidRDefault="00264D0F" w:rsidP="00757E26">
      <w:pPr>
        <w:spacing w:line="460" w:lineRule="exact"/>
        <w:rPr>
          <w:rFonts w:ascii="微软雅黑" w:eastAsia="微软雅黑" w:hAnsi="微软雅黑"/>
          <w:color w:val="365F91" w:themeColor="accent1" w:themeShade="BF"/>
          <w:sz w:val="36"/>
          <w:szCs w:val="21"/>
        </w:rPr>
      </w:pPr>
      <w:r>
        <w:rPr>
          <w:rFonts w:ascii="微软雅黑" w:eastAsia="微软雅黑" w:hAnsi="微软雅黑" w:hint="eastAsia"/>
          <w:color w:val="365F91" w:themeColor="accent1" w:themeShade="BF"/>
          <w:sz w:val="36"/>
          <w:szCs w:val="21"/>
        </w:rPr>
        <w:lastRenderedPageBreak/>
        <w:t>讲师简介</w:t>
      </w:r>
    </w:p>
    <w:p w:rsidR="00757E26" w:rsidRDefault="00757E26" w:rsidP="00757E26">
      <w:pPr>
        <w:spacing w:line="460" w:lineRule="exact"/>
        <w:rPr>
          <w:rFonts w:ascii="微软雅黑" w:eastAsia="微软雅黑" w:hAnsi="微软雅黑"/>
          <w:b/>
          <w:szCs w:val="21"/>
        </w:rPr>
      </w:pPr>
    </w:p>
    <w:p w:rsidR="00B776EE" w:rsidRDefault="007F2C5E" w:rsidP="005576EC">
      <w:pPr>
        <w:spacing w:line="440" w:lineRule="exact"/>
        <w:rPr>
          <w:rFonts w:ascii="微软雅黑" w:eastAsia="微软雅黑" w:hAnsi="微软雅黑" w:cs="Arial Unicode MS"/>
          <w:b/>
          <w:bCs/>
          <w:color w:val="1F497D" w:themeColor="text2"/>
          <w:sz w:val="24"/>
          <w:szCs w:val="32"/>
        </w:rPr>
      </w:pPr>
      <w:r w:rsidRPr="00540C15">
        <w:rPr>
          <w:rFonts w:ascii="微软雅黑" w:eastAsia="微软雅黑" w:hAnsi="微软雅黑" w:cs="Arial Unicode MS" w:hint="eastAsia"/>
          <w:b/>
          <w:bCs/>
          <w:noProof/>
          <w:color w:val="0070C0"/>
          <w:sz w:val="24"/>
          <w:szCs w:val="32"/>
        </w:rPr>
        <w:drawing>
          <wp:anchor distT="0" distB="0" distL="114300" distR="114300" simplePos="0" relativeHeight="251673600" behindDoc="0" locked="0" layoutInCell="1" allowOverlap="1" wp14:anchorId="26101EBA" wp14:editId="53779AD6">
            <wp:simplePos x="0" y="0"/>
            <wp:positionH relativeFrom="column">
              <wp:posOffset>4331335</wp:posOffset>
            </wp:positionH>
            <wp:positionV relativeFrom="paragraph">
              <wp:posOffset>94615</wp:posOffset>
            </wp:positionV>
            <wp:extent cx="1285875" cy="1818640"/>
            <wp:effectExtent l="0" t="0" r="9525" b="0"/>
            <wp:wrapSquare wrapText="bothSides"/>
            <wp:docPr id="11" name="图片 11" descr="陈秀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陈秀明"/>
                    <pic:cNvPicPr>
                      <a:picLocks noChangeAspect="1" noChangeArrowheads="1"/>
                    </pic:cNvPicPr>
                  </pic:nvPicPr>
                  <pic:blipFill>
                    <a:blip r:embed="rId10">
                      <a:extLst>
                        <a:ext uri="{28A0092B-C50C-407E-A947-70E740481C1C}">
                          <a14:useLocalDpi xmlns:a14="http://schemas.microsoft.com/office/drawing/2010/main" val="0"/>
                        </a:ext>
                      </a:extLst>
                    </a:blip>
                    <a:srcRect l="7024" t="5492" r="6071"/>
                    <a:stretch>
                      <a:fillRect/>
                    </a:stretch>
                  </pic:blipFill>
                  <pic:spPr bwMode="auto">
                    <a:xfrm>
                      <a:off x="0" y="0"/>
                      <a:ext cx="1285875" cy="181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C7A">
        <w:rPr>
          <w:rFonts w:ascii="微软雅黑" w:eastAsia="微软雅黑" w:hAnsi="微软雅黑" w:cs="Arial Unicode MS" w:hint="eastAsia"/>
          <w:b/>
          <w:bCs/>
          <w:color w:val="1F497D" w:themeColor="text2"/>
          <w:sz w:val="24"/>
          <w:szCs w:val="32"/>
        </w:rPr>
        <w:t>陈秀明</w:t>
      </w:r>
      <w:r w:rsidR="00B776EE" w:rsidRPr="005E3114">
        <w:rPr>
          <w:rFonts w:ascii="微软雅黑" w:eastAsia="微软雅黑" w:hAnsi="微软雅黑" w:cs="Arial Unicode MS" w:hint="eastAsia"/>
          <w:b/>
          <w:bCs/>
          <w:color w:val="1F497D" w:themeColor="text2"/>
          <w:sz w:val="24"/>
          <w:szCs w:val="32"/>
        </w:rPr>
        <w:t>老师</w:t>
      </w:r>
    </w:p>
    <w:p w:rsidR="007F2C5E" w:rsidRPr="00E74EFB" w:rsidRDefault="007F2C5E" w:rsidP="00993C84">
      <w:pPr>
        <w:pStyle w:val="af3"/>
        <w:numPr>
          <w:ilvl w:val="0"/>
          <w:numId w:val="23"/>
        </w:numPr>
        <w:spacing w:line="460" w:lineRule="exact"/>
        <w:ind w:right="420" w:firstLineChars="0"/>
        <w:rPr>
          <w:rFonts w:ascii="微软雅黑" w:eastAsia="微软雅黑" w:hAnsi="微软雅黑" w:cs="Arial Unicode MS"/>
          <w:color w:val="000000"/>
          <w:szCs w:val="21"/>
        </w:rPr>
      </w:pPr>
      <w:r w:rsidRPr="00E74EFB">
        <w:rPr>
          <w:rFonts w:ascii="微软雅黑" w:eastAsia="微软雅黑" w:hAnsi="微软雅黑" w:cs="Arial Unicode MS" w:hint="eastAsia"/>
          <w:color w:val="000000"/>
          <w:szCs w:val="21"/>
        </w:rPr>
        <w:t>新活力顾问EHS安全研发中心</w:t>
      </w:r>
      <w:r w:rsidR="00E7313B">
        <w:rPr>
          <w:rFonts w:ascii="微软雅黑" w:eastAsia="微软雅黑" w:hAnsi="微软雅黑" w:cs="Arial Unicode MS" w:hint="eastAsia"/>
          <w:color w:val="000000"/>
          <w:szCs w:val="21"/>
        </w:rPr>
        <w:t xml:space="preserve"> </w:t>
      </w:r>
      <w:r w:rsidRPr="00E74EFB">
        <w:rPr>
          <w:rFonts w:ascii="微软雅黑" w:eastAsia="微软雅黑" w:hAnsi="微软雅黑" w:cs="Arial Unicode MS" w:hint="eastAsia"/>
          <w:color w:val="000000"/>
          <w:szCs w:val="21"/>
        </w:rPr>
        <w:t>首席顾问</w:t>
      </w:r>
    </w:p>
    <w:p w:rsidR="007F2C5E" w:rsidRPr="00E74EFB" w:rsidRDefault="007F2C5E" w:rsidP="00993C84">
      <w:pPr>
        <w:pStyle w:val="af3"/>
        <w:numPr>
          <w:ilvl w:val="0"/>
          <w:numId w:val="23"/>
        </w:numPr>
        <w:spacing w:line="460" w:lineRule="exact"/>
        <w:ind w:right="420" w:firstLineChars="0"/>
        <w:rPr>
          <w:rFonts w:ascii="微软雅黑" w:eastAsia="微软雅黑" w:hAnsi="微软雅黑" w:cs="Arial Unicode MS"/>
          <w:color w:val="000000"/>
          <w:szCs w:val="21"/>
        </w:rPr>
      </w:pPr>
      <w:r w:rsidRPr="00E74EFB">
        <w:rPr>
          <w:rFonts w:ascii="微软雅黑" w:eastAsia="微软雅黑" w:hAnsi="微软雅黑" w:cs="Arial Unicode MS" w:hint="eastAsia"/>
          <w:color w:val="000000"/>
          <w:szCs w:val="21"/>
        </w:rPr>
        <w:t>多项安全环境管理工具独家研发者</w:t>
      </w:r>
    </w:p>
    <w:p w:rsidR="007F2C5E" w:rsidRPr="00E74EFB" w:rsidRDefault="007F2C5E" w:rsidP="00993C84">
      <w:pPr>
        <w:pStyle w:val="af3"/>
        <w:numPr>
          <w:ilvl w:val="0"/>
          <w:numId w:val="23"/>
        </w:numPr>
        <w:spacing w:line="460" w:lineRule="exact"/>
        <w:ind w:right="420" w:firstLineChars="0"/>
        <w:rPr>
          <w:rFonts w:ascii="微软雅黑" w:eastAsia="微软雅黑" w:hAnsi="微软雅黑" w:cs="Arial Unicode MS"/>
          <w:color w:val="000000"/>
          <w:szCs w:val="21"/>
        </w:rPr>
      </w:pPr>
      <w:r w:rsidRPr="00E74EFB">
        <w:rPr>
          <w:rFonts w:ascii="微软雅黑" w:eastAsia="微软雅黑" w:hAnsi="微软雅黑" w:cs="Arial Unicode MS" w:hint="eastAsia"/>
          <w:color w:val="000000"/>
          <w:szCs w:val="21"/>
        </w:rPr>
        <w:t>危险源系统控制技术研发人</w:t>
      </w:r>
    </w:p>
    <w:p w:rsidR="007F2C5E" w:rsidRPr="00E74EFB" w:rsidRDefault="007F2C5E" w:rsidP="00993C84">
      <w:pPr>
        <w:pStyle w:val="af3"/>
        <w:numPr>
          <w:ilvl w:val="0"/>
          <w:numId w:val="23"/>
        </w:numPr>
        <w:spacing w:line="460" w:lineRule="exact"/>
        <w:ind w:right="420" w:firstLineChars="0"/>
        <w:rPr>
          <w:rFonts w:ascii="微软雅黑" w:eastAsia="微软雅黑" w:hAnsi="微软雅黑" w:cs="Arial Unicode MS"/>
          <w:color w:val="000000"/>
          <w:szCs w:val="21"/>
        </w:rPr>
      </w:pPr>
      <w:r w:rsidRPr="00E74EFB">
        <w:rPr>
          <w:rFonts w:ascii="微软雅黑" w:eastAsia="微软雅黑" w:hAnsi="微软雅黑" w:cs="Arial Unicode MS" w:hint="eastAsia"/>
          <w:color w:val="000000"/>
          <w:szCs w:val="21"/>
        </w:rPr>
        <w:t>安全管理体系“五基”构建法设计人</w:t>
      </w:r>
    </w:p>
    <w:p w:rsidR="007F2C5E" w:rsidRPr="00E74EFB" w:rsidRDefault="007F2C5E" w:rsidP="00993C84">
      <w:pPr>
        <w:pStyle w:val="af3"/>
        <w:numPr>
          <w:ilvl w:val="0"/>
          <w:numId w:val="23"/>
        </w:numPr>
        <w:spacing w:line="460" w:lineRule="exact"/>
        <w:ind w:right="420" w:firstLineChars="0"/>
        <w:rPr>
          <w:rFonts w:ascii="微软雅黑" w:eastAsia="微软雅黑" w:hAnsi="微软雅黑" w:cs="Arial Unicode MS"/>
          <w:color w:val="000000"/>
          <w:szCs w:val="21"/>
        </w:rPr>
      </w:pPr>
      <w:r w:rsidRPr="00E74EFB">
        <w:rPr>
          <w:rFonts w:ascii="微软雅黑" w:eastAsia="微软雅黑" w:hAnsi="微软雅黑" w:cs="Arial Unicode MS"/>
          <w:color w:val="000000"/>
          <w:szCs w:val="21"/>
        </w:rPr>
        <w:t>国家注册安全工程师</w:t>
      </w:r>
      <w:r w:rsidRPr="00E74EFB">
        <w:rPr>
          <w:rFonts w:ascii="微软雅黑" w:eastAsia="微软雅黑" w:hAnsi="微软雅黑" w:cs="Arial Unicode MS" w:hint="eastAsia"/>
          <w:color w:val="000000"/>
          <w:szCs w:val="21"/>
        </w:rPr>
        <w:t>、企业培训师</w:t>
      </w:r>
    </w:p>
    <w:p w:rsidR="007F2C5E" w:rsidRPr="00E74EFB" w:rsidRDefault="00B62B00" w:rsidP="00993C84">
      <w:pPr>
        <w:pStyle w:val="af3"/>
        <w:numPr>
          <w:ilvl w:val="0"/>
          <w:numId w:val="23"/>
        </w:numPr>
        <w:spacing w:line="460" w:lineRule="exact"/>
        <w:ind w:right="420" w:firstLineChars="0"/>
        <w:rPr>
          <w:rFonts w:ascii="微软雅黑" w:eastAsia="微软雅黑" w:hAnsi="微软雅黑" w:cs="Arial Unicode MS"/>
          <w:color w:val="000000"/>
          <w:szCs w:val="21"/>
        </w:rPr>
      </w:pPr>
      <w:r w:rsidRPr="00E74EFB">
        <w:rPr>
          <w:rFonts w:ascii="微软雅黑" w:eastAsia="微软雅黑" w:hAnsi="微软雅黑" w:cs="Arial Unicode MS" w:hint="eastAsia"/>
          <w:color w:val="000000"/>
          <w:szCs w:val="21"/>
        </w:rPr>
        <w:t>长期受聘于</w:t>
      </w:r>
      <w:r w:rsidR="007F2C5E" w:rsidRPr="00E74EFB">
        <w:rPr>
          <w:rFonts w:ascii="微软雅黑" w:eastAsia="微软雅黑" w:hAnsi="微软雅黑" w:cs="Arial Unicode MS" w:hint="eastAsia"/>
          <w:color w:val="000000"/>
          <w:szCs w:val="21"/>
        </w:rPr>
        <w:t>某供应链管理</w:t>
      </w:r>
      <w:r w:rsidRPr="00E74EFB">
        <w:rPr>
          <w:rFonts w:ascii="微软雅黑" w:eastAsia="微软雅黑" w:hAnsi="微软雅黑" w:cs="Arial Unicode MS" w:hint="eastAsia"/>
          <w:color w:val="000000"/>
          <w:szCs w:val="21"/>
        </w:rPr>
        <w:t>公司及</w:t>
      </w:r>
      <w:r w:rsidR="007F2C5E" w:rsidRPr="00E74EFB">
        <w:rPr>
          <w:rFonts w:ascii="微软雅黑" w:eastAsia="微软雅黑" w:hAnsi="微软雅黑" w:cs="Arial Unicode MS" w:hint="eastAsia"/>
          <w:color w:val="000000"/>
          <w:szCs w:val="21"/>
        </w:rPr>
        <w:t>某传动科技公司担任管理顾问</w:t>
      </w:r>
    </w:p>
    <w:p w:rsidR="00B776EE" w:rsidRPr="00F233CA" w:rsidRDefault="00B776EE" w:rsidP="00993C84">
      <w:pPr>
        <w:spacing w:line="460" w:lineRule="exact"/>
        <w:rPr>
          <w:rFonts w:ascii="微软雅黑" w:eastAsia="微软雅黑" w:hAnsi="微软雅黑" w:cs="Arial"/>
          <w:b/>
          <w:color w:val="002060"/>
          <w:shd w:val="pct15" w:color="auto" w:fill="FFFFFF"/>
        </w:rPr>
      </w:pPr>
    </w:p>
    <w:p w:rsidR="00B776EE" w:rsidRPr="00F73C5A" w:rsidRDefault="003B0C7A" w:rsidP="00993C84">
      <w:pPr>
        <w:spacing w:line="460" w:lineRule="exact"/>
        <w:rPr>
          <w:rFonts w:ascii="微软雅黑" w:eastAsia="微软雅黑" w:hAnsi="微软雅黑" w:cs="Arial"/>
          <w:b/>
          <w:color w:val="002060"/>
          <w:sz w:val="22"/>
          <w:shd w:val="pct15" w:color="auto" w:fill="FFFFFF"/>
        </w:rPr>
      </w:pPr>
      <w:r>
        <w:rPr>
          <w:rFonts w:ascii="微软雅黑" w:eastAsia="微软雅黑" w:hAnsi="微软雅黑" w:cs="Arial" w:hint="eastAsia"/>
          <w:b/>
          <w:color w:val="002060"/>
          <w:sz w:val="22"/>
          <w:shd w:val="pct15" w:color="auto" w:fill="FFFFFF"/>
        </w:rPr>
        <w:t>讲师背景</w:t>
      </w:r>
    </w:p>
    <w:p w:rsidR="00143BA4" w:rsidRPr="00CE167F" w:rsidRDefault="00143BA4" w:rsidP="00993C84">
      <w:pPr>
        <w:spacing w:line="460" w:lineRule="exact"/>
        <w:ind w:right="420" w:firstLineChars="200" w:firstLine="420"/>
        <w:rPr>
          <w:rFonts w:ascii="微软雅黑" w:eastAsia="微软雅黑" w:hAnsi="微软雅黑" w:cs="Arial Unicode MS"/>
          <w:color w:val="000000"/>
          <w:szCs w:val="21"/>
        </w:rPr>
      </w:pPr>
      <w:r w:rsidRPr="00CE167F">
        <w:rPr>
          <w:rFonts w:ascii="微软雅黑" w:eastAsia="微软雅黑" w:hAnsi="微软雅黑" w:cs="Arial Unicode MS" w:hint="eastAsia"/>
          <w:color w:val="000000"/>
          <w:szCs w:val="21"/>
        </w:rPr>
        <w:t>陈老师</w:t>
      </w:r>
      <w:r w:rsidRPr="00CE167F">
        <w:rPr>
          <w:rFonts w:ascii="微软雅黑" w:eastAsia="微软雅黑" w:hAnsi="微软雅黑" w:cs="Arial Unicode MS"/>
          <w:color w:val="000000"/>
          <w:szCs w:val="21"/>
        </w:rPr>
        <w:t>曾就职于三星、APP</w:t>
      </w:r>
      <w:r w:rsidRPr="00CE167F">
        <w:rPr>
          <w:rFonts w:ascii="微软雅黑" w:eastAsia="微软雅黑" w:hAnsi="微软雅黑" w:cs="Arial Unicode MS" w:hint="eastAsia"/>
          <w:color w:val="000000"/>
          <w:szCs w:val="21"/>
        </w:rPr>
        <w:t>、金龙客车</w:t>
      </w:r>
      <w:r w:rsidRPr="00CE167F">
        <w:rPr>
          <w:rFonts w:ascii="微软雅黑" w:eastAsia="微软雅黑" w:hAnsi="微软雅黑" w:cs="Arial Unicode MS"/>
          <w:color w:val="000000"/>
          <w:szCs w:val="21"/>
        </w:rPr>
        <w:t>等</w:t>
      </w:r>
      <w:r w:rsidRPr="00CE167F">
        <w:rPr>
          <w:rFonts w:ascii="微软雅黑" w:eastAsia="微软雅黑" w:hAnsi="微软雅黑" w:cs="Arial Unicode MS" w:hint="eastAsia"/>
          <w:color w:val="000000"/>
          <w:szCs w:val="21"/>
        </w:rPr>
        <w:t>知名企业，长期从事精益生产与安全工作，并多次赴日本交流、研修。</w:t>
      </w:r>
      <w:r w:rsidRPr="00CE167F">
        <w:rPr>
          <w:rFonts w:ascii="微软雅黑" w:eastAsia="微软雅黑" w:hAnsi="微软雅黑" w:cs="Arial Unicode MS"/>
          <w:color w:val="000000"/>
          <w:szCs w:val="21"/>
        </w:rPr>
        <w:t>在企业工作</w:t>
      </w:r>
      <w:r w:rsidRPr="00CE167F">
        <w:rPr>
          <w:rFonts w:ascii="微软雅黑" w:eastAsia="微软雅黑" w:hAnsi="微软雅黑" w:cs="Arial Unicode MS" w:hint="eastAsia"/>
          <w:color w:val="000000"/>
          <w:szCs w:val="21"/>
        </w:rPr>
        <w:t>期间</w:t>
      </w:r>
      <w:r w:rsidRPr="00CE167F">
        <w:rPr>
          <w:rFonts w:ascii="微软雅黑" w:eastAsia="微软雅黑" w:hAnsi="微软雅黑" w:cs="Arial Unicode MS"/>
          <w:color w:val="000000"/>
          <w:szCs w:val="21"/>
        </w:rPr>
        <w:t>，多次参与班组标准化建设、精益生产导入、风险指标管理</w:t>
      </w:r>
      <w:r w:rsidRPr="00CE167F">
        <w:rPr>
          <w:rFonts w:ascii="微软雅黑" w:eastAsia="微软雅黑" w:hAnsi="微软雅黑" w:cs="Arial Unicode MS" w:hint="eastAsia"/>
          <w:color w:val="000000"/>
          <w:szCs w:val="21"/>
        </w:rPr>
        <w:t>、EHS体系建设等重大项目</w:t>
      </w:r>
      <w:r w:rsidRPr="00CE167F">
        <w:rPr>
          <w:rFonts w:ascii="微软雅黑" w:eastAsia="微软雅黑" w:hAnsi="微软雅黑" w:cs="Arial Unicode MS"/>
          <w:color w:val="000000"/>
          <w:szCs w:val="21"/>
        </w:rPr>
        <w:t>，</w:t>
      </w:r>
      <w:r w:rsidRPr="00CE167F">
        <w:rPr>
          <w:rFonts w:ascii="微软雅黑" w:eastAsia="微软雅黑" w:hAnsi="微软雅黑" w:cs="Arial Unicode MS" w:hint="eastAsia"/>
          <w:color w:val="000000"/>
          <w:szCs w:val="21"/>
        </w:rPr>
        <w:t>并</w:t>
      </w:r>
      <w:r w:rsidRPr="00CE167F">
        <w:rPr>
          <w:rFonts w:ascii="微软雅黑" w:eastAsia="微软雅黑" w:hAnsi="微软雅黑" w:cs="Arial Unicode MS"/>
          <w:color w:val="000000"/>
          <w:szCs w:val="21"/>
        </w:rPr>
        <w:t>参加类似AON等知名跨国保险经纪公司的安全交流及风险指标管理活动</w:t>
      </w:r>
      <w:r w:rsidRPr="00CE167F">
        <w:rPr>
          <w:rFonts w:ascii="微软雅黑" w:eastAsia="微软雅黑" w:hAnsi="微软雅黑" w:cs="Arial Unicode MS" w:hint="eastAsia"/>
          <w:color w:val="000000"/>
          <w:szCs w:val="21"/>
        </w:rPr>
        <w:t>，</w:t>
      </w:r>
      <w:r w:rsidRPr="00CE167F">
        <w:rPr>
          <w:rFonts w:ascii="微软雅黑" w:eastAsia="微软雅黑" w:hAnsi="微软雅黑" w:cs="Arial Unicode MS"/>
          <w:color w:val="000000"/>
          <w:szCs w:val="21"/>
        </w:rPr>
        <w:t>积累了丰富的管理经验。</w:t>
      </w:r>
    </w:p>
    <w:p w:rsidR="00B776EE" w:rsidRDefault="00143BA4" w:rsidP="00993C84">
      <w:pPr>
        <w:spacing w:line="460" w:lineRule="exact"/>
        <w:ind w:right="420" w:firstLineChars="200" w:firstLine="420"/>
        <w:rPr>
          <w:rFonts w:ascii="微软雅黑" w:eastAsia="微软雅黑" w:hAnsi="微软雅黑" w:cs="Arial Unicode MS"/>
          <w:color w:val="000000"/>
          <w:szCs w:val="21"/>
        </w:rPr>
      </w:pPr>
      <w:r w:rsidRPr="00CE167F">
        <w:rPr>
          <w:rFonts w:ascii="微软雅黑" w:eastAsia="微软雅黑" w:hAnsi="微软雅黑" w:cs="Arial Unicode MS"/>
          <w:color w:val="000000"/>
          <w:szCs w:val="21"/>
        </w:rPr>
        <w:t>陈老师成功运作的咨询项目包括</w:t>
      </w:r>
      <w:r w:rsidRPr="00CE167F">
        <w:rPr>
          <w:rFonts w:ascii="微软雅黑" w:eastAsia="微软雅黑" w:hAnsi="微软雅黑" w:cs="Arial Unicode MS" w:hint="eastAsia"/>
          <w:color w:val="000000"/>
          <w:szCs w:val="21"/>
        </w:rPr>
        <w:t>双本质安全管理体系</w:t>
      </w:r>
      <w:r w:rsidRPr="00CE167F">
        <w:rPr>
          <w:rFonts w:ascii="微软雅黑" w:eastAsia="微软雅黑" w:hAnsi="微软雅黑" w:cs="Arial Unicode MS"/>
          <w:color w:val="000000"/>
          <w:szCs w:val="21"/>
        </w:rPr>
        <w:t>、</w:t>
      </w:r>
      <w:r w:rsidRPr="00CE167F">
        <w:rPr>
          <w:rFonts w:ascii="微软雅黑" w:eastAsia="微软雅黑" w:hAnsi="微软雅黑" w:cs="Arial Unicode MS" w:hint="eastAsia"/>
          <w:color w:val="000000"/>
          <w:szCs w:val="21"/>
        </w:rPr>
        <w:t>EHS培训体系构建、</w:t>
      </w:r>
      <w:r w:rsidRPr="00CE167F">
        <w:rPr>
          <w:rFonts w:ascii="微软雅黑" w:eastAsia="微软雅黑" w:hAnsi="微软雅黑" w:cs="Arial Unicode MS"/>
          <w:color w:val="000000"/>
          <w:szCs w:val="21"/>
        </w:rPr>
        <w:t>安全生产标准化</w:t>
      </w:r>
      <w:r w:rsidRPr="00CE167F">
        <w:rPr>
          <w:rFonts w:ascii="微软雅黑" w:eastAsia="微软雅黑" w:hAnsi="微软雅黑" w:cs="Arial Unicode MS" w:hint="eastAsia"/>
          <w:color w:val="000000"/>
          <w:szCs w:val="21"/>
        </w:rPr>
        <w:t>、职业健康安全管理及环境管理（EHS）</w:t>
      </w:r>
      <w:r w:rsidRPr="00CE167F">
        <w:rPr>
          <w:rFonts w:ascii="微软雅黑" w:eastAsia="微软雅黑" w:hAnsi="微软雅黑" w:cs="Arial Unicode MS"/>
          <w:color w:val="000000"/>
          <w:szCs w:val="21"/>
        </w:rPr>
        <w:t>体系、上锁挂牌</w:t>
      </w:r>
      <w:r w:rsidRPr="00CE167F">
        <w:rPr>
          <w:rFonts w:ascii="微软雅黑" w:eastAsia="微软雅黑" w:hAnsi="微软雅黑" w:cs="Arial Unicode MS" w:hint="eastAsia"/>
          <w:color w:val="000000"/>
          <w:szCs w:val="21"/>
        </w:rPr>
        <w:t>（LOTO）项目、施工安全管理标准化</w:t>
      </w:r>
      <w:r w:rsidRPr="00CE167F">
        <w:rPr>
          <w:rFonts w:ascii="微软雅黑" w:eastAsia="微软雅黑" w:hAnsi="微软雅黑" w:cs="Arial Unicode MS"/>
          <w:color w:val="000000"/>
          <w:szCs w:val="21"/>
        </w:rPr>
        <w:t>等</w:t>
      </w:r>
      <w:r w:rsidRPr="00CE167F">
        <w:rPr>
          <w:rFonts w:ascii="微软雅黑" w:eastAsia="微软雅黑" w:hAnsi="微软雅黑" w:cs="Arial Unicode MS" w:hint="eastAsia"/>
          <w:color w:val="000000"/>
          <w:szCs w:val="21"/>
        </w:rPr>
        <w:t>。</w:t>
      </w:r>
    </w:p>
    <w:p w:rsidR="00152FF9" w:rsidRPr="00152FF9" w:rsidRDefault="00152FF9" w:rsidP="00993C84">
      <w:pPr>
        <w:spacing w:line="460" w:lineRule="exact"/>
        <w:ind w:right="420" w:firstLineChars="200" w:firstLine="420"/>
        <w:rPr>
          <w:rFonts w:ascii="微软雅黑" w:eastAsia="微软雅黑" w:hAnsi="微软雅黑" w:cs="Arial Unicode MS"/>
          <w:color w:val="000000"/>
          <w:szCs w:val="21"/>
        </w:rPr>
      </w:pPr>
    </w:p>
    <w:p w:rsidR="00B776EE" w:rsidRPr="00F73C5A" w:rsidRDefault="00143BA4" w:rsidP="00993C84">
      <w:pPr>
        <w:spacing w:line="460" w:lineRule="exact"/>
        <w:rPr>
          <w:rFonts w:ascii="微软雅黑" w:eastAsia="微软雅黑" w:hAnsi="微软雅黑" w:cs="Arial"/>
          <w:b/>
          <w:color w:val="002060"/>
          <w:sz w:val="22"/>
          <w:shd w:val="pct15" w:color="auto" w:fill="FFFFFF"/>
        </w:rPr>
      </w:pPr>
      <w:r>
        <w:rPr>
          <w:rFonts w:ascii="微软雅黑" w:eastAsia="微软雅黑" w:hAnsi="微软雅黑" w:cs="Arial" w:hint="eastAsia"/>
          <w:b/>
          <w:color w:val="002060"/>
          <w:sz w:val="22"/>
          <w:shd w:val="pct15" w:color="auto" w:fill="FFFFFF"/>
        </w:rPr>
        <w:t>培训体系与培训理念</w:t>
      </w:r>
    </w:p>
    <w:p w:rsidR="00143BA4" w:rsidRPr="00CE167F" w:rsidRDefault="00143BA4" w:rsidP="00993C84">
      <w:pPr>
        <w:spacing w:line="460" w:lineRule="exact"/>
        <w:ind w:right="420" w:firstLineChars="200" w:firstLine="420"/>
        <w:rPr>
          <w:rFonts w:ascii="微软雅黑" w:eastAsia="微软雅黑" w:hAnsi="微软雅黑" w:cs="Arial Unicode MS"/>
          <w:color w:val="000000"/>
          <w:szCs w:val="21"/>
        </w:rPr>
      </w:pPr>
      <w:r w:rsidRPr="00CE167F">
        <w:rPr>
          <w:rFonts w:ascii="微软雅黑" w:eastAsia="微软雅黑" w:hAnsi="微软雅黑" w:cs="Arial Unicode MS" w:hint="eastAsia"/>
          <w:color w:val="000000"/>
          <w:szCs w:val="21"/>
        </w:rPr>
        <w:t>长期以来，陈老师专注</w:t>
      </w:r>
      <w:r w:rsidRPr="00CE167F">
        <w:rPr>
          <w:rFonts w:ascii="微软雅黑" w:eastAsia="微软雅黑" w:hAnsi="微软雅黑" w:cs="Arial Unicode MS"/>
          <w:color w:val="000000"/>
          <w:szCs w:val="21"/>
        </w:rPr>
        <w:t>工厂安全环境（</w:t>
      </w:r>
      <w:r w:rsidRPr="00CE167F">
        <w:rPr>
          <w:rFonts w:ascii="微软雅黑" w:eastAsia="微软雅黑" w:hAnsi="微软雅黑" w:cs="Arial Unicode MS" w:hint="eastAsia"/>
          <w:color w:val="000000"/>
          <w:szCs w:val="21"/>
        </w:rPr>
        <w:t>HSE</w:t>
      </w:r>
      <w:r w:rsidRPr="00CE167F">
        <w:rPr>
          <w:rFonts w:ascii="微软雅黑" w:eastAsia="微软雅黑" w:hAnsi="微软雅黑" w:cs="Arial Unicode MS"/>
          <w:color w:val="000000"/>
          <w:szCs w:val="21"/>
        </w:rPr>
        <w:t>）管理</w:t>
      </w:r>
      <w:r w:rsidRPr="00CE167F">
        <w:rPr>
          <w:rFonts w:ascii="微软雅黑" w:eastAsia="微软雅黑" w:hAnsi="微软雅黑" w:cs="Arial Unicode MS" w:hint="eastAsia"/>
          <w:color w:val="000000"/>
          <w:szCs w:val="21"/>
        </w:rPr>
        <w:t>的课程与咨询体系研发，</w:t>
      </w:r>
      <w:r w:rsidRPr="00CE167F">
        <w:rPr>
          <w:rFonts w:ascii="微软雅黑" w:eastAsia="微软雅黑" w:hAnsi="微软雅黑" w:cs="Arial Unicode MS"/>
          <w:color w:val="000000"/>
          <w:szCs w:val="21"/>
        </w:rPr>
        <w:t>借鉴跨国公司的成功经验，</w:t>
      </w:r>
      <w:r w:rsidRPr="00CE167F">
        <w:rPr>
          <w:rFonts w:ascii="微软雅黑" w:eastAsia="微软雅黑" w:hAnsi="微软雅黑" w:cs="Arial Unicode MS" w:hint="eastAsia"/>
          <w:color w:val="000000"/>
          <w:szCs w:val="21"/>
        </w:rPr>
        <w:t>将管理理论和</w:t>
      </w:r>
      <w:r w:rsidRPr="00CE167F">
        <w:rPr>
          <w:rFonts w:ascii="微软雅黑" w:eastAsia="微软雅黑" w:hAnsi="微软雅黑" w:cs="Arial Unicode MS"/>
          <w:color w:val="000000"/>
          <w:szCs w:val="21"/>
        </w:rPr>
        <w:t>丰富的实践经验</w:t>
      </w:r>
      <w:r w:rsidRPr="00CE167F">
        <w:rPr>
          <w:rFonts w:ascii="微软雅黑" w:eastAsia="微软雅黑" w:hAnsi="微软雅黑" w:cs="Arial Unicode MS" w:hint="eastAsia"/>
          <w:color w:val="000000"/>
          <w:szCs w:val="21"/>
        </w:rPr>
        <w:t>相结合，提出了危险源的系统治理技术、</w:t>
      </w:r>
      <w:proofErr w:type="gramStart"/>
      <w:r w:rsidRPr="00CE167F">
        <w:rPr>
          <w:rFonts w:ascii="微软雅黑" w:eastAsia="微软雅黑" w:hAnsi="微软雅黑" w:cs="Arial Unicode MS" w:hint="eastAsia"/>
          <w:color w:val="000000"/>
          <w:szCs w:val="21"/>
        </w:rPr>
        <w:t>工厂双</w:t>
      </w:r>
      <w:proofErr w:type="gramEnd"/>
      <w:r w:rsidRPr="00CE167F">
        <w:rPr>
          <w:rFonts w:ascii="微软雅黑" w:eastAsia="微软雅黑" w:hAnsi="微软雅黑" w:cs="Arial Unicode MS" w:hint="eastAsia"/>
          <w:color w:val="000000"/>
          <w:szCs w:val="21"/>
        </w:rPr>
        <w:t>本质安全管理体系建立等理论，形成了系统、先进、实践性强的课程体系，具体包括：EHS经理人核心技能训练、基于事故控制的双本质安全管理体系建立、危险源系统治理技术、体验式5S与目视化管理体系建立等。</w:t>
      </w:r>
    </w:p>
    <w:p w:rsidR="00143BA4" w:rsidRPr="00CE167F" w:rsidRDefault="00143BA4" w:rsidP="00993C84">
      <w:pPr>
        <w:spacing w:line="460" w:lineRule="exact"/>
        <w:ind w:right="420" w:firstLineChars="200" w:firstLine="420"/>
        <w:rPr>
          <w:rFonts w:ascii="微软雅黑" w:eastAsia="微软雅黑" w:hAnsi="微软雅黑" w:cs="Arial Unicode MS"/>
          <w:color w:val="000000"/>
          <w:szCs w:val="21"/>
        </w:rPr>
      </w:pPr>
      <w:r w:rsidRPr="00CE167F">
        <w:rPr>
          <w:rFonts w:ascii="微软雅黑" w:eastAsia="微软雅黑" w:hAnsi="微软雅黑" w:cs="Arial Unicode MS" w:hint="eastAsia"/>
          <w:color w:val="000000"/>
          <w:szCs w:val="21"/>
        </w:rPr>
        <w:t>陈</w:t>
      </w:r>
      <w:r w:rsidRPr="00CE167F">
        <w:rPr>
          <w:rFonts w:ascii="微软雅黑" w:eastAsia="微软雅黑" w:hAnsi="微软雅黑" w:cs="Arial Unicode MS"/>
          <w:color w:val="000000"/>
          <w:szCs w:val="21"/>
        </w:rPr>
        <w:t>老师在培训中，注重培训效果，理论联系实际，并结合成人教育的特点，注重学员的参与，采用案例分析、角色扮演、情境游戏</w:t>
      </w:r>
      <w:r w:rsidRPr="00CE167F">
        <w:rPr>
          <w:rFonts w:ascii="微软雅黑" w:eastAsia="微软雅黑" w:hAnsi="微软雅黑" w:cs="Arial Unicode MS" w:hint="eastAsia"/>
          <w:color w:val="000000"/>
          <w:szCs w:val="21"/>
        </w:rPr>
        <w:t>、现场操练</w:t>
      </w:r>
      <w:r w:rsidRPr="00CE167F">
        <w:rPr>
          <w:rFonts w:ascii="微软雅黑" w:eastAsia="微软雅黑" w:hAnsi="微软雅黑" w:cs="Arial Unicode MS"/>
          <w:color w:val="000000"/>
          <w:szCs w:val="21"/>
        </w:rPr>
        <w:t>等交互式、启发式教学，深入浅出</w:t>
      </w:r>
      <w:r w:rsidRPr="00CE167F">
        <w:rPr>
          <w:rFonts w:ascii="微软雅黑" w:eastAsia="微软雅黑" w:hAnsi="微软雅黑" w:cs="Arial Unicode MS" w:hint="eastAsia"/>
          <w:color w:val="000000"/>
          <w:szCs w:val="21"/>
        </w:rPr>
        <w:t>。</w:t>
      </w:r>
      <w:r w:rsidRPr="00CE167F">
        <w:rPr>
          <w:rFonts w:ascii="微软雅黑" w:eastAsia="微软雅黑" w:hAnsi="微软雅黑" w:cs="Arial Unicode MS"/>
          <w:color w:val="000000"/>
          <w:szCs w:val="21"/>
        </w:rPr>
        <w:t>并在课程上</w:t>
      </w:r>
      <w:r w:rsidRPr="00CE167F">
        <w:rPr>
          <w:rFonts w:ascii="微软雅黑" w:eastAsia="微软雅黑" w:hAnsi="微软雅黑" w:cs="Arial Unicode MS" w:hint="eastAsia"/>
          <w:color w:val="000000"/>
          <w:szCs w:val="21"/>
        </w:rPr>
        <w:t>，</w:t>
      </w:r>
      <w:r w:rsidRPr="00CE167F">
        <w:rPr>
          <w:rFonts w:ascii="微软雅黑" w:eastAsia="微软雅黑" w:hAnsi="微软雅黑" w:cs="Arial Unicode MS"/>
          <w:color w:val="000000"/>
          <w:szCs w:val="21"/>
        </w:rPr>
        <w:t>为学员提供大量实用</w:t>
      </w:r>
      <w:r w:rsidRPr="00CE167F">
        <w:rPr>
          <w:rFonts w:ascii="微软雅黑" w:eastAsia="微软雅黑" w:hAnsi="微软雅黑" w:cs="Arial Unicode MS" w:hint="eastAsia"/>
          <w:color w:val="000000"/>
          <w:szCs w:val="21"/>
        </w:rPr>
        <w:t>简便的管理工具，</w:t>
      </w:r>
      <w:r w:rsidRPr="00CE167F">
        <w:rPr>
          <w:rFonts w:ascii="微软雅黑" w:eastAsia="微软雅黑" w:hAnsi="微软雅黑" w:cs="Arial Unicode MS"/>
          <w:color w:val="000000"/>
          <w:szCs w:val="21"/>
        </w:rPr>
        <w:t>确保课程具备良好的实践性，让学员学为所用，学有所用。</w:t>
      </w:r>
    </w:p>
    <w:p w:rsidR="00B776EE" w:rsidRPr="007F2C5E" w:rsidRDefault="00B776EE" w:rsidP="00993C84">
      <w:pPr>
        <w:spacing w:line="460" w:lineRule="exact"/>
        <w:rPr>
          <w:rFonts w:ascii="微软雅黑" w:eastAsia="微软雅黑" w:hAnsi="微软雅黑" w:cs="Arial"/>
          <w:b/>
          <w:color w:val="002060"/>
          <w:sz w:val="22"/>
          <w:shd w:val="pct15" w:color="auto" w:fill="FFFFFF"/>
        </w:rPr>
      </w:pPr>
    </w:p>
    <w:p w:rsidR="00B776EE" w:rsidRPr="001949C5" w:rsidRDefault="00B776EE" w:rsidP="00993C84">
      <w:pPr>
        <w:spacing w:line="460" w:lineRule="exact"/>
        <w:rPr>
          <w:rFonts w:ascii="微软雅黑" w:eastAsia="微软雅黑" w:hAnsi="微软雅黑" w:cs="Arial"/>
          <w:b/>
          <w:color w:val="002060"/>
          <w:sz w:val="22"/>
          <w:shd w:val="pct15" w:color="auto" w:fill="FFFFFF"/>
        </w:rPr>
      </w:pPr>
      <w:r w:rsidRPr="001949C5">
        <w:rPr>
          <w:rFonts w:ascii="微软雅黑" w:eastAsia="微软雅黑" w:hAnsi="微软雅黑" w:cs="Arial" w:hint="eastAsia"/>
          <w:b/>
          <w:color w:val="002060"/>
          <w:sz w:val="22"/>
          <w:shd w:val="pct15" w:color="auto" w:fill="FFFFFF"/>
        </w:rPr>
        <w:t>服务的部分客户</w:t>
      </w:r>
    </w:p>
    <w:p w:rsidR="00143BA4" w:rsidRPr="007D7EFA" w:rsidRDefault="00143BA4" w:rsidP="00993C84">
      <w:pPr>
        <w:spacing w:line="460" w:lineRule="exact"/>
        <w:ind w:right="420"/>
        <w:rPr>
          <w:rFonts w:ascii="微软雅黑" w:eastAsia="微软雅黑" w:hAnsi="微软雅黑" w:cs="Arial Unicode MS"/>
          <w:color w:val="000000"/>
          <w:szCs w:val="21"/>
        </w:rPr>
      </w:pPr>
      <w:proofErr w:type="gramStart"/>
      <w:r w:rsidRPr="00313C8C">
        <w:rPr>
          <w:rFonts w:ascii="微软雅黑" w:eastAsia="微软雅黑" w:hAnsi="微软雅黑" w:cs="Arial Unicode MS" w:hint="eastAsia"/>
          <w:b/>
          <w:color w:val="000000"/>
          <w:szCs w:val="21"/>
          <w:u w:val="single"/>
        </w:rPr>
        <w:t>央企</w:t>
      </w:r>
      <w:proofErr w:type="gramEnd"/>
      <w:r w:rsidRPr="00313C8C">
        <w:rPr>
          <w:rFonts w:ascii="微软雅黑" w:eastAsia="微软雅黑" w:hAnsi="微软雅黑" w:cs="Arial Unicode MS" w:hint="eastAsia"/>
          <w:b/>
          <w:color w:val="000000"/>
          <w:szCs w:val="21"/>
          <w:u w:val="single"/>
        </w:rPr>
        <w:t>/国企：</w:t>
      </w:r>
      <w:r w:rsidRPr="007D7EFA">
        <w:rPr>
          <w:rFonts w:ascii="微软雅黑" w:eastAsia="微软雅黑" w:hAnsi="微软雅黑" w:cs="Arial Unicode MS" w:hint="eastAsia"/>
          <w:color w:val="000000"/>
          <w:szCs w:val="21"/>
        </w:rPr>
        <w:t>新建元商旅、国际科技园、</w:t>
      </w:r>
      <w:r w:rsidRPr="007D7EFA">
        <w:rPr>
          <w:rFonts w:ascii="微软雅黑" w:eastAsia="微软雅黑" w:hAnsi="微软雅黑" w:cs="Arial Unicode MS"/>
          <w:color w:val="000000"/>
          <w:szCs w:val="21"/>
        </w:rPr>
        <w:t>国家电网</w:t>
      </w:r>
      <w:r w:rsidRPr="007D7EFA">
        <w:rPr>
          <w:rFonts w:ascii="微软雅黑" w:eastAsia="微软雅黑" w:hAnsi="微软雅黑" w:cs="Arial Unicode MS" w:hint="eastAsia"/>
          <w:color w:val="000000"/>
          <w:szCs w:val="21"/>
        </w:rPr>
        <w:t>（</w:t>
      </w:r>
      <w:r w:rsidRPr="007D7EFA">
        <w:rPr>
          <w:rFonts w:ascii="微软雅黑" w:eastAsia="微软雅黑" w:hAnsi="微软雅黑" w:cs="Arial Unicode MS"/>
          <w:color w:val="000000"/>
          <w:szCs w:val="21"/>
        </w:rPr>
        <w:t>昆山</w:t>
      </w:r>
      <w:r w:rsidRPr="007D7EFA">
        <w:rPr>
          <w:rFonts w:ascii="微软雅黑" w:eastAsia="微软雅黑" w:hAnsi="微软雅黑" w:cs="Arial Unicode MS" w:hint="eastAsia"/>
          <w:color w:val="000000"/>
          <w:szCs w:val="21"/>
        </w:rPr>
        <w:t>供电</w:t>
      </w:r>
      <w:r w:rsidRPr="007D7EFA">
        <w:rPr>
          <w:rFonts w:ascii="微软雅黑" w:eastAsia="微软雅黑" w:hAnsi="微软雅黑" w:cs="Arial Unicode MS"/>
          <w:color w:val="000000"/>
          <w:szCs w:val="21"/>
        </w:rPr>
        <w:t>、南京</w:t>
      </w:r>
      <w:r w:rsidRPr="007D7EFA">
        <w:rPr>
          <w:rFonts w:ascii="微软雅黑" w:eastAsia="微软雅黑" w:hAnsi="微软雅黑" w:cs="Arial Unicode MS" w:hint="eastAsia"/>
          <w:color w:val="000000"/>
          <w:szCs w:val="21"/>
        </w:rPr>
        <w:t>供电</w:t>
      </w:r>
      <w:r w:rsidRPr="007D7EFA">
        <w:rPr>
          <w:rFonts w:ascii="微软雅黑" w:eastAsia="微软雅黑" w:hAnsi="微软雅黑" w:cs="Arial Unicode MS"/>
          <w:color w:val="000000"/>
          <w:szCs w:val="21"/>
        </w:rPr>
        <w:t>、</w:t>
      </w:r>
      <w:proofErr w:type="gramStart"/>
      <w:r w:rsidRPr="007D7EFA">
        <w:rPr>
          <w:rFonts w:ascii="微软雅黑" w:eastAsia="微软雅黑" w:hAnsi="微软雅黑" w:cs="Arial Unicode MS" w:hint="eastAsia"/>
          <w:color w:val="000000"/>
          <w:szCs w:val="21"/>
        </w:rPr>
        <w:t>南平电</w:t>
      </w:r>
      <w:proofErr w:type="gramEnd"/>
      <w:r w:rsidRPr="007D7EFA">
        <w:rPr>
          <w:rFonts w:ascii="微软雅黑" w:eastAsia="微软雅黑" w:hAnsi="微软雅黑" w:cs="Arial Unicode MS" w:hint="eastAsia"/>
          <w:color w:val="000000"/>
          <w:szCs w:val="21"/>
        </w:rPr>
        <w:t>业、龙岩电业、孟津供电、建阳供电</w:t>
      </w:r>
      <w:r w:rsidRPr="007D7EFA">
        <w:rPr>
          <w:rFonts w:ascii="微软雅黑" w:eastAsia="微软雅黑" w:hAnsi="微软雅黑" w:cs="Arial Unicode MS"/>
          <w:color w:val="000000"/>
          <w:szCs w:val="21"/>
        </w:rPr>
        <w:t>…</w:t>
      </w:r>
      <w:r w:rsidRPr="007D7EFA">
        <w:rPr>
          <w:rFonts w:ascii="微软雅黑" w:eastAsia="微软雅黑" w:hAnsi="微软雅黑" w:cs="Arial Unicode MS" w:hint="eastAsia"/>
          <w:color w:val="000000"/>
          <w:szCs w:val="21"/>
        </w:rPr>
        <w:t>）、南方电网（钦州电力）、</w:t>
      </w:r>
      <w:r w:rsidRPr="007D7EFA">
        <w:rPr>
          <w:rFonts w:ascii="微软雅黑" w:eastAsia="微软雅黑" w:hAnsi="微软雅黑" w:cs="Arial Unicode MS"/>
          <w:color w:val="000000"/>
          <w:szCs w:val="21"/>
        </w:rPr>
        <w:t>南京远能</w:t>
      </w:r>
      <w:r w:rsidRPr="007D7EFA">
        <w:rPr>
          <w:rFonts w:ascii="微软雅黑" w:eastAsia="微软雅黑" w:hAnsi="微软雅黑" w:cs="Arial Unicode MS" w:hint="eastAsia"/>
          <w:color w:val="000000"/>
          <w:szCs w:val="21"/>
        </w:rPr>
        <w:t>电力工程公司</w:t>
      </w:r>
      <w:r w:rsidRPr="007D7EFA">
        <w:rPr>
          <w:rFonts w:ascii="微软雅黑" w:eastAsia="微软雅黑" w:hAnsi="微软雅黑" w:cs="Arial Unicode MS"/>
          <w:color w:val="000000"/>
          <w:szCs w:val="21"/>
        </w:rPr>
        <w:t>、</w:t>
      </w:r>
      <w:r w:rsidRPr="007D7EFA">
        <w:rPr>
          <w:rFonts w:ascii="微软雅黑" w:eastAsia="微软雅黑" w:hAnsi="微软雅黑" w:cs="Arial Unicode MS" w:hint="eastAsia"/>
          <w:color w:val="000000"/>
          <w:szCs w:val="21"/>
        </w:rPr>
        <w:t>北车集团、</w:t>
      </w:r>
      <w:proofErr w:type="gramStart"/>
      <w:r w:rsidRPr="007D7EFA">
        <w:rPr>
          <w:rFonts w:ascii="微软雅黑" w:eastAsia="微软雅黑" w:hAnsi="微软雅黑" w:cs="Arial Unicode MS" w:hint="eastAsia"/>
          <w:color w:val="000000"/>
          <w:szCs w:val="21"/>
        </w:rPr>
        <w:t>南车株机</w:t>
      </w:r>
      <w:proofErr w:type="gramEnd"/>
      <w:r w:rsidRPr="007D7EFA">
        <w:rPr>
          <w:rFonts w:ascii="微软雅黑" w:eastAsia="微软雅黑" w:hAnsi="微软雅黑" w:cs="Arial Unicode MS" w:hint="eastAsia"/>
          <w:color w:val="000000"/>
          <w:szCs w:val="21"/>
        </w:rPr>
        <w:t>公司、普镇海泰制动设备、国电集团（丰城发电、英特力化工）、北汽集团、昆山造币纸厂、武汉铁路局工务段、上汽</w:t>
      </w:r>
      <w:r w:rsidR="00E33EB2">
        <w:rPr>
          <w:rFonts w:ascii="微软雅黑" w:eastAsia="微软雅黑" w:hAnsi="微软雅黑" w:cs="Arial Unicode MS" w:hint="eastAsia"/>
          <w:color w:val="000000"/>
          <w:szCs w:val="21"/>
        </w:rPr>
        <w:t>赛科利模具、岩峰伟</w:t>
      </w:r>
      <w:proofErr w:type="gramStart"/>
      <w:r w:rsidR="00E33EB2">
        <w:rPr>
          <w:rFonts w:ascii="微软雅黑" w:eastAsia="微软雅黑" w:hAnsi="微软雅黑" w:cs="Arial Unicode MS" w:hint="eastAsia"/>
          <w:color w:val="000000"/>
          <w:szCs w:val="21"/>
        </w:rPr>
        <w:t>世</w:t>
      </w:r>
      <w:proofErr w:type="gramEnd"/>
      <w:r w:rsidR="00E33EB2">
        <w:rPr>
          <w:rFonts w:ascii="微软雅黑" w:eastAsia="微软雅黑" w:hAnsi="微软雅黑" w:cs="Arial Unicode MS" w:hint="eastAsia"/>
          <w:color w:val="000000"/>
          <w:szCs w:val="21"/>
        </w:rPr>
        <w:t>通、中国石化润滑油公司、中储粮油脂</w:t>
      </w:r>
      <w:r w:rsidRPr="007D7EFA">
        <w:rPr>
          <w:rFonts w:ascii="微软雅黑" w:eastAsia="微软雅黑" w:hAnsi="微软雅黑" w:cs="Arial Unicode MS" w:hint="eastAsia"/>
          <w:color w:val="000000"/>
          <w:szCs w:val="21"/>
        </w:rPr>
        <w:t>、</w:t>
      </w:r>
      <w:r w:rsidR="00E33EB2">
        <w:rPr>
          <w:rFonts w:ascii="微软雅黑" w:eastAsia="微软雅黑" w:hAnsi="微软雅黑" w:cs="Arial Unicode MS" w:hint="eastAsia"/>
          <w:color w:val="000000"/>
          <w:szCs w:val="21"/>
        </w:rPr>
        <w:t>上海烟草物流、云南红云红河</w:t>
      </w:r>
      <w:r w:rsidRPr="007D7EFA">
        <w:rPr>
          <w:rFonts w:ascii="微软雅黑" w:eastAsia="微软雅黑" w:hAnsi="微软雅黑" w:cs="Arial Unicode MS" w:hint="eastAsia"/>
          <w:color w:val="000000"/>
          <w:szCs w:val="21"/>
        </w:rPr>
        <w:t>烟草、苏钢集团、中煤集团、苏州创元集团、神华煤矿集团、神火煤矿、上海柴油机、上海焦化集团、申立金属</w:t>
      </w:r>
      <w:r w:rsidRPr="007D7EFA">
        <w:rPr>
          <w:rFonts w:ascii="微软雅黑" w:eastAsia="微软雅黑" w:hAnsi="微软雅黑" w:cs="Arial Unicode MS"/>
          <w:color w:val="000000"/>
          <w:szCs w:val="21"/>
        </w:rPr>
        <w:t>……</w:t>
      </w:r>
    </w:p>
    <w:p w:rsidR="00FC06EA" w:rsidRDefault="00FC06EA" w:rsidP="00993C84">
      <w:pPr>
        <w:spacing w:line="460" w:lineRule="exact"/>
        <w:ind w:right="420"/>
        <w:rPr>
          <w:rFonts w:ascii="微软雅黑" w:eastAsia="微软雅黑" w:hAnsi="微软雅黑" w:cs="Arial Unicode MS"/>
          <w:b/>
          <w:color w:val="000000"/>
          <w:szCs w:val="21"/>
          <w:u w:val="single"/>
        </w:rPr>
      </w:pPr>
    </w:p>
    <w:p w:rsidR="00143BA4" w:rsidRPr="007D7EFA" w:rsidRDefault="00143BA4" w:rsidP="00993C84">
      <w:pPr>
        <w:spacing w:line="460" w:lineRule="exact"/>
        <w:ind w:right="420"/>
        <w:rPr>
          <w:rFonts w:ascii="微软雅黑" w:eastAsia="微软雅黑" w:hAnsi="微软雅黑" w:cs="Arial Unicode MS"/>
          <w:color w:val="000000"/>
          <w:szCs w:val="21"/>
        </w:rPr>
      </w:pPr>
      <w:r w:rsidRPr="00E33EB2">
        <w:rPr>
          <w:rFonts w:ascii="微软雅黑" w:eastAsia="微软雅黑" w:hAnsi="微软雅黑" w:cs="Arial Unicode MS" w:hint="eastAsia"/>
          <w:b/>
          <w:color w:val="000000"/>
          <w:szCs w:val="21"/>
          <w:u w:val="single"/>
        </w:rPr>
        <w:t>外企/合资：</w:t>
      </w:r>
      <w:proofErr w:type="gramStart"/>
      <w:r w:rsidRPr="007D7EFA">
        <w:rPr>
          <w:rFonts w:ascii="微软雅黑" w:eastAsia="微软雅黑" w:hAnsi="微软雅黑" w:cs="Arial Unicode MS" w:hint="eastAsia"/>
          <w:color w:val="000000"/>
          <w:szCs w:val="21"/>
        </w:rPr>
        <w:t>一</w:t>
      </w:r>
      <w:proofErr w:type="gramEnd"/>
      <w:r w:rsidRPr="007D7EFA">
        <w:rPr>
          <w:rFonts w:ascii="微软雅黑" w:eastAsia="微软雅黑" w:hAnsi="微软雅黑" w:cs="Arial Unicode MS" w:hint="eastAsia"/>
          <w:color w:val="000000"/>
          <w:szCs w:val="21"/>
        </w:rPr>
        <w:t>汽丰田汽车、东风</w:t>
      </w:r>
      <w:proofErr w:type="gramStart"/>
      <w:r w:rsidRPr="007D7EFA">
        <w:rPr>
          <w:rFonts w:ascii="微软雅黑" w:eastAsia="微软雅黑" w:hAnsi="微软雅黑" w:cs="Arial Unicode MS" w:hint="eastAsia"/>
          <w:color w:val="000000"/>
          <w:szCs w:val="21"/>
        </w:rPr>
        <w:t>悦达起亚</w:t>
      </w:r>
      <w:proofErr w:type="gramEnd"/>
      <w:r w:rsidRPr="007D7EFA">
        <w:rPr>
          <w:rFonts w:ascii="微软雅黑" w:eastAsia="微软雅黑" w:hAnsi="微软雅黑" w:cs="Arial Unicode MS" w:hint="eastAsia"/>
          <w:color w:val="000000"/>
          <w:szCs w:val="21"/>
        </w:rPr>
        <w:t>汽车、长安福特马自达发动机、长安铃木汽车、</w:t>
      </w:r>
      <w:proofErr w:type="gramStart"/>
      <w:r w:rsidRPr="007D7EFA">
        <w:rPr>
          <w:rFonts w:ascii="微软雅黑" w:eastAsia="微软雅黑" w:hAnsi="微软雅黑" w:cs="Arial Unicode MS" w:hint="eastAsia"/>
          <w:color w:val="000000"/>
          <w:szCs w:val="21"/>
        </w:rPr>
        <w:t>观致汽车</w:t>
      </w:r>
      <w:proofErr w:type="gramEnd"/>
      <w:r w:rsidRPr="007D7EFA">
        <w:rPr>
          <w:rFonts w:ascii="微软雅黑" w:eastAsia="微软雅黑" w:hAnsi="微软雅黑" w:cs="Arial Unicode MS" w:hint="eastAsia"/>
          <w:color w:val="000000"/>
          <w:szCs w:val="21"/>
        </w:rPr>
        <w:t>、</w:t>
      </w:r>
      <w:r w:rsidRPr="007D7EFA">
        <w:rPr>
          <w:rFonts w:ascii="微软雅黑" w:eastAsia="微软雅黑" w:hAnsi="微软雅黑" w:cs="Arial Unicode MS"/>
          <w:color w:val="000000"/>
          <w:szCs w:val="21"/>
        </w:rPr>
        <w:t>大连固特异轮胎、米其林轮胎、</w:t>
      </w:r>
      <w:r w:rsidRPr="007D7EFA">
        <w:rPr>
          <w:rFonts w:ascii="微软雅黑" w:eastAsia="微软雅黑" w:hAnsi="微软雅黑" w:cs="Arial Unicode MS" w:hint="eastAsia"/>
          <w:color w:val="000000"/>
          <w:szCs w:val="21"/>
        </w:rPr>
        <w:t>上海大众联合、万象汽车、沃尔沃建筑机械、现代海克斯、苏州佳能、通力电梯、日立电梯、安利马赫垂直设备、贺立氏集团、大金空调、高田汽配、太仓舍</w:t>
      </w:r>
      <w:proofErr w:type="gramStart"/>
      <w:r w:rsidRPr="007D7EFA">
        <w:rPr>
          <w:rFonts w:ascii="微软雅黑" w:eastAsia="微软雅黑" w:hAnsi="微软雅黑" w:cs="Arial Unicode MS" w:hint="eastAsia"/>
          <w:color w:val="000000"/>
          <w:szCs w:val="21"/>
        </w:rPr>
        <w:t>弗</w:t>
      </w:r>
      <w:proofErr w:type="gramEnd"/>
      <w:r w:rsidRPr="007D7EFA">
        <w:rPr>
          <w:rFonts w:ascii="微软雅黑" w:eastAsia="微软雅黑" w:hAnsi="微软雅黑" w:cs="Arial Unicode MS" w:hint="eastAsia"/>
          <w:color w:val="000000"/>
          <w:szCs w:val="21"/>
        </w:rPr>
        <w:t>勒、博泽</w:t>
      </w:r>
      <w:proofErr w:type="gramStart"/>
      <w:r w:rsidRPr="007D7EFA">
        <w:rPr>
          <w:rFonts w:ascii="微软雅黑" w:eastAsia="微软雅黑" w:hAnsi="微软雅黑" w:cs="Arial Unicode MS" w:hint="eastAsia"/>
          <w:color w:val="000000"/>
          <w:szCs w:val="21"/>
        </w:rPr>
        <w:t>汽车汽车</w:t>
      </w:r>
      <w:proofErr w:type="gramEnd"/>
      <w:r w:rsidRPr="007D7EFA">
        <w:rPr>
          <w:rFonts w:ascii="微软雅黑" w:eastAsia="微软雅黑" w:hAnsi="微软雅黑" w:cs="Arial Unicode MS" w:hint="eastAsia"/>
          <w:color w:val="000000"/>
          <w:szCs w:val="21"/>
        </w:rPr>
        <w:t>零部件、延锋伟</w:t>
      </w:r>
      <w:proofErr w:type="gramStart"/>
      <w:r w:rsidRPr="007D7EFA">
        <w:rPr>
          <w:rFonts w:ascii="微软雅黑" w:eastAsia="微软雅黑" w:hAnsi="微软雅黑" w:cs="Arial Unicode MS" w:hint="eastAsia"/>
          <w:color w:val="000000"/>
          <w:szCs w:val="21"/>
        </w:rPr>
        <w:t>世</w:t>
      </w:r>
      <w:proofErr w:type="gramEnd"/>
      <w:r w:rsidRPr="007D7EFA">
        <w:rPr>
          <w:rFonts w:ascii="微软雅黑" w:eastAsia="微软雅黑" w:hAnsi="微软雅黑" w:cs="Arial Unicode MS" w:hint="eastAsia"/>
          <w:color w:val="000000"/>
          <w:szCs w:val="21"/>
        </w:rPr>
        <w:t>通、天津电装电子、塔塔汽车零部件、</w:t>
      </w:r>
      <w:r w:rsidRPr="007D7EFA">
        <w:rPr>
          <w:rFonts w:ascii="微软雅黑" w:eastAsia="微软雅黑" w:hAnsi="微软雅黑" w:cs="Arial Unicode MS"/>
          <w:color w:val="000000"/>
          <w:szCs w:val="21"/>
        </w:rPr>
        <w:t>佛吉亚座椅部件</w:t>
      </w:r>
      <w:r w:rsidRPr="007D7EFA">
        <w:rPr>
          <w:rFonts w:ascii="微软雅黑" w:eastAsia="微软雅黑" w:hAnsi="微软雅黑" w:cs="Arial Unicode MS" w:hint="eastAsia"/>
          <w:color w:val="000000"/>
          <w:szCs w:val="21"/>
        </w:rPr>
        <w:t>、德科斯米尔汽车部件、宾科汽车紧固件、魏德米勒紧固件、英纳法天窗系统、</w:t>
      </w:r>
      <w:proofErr w:type="gramStart"/>
      <w:r w:rsidRPr="007D7EFA">
        <w:rPr>
          <w:rFonts w:ascii="微软雅黑" w:eastAsia="微软雅黑" w:hAnsi="微软雅黑" w:cs="Arial Unicode MS" w:hint="eastAsia"/>
          <w:color w:val="000000"/>
          <w:szCs w:val="21"/>
        </w:rPr>
        <w:t>霓</w:t>
      </w:r>
      <w:proofErr w:type="gramEnd"/>
      <w:r w:rsidRPr="007D7EFA">
        <w:rPr>
          <w:rFonts w:ascii="微软雅黑" w:eastAsia="微软雅黑" w:hAnsi="微软雅黑" w:cs="Arial Unicode MS" w:hint="eastAsia"/>
          <w:color w:val="000000"/>
          <w:szCs w:val="21"/>
        </w:rPr>
        <w:t>达摩尔传动科技、久保田农用机械、</w:t>
      </w:r>
      <w:r w:rsidRPr="007D7EFA">
        <w:rPr>
          <w:rFonts w:ascii="微软雅黑" w:eastAsia="微软雅黑" w:hAnsi="微软雅黑" w:cs="Arial Unicode MS"/>
          <w:color w:val="000000"/>
          <w:szCs w:val="21"/>
        </w:rPr>
        <w:t>罗斯蒂精密制造</w:t>
      </w:r>
      <w:r w:rsidRPr="007D7EFA">
        <w:rPr>
          <w:rFonts w:ascii="微软雅黑" w:eastAsia="微软雅黑" w:hAnsi="微软雅黑" w:cs="Arial Unicode MS" w:hint="eastAsia"/>
          <w:color w:val="000000"/>
          <w:szCs w:val="21"/>
        </w:rPr>
        <w:t>、</w:t>
      </w:r>
      <w:r w:rsidRPr="007D7EFA">
        <w:rPr>
          <w:rFonts w:ascii="微软雅黑" w:eastAsia="微软雅黑" w:hAnsi="微软雅黑" w:cs="Arial Unicode MS"/>
          <w:color w:val="000000"/>
          <w:szCs w:val="21"/>
        </w:rPr>
        <w:t>SEW电机</w:t>
      </w:r>
      <w:r w:rsidRPr="007D7EFA">
        <w:rPr>
          <w:rFonts w:ascii="微软雅黑" w:eastAsia="微软雅黑" w:hAnsi="微软雅黑" w:cs="Arial Unicode MS" w:hint="eastAsia"/>
          <w:color w:val="000000"/>
          <w:szCs w:val="21"/>
        </w:rPr>
        <w:t>、国际香精香料、爱茉莉化妆品、康宝莱保健品、好</w:t>
      </w:r>
      <w:proofErr w:type="gramStart"/>
      <w:r w:rsidRPr="007D7EFA">
        <w:rPr>
          <w:rFonts w:ascii="微软雅黑" w:eastAsia="微软雅黑" w:hAnsi="微软雅黑" w:cs="Arial Unicode MS" w:hint="eastAsia"/>
          <w:color w:val="000000"/>
          <w:szCs w:val="21"/>
        </w:rPr>
        <w:t>丽友食乐</w:t>
      </w:r>
      <w:proofErr w:type="gramEnd"/>
      <w:r w:rsidRPr="007D7EFA">
        <w:rPr>
          <w:rFonts w:ascii="微软雅黑" w:eastAsia="微软雅黑" w:hAnsi="微软雅黑" w:cs="Arial Unicode MS" w:hint="eastAsia"/>
          <w:color w:val="000000"/>
          <w:szCs w:val="21"/>
        </w:rPr>
        <w:t>食品、礼来制药、赛诺菲制药、TOTO、</w:t>
      </w:r>
      <w:proofErr w:type="gramStart"/>
      <w:r w:rsidRPr="007D7EFA">
        <w:rPr>
          <w:rFonts w:ascii="微软雅黑" w:eastAsia="微软雅黑" w:hAnsi="微软雅黑" w:cs="Arial Unicode MS" w:hint="eastAsia"/>
          <w:color w:val="000000"/>
          <w:szCs w:val="21"/>
        </w:rPr>
        <w:t>骊</w:t>
      </w:r>
      <w:proofErr w:type="gramEnd"/>
      <w:r w:rsidRPr="007D7EFA">
        <w:rPr>
          <w:rFonts w:ascii="微软雅黑" w:eastAsia="微软雅黑" w:hAnsi="微软雅黑" w:cs="Arial Unicode MS" w:hint="eastAsia"/>
          <w:color w:val="000000"/>
          <w:szCs w:val="21"/>
        </w:rPr>
        <w:t>住洁具（伊奈）、</w:t>
      </w:r>
      <w:r w:rsidRPr="007D7EFA">
        <w:rPr>
          <w:rFonts w:ascii="微软雅黑" w:eastAsia="微软雅黑" w:hAnsi="微软雅黑" w:cs="Arial Unicode MS"/>
          <w:color w:val="000000"/>
          <w:szCs w:val="21"/>
        </w:rPr>
        <w:t>NGK环保陶瓷</w:t>
      </w:r>
      <w:r w:rsidRPr="007D7EFA">
        <w:rPr>
          <w:rFonts w:ascii="微软雅黑" w:eastAsia="微软雅黑" w:hAnsi="微软雅黑" w:cs="Arial Unicode MS" w:hint="eastAsia"/>
          <w:color w:val="000000"/>
          <w:szCs w:val="21"/>
        </w:rPr>
        <w:t>、</w:t>
      </w:r>
      <w:r w:rsidRPr="007D7EFA">
        <w:rPr>
          <w:rFonts w:ascii="微软雅黑" w:eastAsia="微软雅黑" w:hAnsi="微软雅黑" w:cs="Arial Unicode MS"/>
          <w:color w:val="000000"/>
          <w:szCs w:val="21"/>
        </w:rPr>
        <w:t>耐普罗机械</w:t>
      </w:r>
      <w:r w:rsidRPr="007D7EFA">
        <w:rPr>
          <w:rFonts w:ascii="微软雅黑" w:eastAsia="微软雅黑" w:hAnsi="微软雅黑" w:cs="Arial Unicode MS" w:hint="eastAsia"/>
          <w:color w:val="000000"/>
          <w:szCs w:val="21"/>
        </w:rPr>
        <w:t>、博西威电器、艾利标签、福斯流体设备、斯</w:t>
      </w:r>
      <w:proofErr w:type="gramStart"/>
      <w:r w:rsidRPr="007D7EFA">
        <w:rPr>
          <w:rFonts w:ascii="微软雅黑" w:eastAsia="微软雅黑" w:hAnsi="微软雅黑" w:cs="Arial Unicode MS" w:hint="eastAsia"/>
          <w:color w:val="000000"/>
          <w:szCs w:val="21"/>
        </w:rPr>
        <w:t>凯</w:t>
      </w:r>
      <w:proofErr w:type="gramEnd"/>
      <w:r w:rsidRPr="007D7EFA">
        <w:rPr>
          <w:rFonts w:ascii="微软雅黑" w:eastAsia="微软雅黑" w:hAnsi="微软雅黑" w:cs="Arial Unicode MS" w:hint="eastAsia"/>
          <w:color w:val="000000"/>
          <w:szCs w:val="21"/>
        </w:rPr>
        <w:t>孚轴承、萨维奥纺织机械、</w:t>
      </w:r>
      <w:proofErr w:type="gramStart"/>
      <w:r w:rsidRPr="007D7EFA">
        <w:rPr>
          <w:rFonts w:ascii="微软雅黑" w:eastAsia="微软雅黑" w:hAnsi="微软雅黑" w:cs="Arial Unicode MS" w:hint="eastAsia"/>
          <w:color w:val="000000"/>
          <w:szCs w:val="21"/>
        </w:rPr>
        <w:t>朗盛化工</w:t>
      </w:r>
      <w:proofErr w:type="gramEnd"/>
      <w:r w:rsidRPr="007D7EFA">
        <w:rPr>
          <w:rFonts w:ascii="微软雅黑" w:eastAsia="微软雅黑" w:hAnsi="微软雅黑" w:cs="Arial Unicode MS" w:hint="eastAsia"/>
          <w:color w:val="000000"/>
          <w:szCs w:val="21"/>
        </w:rPr>
        <w:t>、先正达生物制品、康龙纺织、斯科茨曼制冷系统</w:t>
      </w:r>
      <w:r w:rsidRPr="007D7EFA">
        <w:rPr>
          <w:rFonts w:ascii="微软雅黑" w:eastAsia="微软雅黑" w:hAnsi="微软雅黑" w:cs="Arial Unicode MS"/>
          <w:color w:val="000000"/>
          <w:szCs w:val="21"/>
        </w:rPr>
        <w:t>……</w:t>
      </w:r>
    </w:p>
    <w:p w:rsidR="00FC06EA" w:rsidRDefault="00FC06EA" w:rsidP="00993C84">
      <w:pPr>
        <w:spacing w:line="460" w:lineRule="exact"/>
        <w:ind w:right="420"/>
        <w:rPr>
          <w:rFonts w:ascii="微软雅黑" w:eastAsia="微软雅黑" w:hAnsi="微软雅黑" w:cs="Arial Unicode MS"/>
          <w:b/>
          <w:color w:val="000000"/>
          <w:szCs w:val="21"/>
          <w:u w:val="single"/>
        </w:rPr>
      </w:pPr>
    </w:p>
    <w:p w:rsidR="00F26792" w:rsidRDefault="00143BA4" w:rsidP="00993C84">
      <w:pPr>
        <w:spacing w:line="460" w:lineRule="exact"/>
        <w:ind w:right="420"/>
        <w:rPr>
          <w:rFonts w:ascii="微软雅黑" w:eastAsia="微软雅黑" w:hAnsi="微软雅黑" w:cs="Arial Unicode MS"/>
          <w:color w:val="000000"/>
          <w:szCs w:val="21"/>
        </w:rPr>
      </w:pPr>
      <w:r w:rsidRPr="00E33EB2">
        <w:rPr>
          <w:rFonts w:ascii="微软雅黑" w:eastAsia="微软雅黑" w:hAnsi="微软雅黑" w:cs="Arial Unicode MS" w:hint="eastAsia"/>
          <w:b/>
          <w:color w:val="000000"/>
          <w:szCs w:val="21"/>
          <w:u w:val="single"/>
        </w:rPr>
        <w:t xml:space="preserve">民   </w:t>
      </w:r>
      <w:r w:rsidRPr="00E33EB2">
        <w:rPr>
          <w:rFonts w:ascii="微软雅黑" w:eastAsia="微软雅黑" w:hAnsi="微软雅黑" w:cs="Arial Unicode MS"/>
          <w:b/>
          <w:color w:val="000000"/>
          <w:szCs w:val="21"/>
          <w:u w:val="single"/>
        </w:rPr>
        <w:t xml:space="preserve"> </w:t>
      </w:r>
      <w:r w:rsidRPr="00E33EB2">
        <w:rPr>
          <w:rFonts w:ascii="微软雅黑" w:eastAsia="微软雅黑" w:hAnsi="微软雅黑" w:cs="Arial Unicode MS" w:hint="eastAsia"/>
          <w:b/>
          <w:color w:val="000000"/>
          <w:szCs w:val="21"/>
          <w:u w:val="single"/>
        </w:rPr>
        <w:t>企：</w:t>
      </w:r>
      <w:r w:rsidRPr="007D7EFA">
        <w:rPr>
          <w:rFonts w:ascii="微软雅黑" w:eastAsia="微软雅黑" w:hAnsi="微软雅黑" w:cs="Arial Unicode MS" w:hint="eastAsia"/>
          <w:color w:val="000000"/>
          <w:szCs w:val="21"/>
        </w:rPr>
        <w:t>重庆美的、</w:t>
      </w:r>
      <w:proofErr w:type="gramStart"/>
      <w:r w:rsidRPr="007D7EFA">
        <w:rPr>
          <w:rFonts w:ascii="微软雅黑" w:eastAsia="微软雅黑" w:hAnsi="微软雅黑" w:cs="Arial Unicode MS" w:hint="eastAsia"/>
          <w:color w:val="000000"/>
          <w:szCs w:val="21"/>
        </w:rPr>
        <w:t>赛轮轮胎</w:t>
      </w:r>
      <w:proofErr w:type="gramEnd"/>
      <w:r w:rsidRPr="007D7EFA">
        <w:rPr>
          <w:rFonts w:ascii="微软雅黑" w:eastAsia="微软雅黑" w:hAnsi="微软雅黑" w:cs="Arial Unicode MS" w:hint="eastAsia"/>
          <w:color w:val="000000"/>
          <w:szCs w:val="21"/>
        </w:rPr>
        <w:t>、金宇轮胎、和平轮胎、康力电梯、保利协</w:t>
      </w:r>
      <w:proofErr w:type="gramStart"/>
      <w:r w:rsidRPr="007D7EFA">
        <w:rPr>
          <w:rFonts w:ascii="微软雅黑" w:eastAsia="微软雅黑" w:hAnsi="微软雅黑" w:cs="Arial Unicode MS" w:hint="eastAsia"/>
          <w:color w:val="000000"/>
          <w:szCs w:val="21"/>
        </w:rPr>
        <w:t>鑫</w:t>
      </w:r>
      <w:proofErr w:type="gramEnd"/>
      <w:r w:rsidRPr="007D7EFA">
        <w:rPr>
          <w:rFonts w:ascii="微软雅黑" w:eastAsia="微软雅黑" w:hAnsi="微软雅黑" w:cs="Arial Unicode MS" w:hint="eastAsia"/>
          <w:color w:val="000000"/>
          <w:szCs w:val="21"/>
        </w:rPr>
        <w:t>新能源、大亚集团、</w:t>
      </w:r>
      <w:proofErr w:type="gramStart"/>
      <w:r w:rsidRPr="007D7EFA">
        <w:rPr>
          <w:rFonts w:ascii="微软雅黑" w:eastAsia="微软雅黑" w:hAnsi="微软雅黑" w:cs="Arial Unicode MS" w:hint="eastAsia"/>
          <w:color w:val="000000"/>
          <w:szCs w:val="21"/>
        </w:rPr>
        <w:t>凯</w:t>
      </w:r>
      <w:proofErr w:type="gramEnd"/>
      <w:r w:rsidRPr="007D7EFA">
        <w:rPr>
          <w:rFonts w:ascii="微软雅黑" w:eastAsia="微软雅黑" w:hAnsi="微软雅黑" w:cs="Arial Unicode MS" w:hint="eastAsia"/>
          <w:color w:val="000000"/>
          <w:szCs w:val="21"/>
        </w:rPr>
        <w:t>伦特纸业、瑞星化工、歌儿股份、盛虹集团、恒立化纤、汇川集团、路达集团、</w:t>
      </w:r>
      <w:proofErr w:type="gramStart"/>
      <w:r w:rsidRPr="007D7EFA">
        <w:rPr>
          <w:rFonts w:ascii="微软雅黑" w:eastAsia="微软雅黑" w:hAnsi="微软雅黑" w:cs="Arial Unicode MS" w:hint="eastAsia"/>
          <w:color w:val="000000"/>
          <w:szCs w:val="21"/>
        </w:rPr>
        <w:t>天加空调</w:t>
      </w:r>
      <w:proofErr w:type="gramEnd"/>
      <w:r w:rsidRPr="007D7EFA">
        <w:rPr>
          <w:rFonts w:ascii="微软雅黑" w:eastAsia="微软雅黑" w:hAnsi="微软雅黑" w:cs="Arial Unicode MS" w:hint="eastAsia"/>
          <w:color w:val="000000"/>
          <w:szCs w:val="21"/>
        </w:rPr>
        <w:t>、浙江华邦特纸、维达纸业、</w:t>
      </w:r>
      <w:proofErr w:type="gramStart"/>
      <w:r w:rsidRPr="007D7EFA">
        <w:rPr>
          <w:rFonts w:ascii="微软雅黑" w:eastAsia="微软雅黑" w:hAnsi="微软雅黑" w:cs="Arial Unicode MS" w:hint="eastAsia"/>
          <w:color w:val="000000"/>
          <w:szCs w:val="21"/>
        </w:rPr>
        <w:t>创馨化妆品</w:t>
      </w:r>
      <w:proofErr w:type="gramEnd"/>
      <w:r w:rsidRPr="007D7EFA">
        <w:rPr>
          <w:rFonts w:ascii="微软雅黑" w:eastAsia="微软雅黑" w:hAnsi="微软雅黑" w:cs="Arial Unicode MS" w:hint="eastAsia"/>
          <w:color w:val="000000"/>
          <w:szCs w:val="21"/>
        </w:rPr>
        <w:t>、烟台亚通集团、济南力诺集团、</w:t>
      </w:r>
      <w:proofErr w:type="gramStart"/>
      <w:r w:rsidRPr="007D7EFA">
        <w:rPr>
          <w:rFonts w:ascii="微软雅黑" w:eastAsia="微软雅黑" w:hAnsi="微软雅黑" w:cs="Arial Unicode MS" w:hint="eastAsia"/>
          <w:color w:val="000000"/>
          <w:szCs w:val="21"/>
        </w:rPr>
        <w:t>航嘉驰源</w:t>
      </w:r>
      <w:proofErr w:type="gramEnd"/>
      <w:r w:rsidRPr="007D7EFA">
        <w:rPr>
          <w:rFonts w:ascii="微软雅黑" w:eastAsia="微软雅黑" w:hAnsi="微软雅黑" w:cs="Arial Unicode MS" w:hint="eastAsia"/>
          <w:color w:val="000000"/>
          <w:szCs w:val="21"/>
        </w:rPr>
        <w:t>电气、锦华宠物食品、纽威阀门、横店</w:t>
      </w:r>
      <w:proofErr w:type="gramStart"/>
      <w:r w:rsidRPr="007D7EFA">
        <w:rPr>
          <w:rFonts w:ascii="微软雅黑" w:eastAsia="微软雅黑" w:hAnsi="微软雅黑" w:cs="Arial Unicode MS" w:hint="eastAsia"/>
          <w:color w:val="000000"/>
          <w:szCs w:val="21"/>
        </w:rPr>
        <w:t>集团联宜电机</w:t>
      </w:r>
      <w:proofErr w:type="gramEnd"/>
      <w:r w:rsidRPr="007D7EFA">
        <w:rPr>
          <w:rFonts w:ascii="微软雅黑" w:eastAsia="微软雅黑" w:hAnsi="微软雅黑" w:cs="Arial Unicode MS" w:hint="eastAsia"/>
          <w:color w:val="000000"/>
          <w:szCs w:val="21"/>
        </w:rPr>
        <w:t>、扬子江新材料、江苏银河电子、张家港富瑞特装、山东和实集团、苏州方林科技、恒源机械、冀东水泥、</w:t>
      </w:r>
      <w:proofErr w:type="gramStart"/>
      <w:r w:rsidRPr="007D7EFA">
        <w:rPr>
          <w:rFonts w:ascii="微软雅黑" w:eastAsia="微软雅黑" w:hAnsi="微软雅黑" w:cs="Arial Unicode MS" w:hint="eastAsia"/>
          <w:color w:val="000000"/>
          <w:szCs w:val="21"/>
        </w:rPr>
        <w:t>博洋化学品</w:t>
      </w:r>
      <w:proofErr w:type="gramEnd"/>
      <w:r w:rsidRPr="007D7EFA">
        <w:rPr>
          <w:rFonts w:ascii="微软雅黑" w:eastAsia="微软雅黑" w:hAnsi="微软雅黑" w:cs="Arial Unicode MS" w:hint="eastAsia"/>
          <w:color w:val="000000"/>
          <w:szCs w:val="21"/>
        </w:rPr>
        <w:t>、八方电机、</w:t>
      </w:r>
      <w:proofErr w:type="gramStart"/>
      <w:r w:rsidRPr="007D7EFA">
        <w:rPr>
          <w:rFonts w:ascii="微软雅黑" w:eastAsia="微软雅黑" w:hAnsi="微软雅黑" w:cs="Arial Unicode MS" w:hint="eastAsia"/>
          <w:color w:val="000000"/>
          <w:szCs w:val="21"/>
        </w:rPr>
        <w:t>宝馨科技</w:t>
      </w:r>
      <w:proofErr w:type="gramEnd"/>
      <w:r w:rsidRPr="007D7EFA">
        <w:rPr>
          <w:rFonts w:ascii="微软雅黑" w:eastAsia="微软雅黑" w:hAnsi="微软雅黑" w:cs="Arial Unicode MS" w:hint="eastAsia"/>
          <w:color w:val="000000"/>
          <w:szCs w:val="21"/>
        </w:rPr>
        <w:t>、皇家整体住宅系统、</w:t>
      </w:r>
      <w:proofErr w:type="gramStart"/>
      <w:r w:rsidRPr="007D7EFA">
        <w:rPr>
          <w:rFonts w:ascii="微软雅黑" w:eastAsia="微软雅黑" w:hAnsi="微软雅黑" w:cs="Arial Unicode MS" w:hint="eastAsia"/>
          <w:color w:val="000000"/>
          <w:szCs w:val="21"/>
        </w:rPr>
        <w:t>赛发过滤</w:t>
      </w:r>
      <w:proofErr w:type="gramEnd"/>
      <w:r w:rsidRPr="007D7EFA">
        <w:rPr>
          <w:rFonts w:ascii="微软雅黑" w:eastAsia="微软雅黑" w:hAnsi="微软雅黑" w:cs="Arial Unicode MS" w:hint="eastAsia"/>
          <w:color w:val="000000"/>
          <w:szCs w:val="21"/>
        </w:rPr>
        <w:t>科</w:t>
      </w:r>
      <w:r w:rsidR="00E33EB2">
        <w:rPr>
          <w:rFonts w:ascii="微软雅黑" w:eastAsia="微软雅黑" w:hAnsi="微软雅黑" w:cs="Arial Unicode MS" w:hint="eastAsia"/>
          <w:color w:val="000000"/>
          <w:szCs w:val="21"/>
        </w:rPr>
        <w:t>技、天马医药、苏州轴承厂、华源包装、科斯伍德油墨</w:t>
      </w:r>
      <w:r w:rsidRPr="007D7EFA">
        <w:rPr>
          <w:rFonts w:ascii="微软雅黑" w:eastAsia="微软雅黑" w:hAnsi="微软雅黑" w:cs="Arial Unicode MS"/>
          <w:color w:val="000000"/>
          <w:szCs w:val="21"/>
        </w:rPr>
        <w:t>…</w:t>
      </w:r>
    </w:p>
    <w:p w:rsidR="00C3128B" w:rsidRDefault="00C3128B" w:rsidP="00993C84">
      <w:pPr>
        <w:spacing w:line="460" w:lineRule="exact"/>
        <w:ind w:right="420"/>
        <w:rPr>
          <w:rFonts w:ascii="微软雅黑" w:eastAsia="微软雅黑" w:hAnsi="微软雅黑" w:cs="Arial Unicode MS"/>
          <w:color w:val="000000"/>
          <w:szCs w:val="21"/>
        </w:rPr>
      </w:pPr>
    </w:p>
    <w:p w:rsidR="00C3128B" w:rsidRPr="00403B1E" w:rsidRDefault="00C3128B" w:rsidP="00993C84">
      <w:pPr>
        <w:spacing w:line="460" w:lineRule="exact"/>
        <w:ind w:right="420"/>
        <w:rPr>
          <w:rFonts w:ascii="微软雅黑" w:eastAsia="微软雅黑" w:hAnsi="微软雅黑" w:cs="Arial Unicode MS"/>
          <w:color w:val="000000"/>
          <w:szCs w:val="21"/>
        </w:rPr>
      </w:pPr>
    </w:p>
    <w:p w:rsidR="00C3128B" w:rsidRDefault="00C3128B" w:rsidP="00993C84">
      <w:pPr>
        <w:spacing w:line="460" w:lineRule="exact"/>
        <w:ind w:right="420"/>
        <w:rPr>
          <w:rFonts w:ascii="微软雅黑" w:eastAsia="微软雅黑" w:hAnsi="微软雅黑" w:cs="Arial Unicode MS"/>
          <w:color w:val="000000"/>
          <w:szCs w:val="21"/>
        </w:rPr>
      </w:pPr>
    </w:p>
    <w:sectPr w:rsidR="00C3128B" w:rsidSect="00D82AA4">
      <w:headerReference w:type="default" r:id="rId11"/>
      <w:type w:val="continuous"/>
      <w:pgSz w:w="11906" w:h="16838"/>
      <w:pgMar w:top="1440" w:right="1418" w:bottom="1440" w:left="1418" w:header="1474" w:footer="510"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669" w:rsidRDefault="00154669">
      <w:r>
        <w:separator/>
      </w:r>
    </w:p>
  </w:endnote>
  <w:endnote w:type="continuationSeparator" w:id="0">
    <w:p w:rsidR="00154669" w:rsidRDefault="001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MingLiU">
    <w:altName w:val="Microsoft JhengHei"/>
    <w:panose1 w:val="020B0604030504040204"/>
    <w:charset w:val="88"/>
    <w:family w:val="roman"/>
    <w:pitch w:val="variable"/>
    <w:sig w:usb0="00000000"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669" w:rsidRDefault="00154669">
      <w:r>
        <w:separator/>
      </w:r>
    </w:p>
  </w:footnote>
  <w:footnote w:type="continuationSeparator" w:id="0">
    <w:p w:rsidR="00154669" w:rsidRDefault="001546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013" w:rsidRDefault="00816013" w:rsidP="00816013">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0306CD6"/>
    <w:multiLevelType w:val="hybridMultilevel"/>
    <w:tmpl w:val="4C1085D0"/>
    <w:lvl w:ilvl="0" w:tplc="2B70E19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00945EB2"/>
    <w:multiLevelType w:val="hybridMultilevel"/>
    <w:tmpl w:val="5F884314"/>
    <w:lvl w:ilvl="0" w:tplc="2B70E19E">
      <w:start w:val="1"/>
      <w:numFmt w:val="bullet"/>
      <w:lvlText w:val=""/>
      <w:lvlJc w:val="left"/>
      <w:pPr>
        <w:ind w:left="900" w:hanging="420"/>
      </w:pPr>
      <w:rPr>
        <w:rFonts w:ascii="Symbol" w:hAnsi="Symbol" w:hint="default"/>
        <w:color w:val="auto"/>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012B6E6F"/>
    <w:multiLevelType w:val="hybridMultilevel"/>
    <w:tmpl w:val="0F4659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F802FE"/>
    <w:multiLevelType w:val="hybridMultilevel"/>
    <w:tmpl w:val="1640F8C4"/>
    <w:lvl w:ilvl="0" w:tplc="04090019">
      <w:start w:val="1"/>
      <w:numFmt w:val="lowerLetter"/>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D0167A"/>
    <w:multiLevelType w:val="hybridMultilevel"/>
    <w:tmpl w:val="D848D7C4"/>
    <w:lvl w:ilvl="0" w:tplc="2B70E19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CAA6BDA"/>
    <w:multiLevelType w:val="hybridMultilevel"/>
    <w:tmpl w:val="94669FD0"/>
    <w:lvl w:ilvl="0" w:tplc="04090019">
      <w:start w:val="1"/>
      <w:numFmt w:val="lowerLetter"/>
      <w:lvlText w:val="%1)"/>
      <w:lvlJc w:val="left"/>
      <w:pPr>
        <w:ind w:left="480" w:hanging="480"/>
      </w:pPr>
      <w:rPr>
        <w:strike w:val="0"/>
        <w:dstrike w:val="0"/>
        <w:u w:val="none"/>
        <w:effect w:val="none"/>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473ACE"/>
    <w:multiLevelType w:val="hybridMultilevel"/>
    <w:tmpl w:val="68D88B6E"/>
    <w:lvl w:ilvl="0" w:tplc="2B70E19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23A76463"/>
    <w:multiLevelType w:val="hybridMultilevel"/>
    <w:tmpl w:val="F1EA4F12"/>
    <w:lvl w:ilvl="0" w:tplc="04090019">
      <w:start w:val="1"/>
      <w:numFmt w:val="lowerLetter"/>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AA2156"/>
    <w:multiLevelType w:val="hybridMultilevel"/>
    <w:tmpl w:val="760E8F5E"/>
    <w:lvl w:ilvl="0" w:tplc="2B70E19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2EE70E1D"/>
    <w:multiLevelType w:val="hybridMultilevel"/>
    <w:tmpl w:val="5F968C70"/>
    <w:lvl w:ilvl="0" w:tplc="04ACB9FE">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A4E7DAA"/>
    <w:multiLevelType w:val="hybridMultilevel"/>
    <w:tmpl w:val="8E96BC26"/>
    <w:lvl w:ilvl="0" w:tplc="2B70E19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3D7145C5"/>
    <w:multiLevelType w:val="hybridMultilevel"/>
    <w:tmpl w:val="D3528B5E"/>
    <w:lvl w:ilvl="0" w:tplc="04090019">
      <w:start w:val="1"/>
      <w:numFmt w:val="lowerLetter"/>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FCD6D02"/>
    <w:multiLevelType w:val="hybridMultilevel"/>
    <w:tmpl w:val="45E85972"/>
    <w:lvl w:ilvl="0" w:tplc="2B70E19E">
      <w:start w:val="1"/>
      <w:numFmt w:val="bullet"/>
      <w:lvlText w:val=""/>
      <w:lvlJc w:val="left"/>
      <w:pPr>
        <w:ind w:left="900" w:hanging="420"/>
      </w:pPr>
      <w:rPr>
        <w:rFonts w:ascii="Symbol" w:hAnsi="Symbol" w:hint="default"/>
        <w:color w:val="auto"/>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40C2066B"/>
    <w:multiLevelType w:val="hybridMultilevel"/>
    <w:tmpl w:val="E7E84850"/>
    <w:lvl w:ilvl="0" w:tplc="2B70E19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489534A4"/>
    <w:multiLevelType w:val="hybridMultilevel"/>
    <w:tmpl w:val="613A887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4B595CD2"/>
    <w:multiLevelType w:val="hybridMultilevel"/>
    <w:tmpl w:val="79CAAF6C"/>
    <w:lvl w:ilvl="0" w:tplc="04090019">
      <w:start w:val="1"/>
      <w:numFmt w:val="lowerLetter"/>
      <w:lvlText w:val="%1)"/>
      <w:lvlJc w:val="left"/>
      <w:pPr>
        <w:ind w:left="1680" w:hanging="420"/>
      </w:pPr>
      <w:rPr>
        <w:rFont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4ED210D7"/>
    <w:multiLevelType w:val="hybridMultilevel"/>
    <w:tmpl w:val="58F2A61A"/>
    <w:lvl w:ilvl="0" w:tplc="04090019">
      <w:start w:val="1"/>
      <w:numFmt w:val="lowerLetter"/>
      <w:lvlText w:val="%1)"/>
      <w:lvlJc w:val="left"/>
      <w:pPr>
        <w:ind w:left="420" w:hanging="420"/>
      </w:pPr>
      <w:rPr>
        <w:rFont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4F0A783C"/>
    <w:multiLevelType w:val="hybridMultilevel"/>
    <w:tmpl w:val="0FC6A418"/>
    <w:lvl w:ilvl="0" w:tplc="8D5EF0D6">
      <w:start w:val="1"/>
      <w:numFmt w:val="bullet"/>
      <w:lvlText w:val=""/>
      <w:lvlJc w:val="left"/>
      <w:pPr>
        <w:ind w:left="420" w:hanging="420"/>
      </w:pPr>
      <w:rPr>
        <w:rFonts w:ascii="Wingdings" w:hAnsi="Wingdings" w:hint="default"/>
        <w:color w:val="00206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0B31A32"/>
    <w:multiLevelType w:val="hybridMultilevel"/>
    <w:tmpl w:val="3544DDE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1EB5AD2"/>
    <w:multiLevelType w:val="hybridMultilevel"/>
    <w:tmpl w:val="F9F01D5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85709B"/>
    <w:multiLevelType w:val="hybridMultilevel"/>
    <w:tmpl w:val="20862CD2"/>
    <w:lvl w:ilvl="0" w:tplc="04090019">
      <w:start w:val="1"/>
      <w:numFmt w:val="lowerLetter"/>
      <w:lvlText w:val="%1)"/>
      <w:lvlJc w:val="left"/>
      <w:pPr>
        <w:ind w:left="480" w:hanging="480"/>
      </w:pPr>
      <w:rPr>
        <w:strike w:val="0"/>
        <w:dstrike w:val="0"/>
        <w:u w:val="none"/>
        <w:effect w:val="none"/>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7C094F"/>
    <w:multiLevelType w:val="hybridMultilevel"/>
    <w:tmpl w:val="043A8726"/>
    <w:lvl w:ilvl="0" w:tplc="F6C23372">
      <w:start w:val="2"/>
      <w:numFmt w:val="lowerLetter"/>
      <w:lvlText w:val="%1）"/>
      <w:lvlJc w:val="left"/>
      <w:pPr>
        <w:ind w:left="840" w:hanging="36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C0A47A2"/>
    <w:multiLevelType w:val="hybridMultilevel"/>
    <w:tmpl w:val="9EF0C7B8"/>
    <w:lvl w:ilvl="0" w:tplc="0409000D">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3" w15:restartNumberingAfterBreak="0">
    <w:nsid w:val="5C526FB9"/>
    <w:multiLevelType w:val="hybridMultilevel"/>
    <w:tmpl w:val="D0060118"/>
    <w:lvl w:ilvl="0" w:tplc="2B70E19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5CDD432C"/>
    <w:multiLevelType w:val="hybridMultilevel"/>
    <w:tmpl w:val="4A54CA9E"/>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5" w15:restartNumberingAfterBreak="0">
    <w:nsid w:val="655E14B4"/>
    <w:multiLevelType w:val="hybridMultilevel"/>
    <w:tmpl w:val="DFB018E2"/>
    <w:lvl w:ilvl="0" w:tplc="2B70E19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6983272D"/>
    <w:multiLevelType w:val="multilevel"/>
    <w:tmpl w:val="6983272D"/>
    <w:lvl w:ilvl="0">
      <w:start w:val="1"/>
      <w:numFmt w:val="bullet"/>
      <w:pStyle w:val="2163"/>
      <w:lvlText w:val=""/>
      <w:lvlPicBulletId w:val="0"/>
      <w:lvlJc w:val="left"/>
      <w:pPr>
        <w:tabs>
          <w:tab w:val="left" w:pos="2181"/>
        </w:tabs>
        <w:ind w:left="2181" w:hanging="480"/>
      </w:pPr>
      <w:rPr>
        <w:rFonts w:ascii="Symbol" w:hAnsi="Symbol" w:hint="default"/>
        <w:color w:val="auto"/>
      </w:rPr>
    </w:lvl>
    <w:lvl w:ilvl="1">
      <w:start w:val="1"/>
      <w:numFmt w:val="bullet"/>
      <w:lvlText w:val=""/>
      <w:lvlJc w:val="left"/>
      <w:pPr>
        <w:tabs>
          <w:tab w:val="left" w:pos="4101"/>
        </w:tabs>
        <w:ind w:left="4101" w:hanging="480"/>
      </w:pPr>
      <w:rPr>
        <w:rFonts w:ascii="Wingdings" w:hAnsi="Wingdings" w:hint="default"/>
      </w:rPr>
    </w:lvl>
    <w:lvl w:ilvl="2">
      <w:start w:val="1"/>
      <w:numFmt w:val="bullet"/>
      <w:lvlText w:val=""/>
      <w:lvlJc w:val="left"/>
      <w:pPr>
        <w:tabs>
          <w:tab w:val="left" w:pos="4581"/>
        </w:tabs>
        <w:ind w:left="4581" w:hanging="480"/>
      </w:pPr>
      <w:rPr>
        <w:rFonts w:ascii="Wingdings" w:hAnsi="Wingdings" w:hint="default"/>
      </w:rPr>
    </w:lvl>
    <w:lvl w:ilvl="3">
      <w:start w:val="1"/>
      <w:numFmt w:val="bullet"/>
      <w:lvlText w:val=""/>
      <w:lvlJc w:val="left"/>
      <w:pPr>
        <w:tabs>
          <w:tab w:val="left" w:pos="5061"/>
        </w:tabs>
        <w:ind w:left="5061" w:hanging="480"/>
      </w:pPr>
      <w:rPr>
        <w:rFonts w:ascii="Wingdings" w:hAnsi="Wingdings" w:hint="default"/>
      </w:rPr>
    </w:lvl>
    <w:lvl w:ilvl="4">
      <w:start w:val="1"/>
      <w:numFmt w:val="bullet"/>
      <w:lvlText w:val=""/>
      <w:lvlJc w:val="left"/>
      <w:pPr>
        <w:tabs>
          <w:tab w:val="left" w:pos="5541"/>
        </w:tabs>
        <w:ind w:left="5541" w:hanging="480"/>
      </w:pPr>
      <w:rPr>
        <w:rFonts w:ascii="Wingdings" w:hAnsi="Wingdings" w:hint="default"/>
      </w:rPr>
    </w:lvl>
    <w:lvl w:ilvl="5">
      <w:start w:val="1"/>
      <w:numFmt w:val="bullet"/>
      <w:lvlText w:val=""/>
      <w:lvlJc w:val="left"/>
      <w:pPr>
        <w:tabs>
          <w:tab w:val="left" w:pos="6021"/>
        </w:tabs>
        <w:ind w:left="6021" w:hanging="480"/>
      </w:pPr>
      <w:rPr>
        <w:rFonts w:ascii="Wingdings" w:hAnsi="Wingdings" w:hint="default"/>
      </w:rPr>
    </w:lvl>
    <w:lvl w:ilvl="6">
      <w:start w:val="1"/>
      <w:numFmt w:val="bullet"/>
      <w:lvlText w:val=""/>
      <w:lvlJc w:val="left"/>
      <w:pPr>
        <w:tabs>
          <w:tab w:val="left" w:pos="6501"/>
        </w:tabs>
        <w:ind w:left="6501" w:hanging="480"/>
      </w:pPr>
      <w:rPr>
        <w:rFonts w:ascii="Wingdings" w:hAnsi="Wingdings" w:hint="default"/>
      </w:rPr>
    </w:lvl>
    <w:lvl w:ilvl="7">
      <w:start w:val="1"/>
      <w:numFmt w:val="bullet"/>
      <w:lvlText w:val=""/>
      <w:lvlJc w:val="left"/>
      <w:pPr>
        <w:tabs>
          <w:tab w:val="left" w:pos="6981"/>
        </w:tabs>
        <w:ind w:left="6981" w:hanging="480"/>
      </w:pPr>
      <w:rPr>
        <w:rFonts w:ascii="Wingdings" w:hAnsi="Wingdings" w:hint="default"/>
      </w:rPr>
    </w:lvl>
    <w:lvl w:ilvl="8">
      <w:start w:val="1"/>
      <w:numFmt w:val="bullet"/>
      <w:lvlText w:val=""/>
      <w:lvlJc w:val="left"/>
      <w:pPr>
        <w:tabs>
          <w:tab w:val="left" w:pos="7461"/>
        </w:tabs>
        <w:ind w:left="7461" w:hanging="480"/>
      </w:pPr>
      <w:rPr>
        <w:rFonts w:ascii="Wingdings" w:hAnsi="Wingdings" w:hint="default"/>
      </w:rPr>
    </w:lvl>
  </w:abstractNum>
  <w:abstractNum w:abstractNumId="27" w15:restartNumberingAfterBreak="0">
    <w:nsid w:val="69872540"/>
    <w:multiLevelType w:val="hybridMultilevel"/>
    <w:tmpl w:val="79CAAF6C"/>
    <w:lvl w:ilvl="0" w:tplc="04090019">
      <w:start w:val="1"/>
      <w:numFmt w:val="lowerLetter"/>
      <w:lvlText w:val="%1)"/>
      <w:lvlJc w:val="left"/>
      <w:pPr>
        <w:ind w:left="1680" w:hanging="420"/>
      </w:pPr>
      <w:rPr>
        <w:rFont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718552FF"/>
    <w:multiLevelType w:val="hybridMultilevel"/>
    <w:tmpl w:val="79CAAF6C"/>
    <w:lvl w:ilvl="0" w:tplc="04090019">
      <w:start w:val="1"/>
      <w:numFmt w:val="lowerLetter"/>
      <w:lvlText w:val="%1)"/>
      <w:lvlJc w:val="left"/>
      <w:pPr>
        <w:ind w:left="1680" w:hanging="420"/>
      </w:pPr>
      <w:rPr>
        <w:rFont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15:restartNumberingAfterBreak="0">
    <w:nsid w:val="788007DD"/>
    <w:multiLevelType w:val="hybridMultilevel"/>
    <w:tmpl w:val="CEE6C48C"/>
    <w:lvl w:ilvl="0" w:tplc="2B70E19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15:restartNumberingAfterBreak="0">
    <w:nsid w:val="7ADD4B5B"/>
    <w:multiLevelType w:val="hybridMultilevel"/>
    <w:tmpl w:val="30D824EE"/>
    <w:lvl w:ilvl="0" w:tplc="2B70E19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15:restartNumberingAfterBreak="0">
    <w:nsid w:val="7BAC3C31"/>
    <w:multiLevelType w:val="hybridMultilevel"/>
    <w:tmpl w:val="EE802F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6"/>
  </w:num>
  <w:num w:numId="2">
    <w:abstractNumId w:val="22"/>
  </w:num>
  <w:num w:numId="3">
    <w:abstractNumId w:val="11"/>
  </w:num>
  <w:num w:numId="4">
    <w:abstractNumId w:val="3"/>
  </w:num>
  <w:num w:numId="5">
    <w:abstractNumId w:val="13"/>
  </w:num>
  <w:num w:numId="6">
    <w:abstractNumId w:val="8"/>
  </w:num>
  <w:num w:numId="7">
    <w:abstractNumId w:val="29"/>
  </w:num>
  <w:num w:numId="8">
    <w:abstractNumId w:val="23"/>
  </w:num>
  <w:num w:numId="9">
    <w:abstractNumId w:val="5"/>
  </w:num>
  <w:num w:numId="10">
    <w:abstractNumId w:val="20"/>
  </w:num>
  <w:num w:numId="11">
    <w:abstractNumId w:val="0"/>
  </w:num>
  <w:num w:numId="12">
    <w:abstractNumId w:val="30"/>
  </w:num>
  <w:num w:numId="13">
    <w:abstractNumId w:val="25"/>
  </w:num>
  <w:num w:numId="14">
    <w:abstractNumId w:val="6"/>
  </w:num>
  <w:num w:numId="15">
    <w:abstractNumId w:val="10"/>
  </w:num>
  <w:num w:numId="16">
    <w:abstractNumId w:val="7"/>
  </w:num>
  <w:num w:numId="17">
    <w:abstractNumId w:val="9"/>
  </w:num>
  <w:num w:numId="18">
    <w:abstractNumId w:val="21"/>
  </w:num>
  <w:num w:numId="19">
    <w:abstractNumId w:val="4"/>
  </w:num>
  <w:num w:numId="20">
    <w:abstractNumId w:val="1"/>
  </w:num>
  <w:num w:numId="21">
    <w:abstractNumId w:val="12"/>
  </w:num>
  <w:num w:numId="22">
    <w:abstractNumId w:val="16"/>
  </w:num>
  <w:num w:numId="23">
    <w:abstractNumId w:val="19"/>
  </w:num>
  <w:num w:numId="24">
    <w:abstractNumId w:val="14"/>
  </w:num>
  <w:num w:numId="25">
    <w:abstractNumId w:val="2"/>
  </w:num>
  <w:num w:numId="26">
    <w:abstractNumId w:val="17"/>
  </w:num>
  <w:num w:numId="27">
    <w:abstractNumId w:val="18"/>
  </w:num>
  <w:num w:numId="28">
    <w:abstractNumId w:val="28"/>
  </w:num>
  <w:num w:numId="29">
    <w:abstractNumId w:val="15"/>
  </w:num>
  <w:num w:numId="30">
    <w:abstractNumId w:val="27"/>
  </w:num>
  <w:num w:numId="31">
    <w:abstractNumId w:val="31"/>
  </w:num>
  <w:num w:numId="32">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D0"/>
    <w:rsid w:val="000047B3"/>
    <w:rsid w:val="00011C66"/>
    <w:rsid w:val="00017102"/>
    <w:rsid w:val="00021E80"/>
    <w:rsid w:val="00022C53"/>
    <w:rsid w:val="00026651"/>
    <w:rsid w:val="00032EC8"/>
    <w:rsid w:val="00042E2C"/>
    <w:rsid w:val="00044CB4"/>
    <w:rsid w:val="00045340"/>
    <w:rsid w:val="00061563"/>
    <w:rsid w:val="00062EFA"/>
    <w:rsid w:val="00063C17"/>
    <w:rsid w:val="000730B6"/>
    <w:rsid w:val="00091BE5"/>
    <w:rsid w:val="000B0AE3"/>
    <w:rsid w:val="000B0D8B"/>
    <w:rsid w:val="000B1A10"/>
    <w:rsid w:val="000E3020"/>
    <w:rsid w:val="000F1FC4"/>
    <w:rsid w:val="000F3D9B"/>
    <w:rsid w:val="001011B3"/>
    <w:rsid w:val="001058CB"/>
    <w:rsid w:val="001104C1"/>
    <w:rsid w:val="00110B43"/>
    <w:rsid w:val="00140E7A"/>
    <w:rsid w:val="00143BA4"/>
    <w:rsid w:val="00151FEA"/>
    <w:rsid w:val="00152FF9"/>
    <w:rsid w:val="00154669"/>
    <w:rsid w:val="00155C53"/>
    <w:rsid w:val="00162EE8"/>
    <w:rsid w:val="0016580A"/>
    <w:rsid w:val="001661C7"/>
    <w:rsid w:val="001741B4"/>
    <w:rsid w:val="00177254"/>
    <w:rsid w:val="00185662"/>
    <w:rsid w:val="00185BC5"/>
    <w:rsid w:val="001A2910"/>
    <w:rsid w:val="001B4E4A"/>
    <w:rsid w:val="001B589B"/>
    <w:rsid w:val="001C23D2"/>
    <w:rsid w:val="001D2730"/>
    <w:rsid w:val="001E2883"/>
    <w:rsid w:val="001E4888"/>
    <w:rsid w:val="0021100D"/>
    <w:rsid w:val="002234C0"/>
    <w:rsid w:val="00232C15"/>
    <w:rsid w:val="00257A7A"/>
    <w:rsid w:val="00264C59"/>
    <w:rsid w:val="00264D0F"/>
    <w:rsid w:val="00290BBC"/>
    <w:rsid w:val="002919A4"/>
    <w:rsid w:val="002C0DC8"/>
    <w:rsid w:val="002C328D"/>
    <w:rsid w:val="002D2322"/>
    <w:rsid w:val="002D6194"/>
    <w:rsid w:val="002E289B"/>
    <w:rsid w:val="002E3FED"/>
    <w:rsid w:val="002F0999"/>
    <w:rsid w:val="002F4EF1"/>
    <w:rsid w:val="00313C8C"/>
    <w:rsid w:val="003157C4"/>
    <w:rsid w:val="003166D3"/>
    <w:rsid w:val="0032598E"/>
    <w:rsid w:val="00325C56"/>
    <w:rsid w:val="003272B1"/>
    <w:rsid w:val="00331007"/>
    <w:rsid w:val="0035353E"/>
    <w:rsid w:val="00355D27"/>
    <w:rsid w:val="00367CD3"/>
    <w:rsid w:val="00382F36"/>
    <w:rsid w:val="00384491"/>
    <w:rsid w:val="003866F8"/>
    <w:rsid w:val="003936B1"/>
    <w:rsid w:val="003959E7"/>
    <w:rsid w:val="003B0C7A"/>
    <w:rsid w:val="003B466F"/>
    <w:rsid w:val="00403B1E"/>
    <w:rsid w:val="00411C46"/>
    <w:rsid w:val="004127AA"/>
    <w:rsid w:val="0042198A"/>
    <w:rsid w:val="00426F39"/>
    <w:rsid w:val="00437A58"/>
    <w:rsid w:val="00456705"/>
    <w:rsid w:val="00465623"/>
    <w:rsid w:val="004A6340"/>
    <w:rsid w:val="004D2752"/>
    <w:rsid w:val="004E1FC2"/>
    <w:rsid w:val="004F2E16"/>
    <w:rsid w:val="004F501C"/>
    <w:rsid w:val="00546817"/>
    <w:rsid w:val="005576EC"/>
    <w:rsid w:val="00564F9F"/>
    <w:rsid w:val="00572817"/>
    <w:rsid w:val="00574098"/>
    <w:rsid w:val="00585AA8"/>
    <w:rsid w:val="00595955"/>
    <w:rsid w:val="005A11DB"/>
    <w:rsid w:val="005C0023"/>
    <w:rsid w:val="005C22B8"/>
    <w:rsid w:val="005D7B24"/>
    <w:rsid w:val="005E3114"/>
    <w:rsid w:val="005F51AC"/>
    <w:rsid w:val="00604EB4"/>
    <w:rsid w:val="006108D4"/>
    <w:rsid w:val="00630DB7"/>
    <w:rsid w:val="00642028"/>
    <w:rsid w:val="006467BF"/>
    <w:rsid w:val="006617A4"/>
    <w:rsid w:val="00663896"/>
    <w:rsid w:val="00665827"/>
    <w:rsid w:val="00691FD6"/>
    <w:rsid w:val="006B1097"/>
    <w:rsid w:val="006B429B"/>
    <w:rsid w:val="006B6C56"/>
    <w:rsid w:val="006B7378"/>
    <w:rsid w:val="006C108E"/>
    <w:rsid w:val="006C321D"/>
    <w:rsid w:val="006C4559"/>
    <w:rsid w:val="006C5E9A"/>
    <w:rsid w:val="006C60C3"/>
    <w:rsid w:val="006F33C2"/>
    <w:rsid w:val="006F63A6"/>
    <w:rsid w:val="006F773F"/>
    <w:rsid w:val="00703F46"/>
    <w:rsid w:val="00721F5C"/>
    <w:rsid w:val="00724A6B"/>
    <w:rsid w:val="0073362D"/>
    <w:rsid w:val="00740B8E"/>
    <w:rsid w:val="007502D1"/>
    <w:rsid w:val="00757E26"/>
    <w:rsid w:val="007646FD"/>
    <w:rsid w:val="00764A53"/>
    <w:rsid w:val="00773814"/>
    <w:rsid w:val="00776B5A"/>
    <w:rsid w:val="00783F03"/>
    <w:rsid w:val="00796AA0"/>
    <w:rsid w:val="007C3B4C"/>
    <w:rsid w:val="007D5FD5"/>
    <w:rsid w:val="007D7EFA"/>
    <w:rsid w:val="007E4756"/>
    <w:rsid w:val="007F2C5E"/>
    <w:rsid w:val="007F2F2E"/>
    <w:rsid w:val="007F6F01"/>
    <w:rsid w:val="008032AD"/>
    <w:rsid w:val="00816013"/>
    <w:rsid w:val="00821F70"/>
    <w:rsid w:val="008237BE"/>
    <w:rsid w:val="00827752"/>
    <w:rsid w:val="008339D0"/>
    <w:rsid w:val="0083760A"/>
    <w:rsid w:val="008408CB"/>
    <w:rsid w:val="00867156"/>
    <w:rsid w:val="00867302"/>
    <w:rsid w:val="00881931"/>
    <w:rsid w:val="00884BE1"/>
    <w:rsid w:val="008A2BC7"/>
    <w:rsid w:val="008C1BD0"/>
    <w:rsid w:val="008C59B0"/>
    <w:rsid w:val="008D4F7B"/>
    <w:rsid w:val="008E1C99"/>
    <w:rsid w:val="008F4B34"/>
    <w:rsid w:val="00902920"/>
    <w:rsid w:val="00914E3A"/>
    <w:rsid w:val="009475B5"/>
    <w:rsid w:val="00950B4D"/>
    <w:rsid w:val="00952106"/>
    <w:rsid w:val="00954952"/>
    <w:rsid w:val="00970647"/>
    <w:rsid w:val="00982E72"/>
    <w:rsid w:val="00993C84"/>
    <w:rsid w:val="009D7A1A"/>
    <w:rsid w:val="009E6466"/>
    <w:rsid w:val="009F0ABC"/>
    <w:rsid w:val="009F23AF"/>
    <w:rsid w:val="009F28CF"/>
    <w:rsid w:val="009F5EDB"/>
    <w:rsid w:val="009F758D"/>
    <w:rsid w:val="009F7F2A"/>
    <w:rsid w:val="00A0146D"/>
    <w:rsid w:val="00A14C74"/>
    <w:rsid w:val="00A24136"/>
    <w:rsid w:val="00A32D51"/>
    <w:rsid w:val="00A4746C"/>
    <w:rsid w:val="00A53352"/>
    <w:rsid w:val="00A834BF"/>
    <w:rsid w:val="00AA68CE"/>
    <w:rsid w:val="00AA7397"/>
    <w:rsid w:val="00AB6AC1"/>
    <w:rsid w:val="00AC4C1C"/>
    <w:rsid w:val="00AD7CA5"/>
    <w:rsid w:val="00AE2519"/>
    <w:rsid w:val="00AE73BE"/>
    <w:rsid w:val="00AF5DCE"/>
    <w:rsid w:val="00B10134"/>
    <w:rsid w:val="00B10150"/>
    <w:rsid w:val="00B55E55"/>
    <w:rsid w:val="00B62B00"/>
    <w:rsid w:val="00B751B3"/>
    <w:rsid w:val="00B76E25"/>
    <w:rsid w:val="00B776EE"/>
    <w:rsid w:val="00B84598"/>
    <w:rsid w:val="00BB52D4"/>
    <w:rsid w:val="00BB5BD6"/>
    <w:rsid w:val="00BC74E9"/>
    <w:rsid w:val="00BD32D6"/>
    <w:rsid w:val="00BD4151"/>
    <w:rsid w:val="00BE4FEC"/>
    <w:rsid w:val="00BE5787"/>
    <w:rsid w:val="00BE69B4"/>
    <w:rsid w:val="00BF7589"/>
    <w:rsid w:val="00C132DC"/>
    <w:rsid w:val="00C14500"/>
    <w:rsid w:val="00C15AEF"/>
    <w:rsid w:val="00C201C0"/>
    <w:rsid w:val="00C27C28"/>
    <w:rsid w:val="00C30FEE"/>
    <w:rsid w:val="00C3128B"/>
    <w:rsid w:val="00C34C4D"/>
    <w:rsid w:val="00C35099"/>
    <w:rsid w:val="00C43C59"/>
    <w:rsid w:val="00C5485C"/>
    <w:rsid w:val="00C63C28"/>
    <w:rsid w:val="00C6495D"/>
    <w:rsid w:val="00C70BC2"/>
    <w:rsid w:val="00C90054"/>
    <w:rsid w:val="00CA1249"/>
    <w:rsid w:val="00CB0817"/>
    <w:rsid w:val="00CC196B"/>
    <w:rsid w:val="00CD64E3"/>
    <w:rsid w:val="00CE7E3A"/>
    <w:rsid w:val="00D113D9"/>
    <w:rsid w:val="00D16BD6"/>
    <w:rsid w:val="00D31798"/>
    <w:rsid w:val="00D44F43"/>
    <w:rsid w:val="00D7386E"/>
    <w:rsid w:val="00D769E2"/>
    <w:rsid w:val="00D82AA4"/>
    <w:rsid w:val="00D87D65"/>
    <w:rsid w:val="00D903AF"/>
    <w:rsid w:val="00DB066E"/>
    <w:rsid w:val="00DB7B56"/>
    <w:rsid w:val="00DC39EA"/>
    <w:rsid w:val="00DC5084"/>
    <w:rsid w:val="00DF21A6"/>
    <w:rsid w:val="00DF5307"/>
    <w:rsid w:val="00E056AF"/>
    <w:rsid w:val="00E27BE2"/>
    <w:rsid w:val="00E33EB2"/>
    <w:rsid w:val="00E37784"/>
    <w:rsid w:val="00E43DC4"/>
    <w:rsid w:val="00E51C14"/>
    <w:rsid w:val="00E642F2"/>
    <w:rsid w:val="00E7313B"/>
    <w:rsid w:val="00E74EFB"/>
    <w:rsid w:val="00E824B6"/>
    <w:rsid w:val="00E936B3"/>
    <w:rsid w:val="00E97252"/>
    <w:rsid w:val="00EA5226"/>
    <w:rsid w:val="00EA6C4E"/>
    <w:rsid w:val="00EB6F9D"/>
    <w:rsid w:val="00EC4D9A"/>
    <w:rsid w:val="00ED05F5"/>
    <w:rsid w:val="00ED0B07"/>
    <w:rsid w:val="00ED38D0"/>
    <w:rsid w:val="00EF42BC"/>
    <w:rsid w:val="00EF6318"/>
    <w:rsid w:val="00F0236B"/>
    <w:rsid w:val="00F130D0"/>
    <w:rsid w:val="00F14DC4"/>
    <w:rsid w:val="00F225FB"/>
    <w:rsid w:val="00F23A6B"/>
    <w:rsid w:val="00F23C4E"/>
    <w:rsid w:val="00F26792"/>
    <w:rsid w:val="00F34669"/>
    <w:rsid w:val="00F44238"/>
    <w:rsid w:val="00F52E3D"/>
    <w:rsid w:val="00F5552F"/>
    <w:rsid w:val="00F55C5F"/>
    <w:rsid w:val="00F723FF"/>
    <w:rsid w:val="00F73646"/>
    <w:rsid w:val="00F90D06"/>
    <w:rsid w:val="00F914F3"/>
    <w:rsid w:val="00F97250"/>
    <w:rsid w:val="00F972FD"/>
    <w:rsid w:val="00F9733F"/>
    <w:rsid w:val="00F973A0"/>
    <w:rsid w:val="00FB1390"/>
    <w:rsid w:val="00FC06EA"/>
    <w:rsid w:val="00FC4060"/>
    <w:rsid w:val="00FC5F97"/>
    <w:rsid w:val="00FE5F7C"/>
    <w:rsid w:val="00FE6984"/>
    <w:rsid w:val="51EF2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121A5BA4-4290-4CE1-9468-61D41FE2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after="120"/>
      <w:ind w:leftChars="200" w:left="420"/>
    </w:pPr>
  </w:style>
  <w:style w:type="paragraph" w:styleId="a5">
    <w:name w:val="Plain Text"/>
    <w:basedOn w:val="a"/>
    <w:link w:val="a6"/>
    <w:uiPriority w:val="99"/>
    <w:unhideWhenUsed/>
    <w:rPr>
      <w:rFonts w:ascii="宋体" w:hAnsi="Courier New" w:cs="Courier New"/>
      <w:szCs w:val="21"/>
    </w:r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Subtitle"/>
    <w:basedOn w:val="a"/>
    <w:link w:val="ae"/>
    <w:qFormat/>
    <w:rPr>
      <w:b/>
      <w:sz w:val="24"/>
      <w:szCs w:val="20"/>
    </w:rPr>
  </w:style>
  <w:style w:type="paragraph" w:styleId="af">
    <w:name w:val="Normal (Web)"/>
    <w:basedOn w:val="a"/>
    <w:qFormat/>
    <w:pPr>
      <w:widowControl/>
      <w:spacing w:before="100" w:beforeAutospacing="1" w:after="100" w:afterAutospacing="1"/>
      <w:jc w:val="left"/>
    </w:pPr>
    <w:rPr>
      <w:rFonts w:ascii="宋体" w:hAnsi="宋体" w:hint="eastAsia"/>
      <w:kern w:val="0"/>
      <w:sz w:val="18"/>
      <w:szCs w:val="18"/>
    </w:rPr>
  </w:style>
  <w:style w:type="paragraph" w:styleId="af0">
    <w:name w:val="Title"/>
    <w:basedOn w:val="a"/>
    <w:next w:val="a"/>
    <w:link w:val="af1"/>
    <w:uiPriority w:val="10"/>
    <w:qFormat/>
    <w:pPr>
      <w:spacing w:before="240" w:after="60"/>
      <w:jc w:val="center"/>
      <w:outlineLvl w:val="0"/>
    </w:pPr>
    <w:rPr>
      <w:rFonts w:asciiTheme="majorHAnsi" w:hAnsiTheme="majorHAnsi" w:cstheme="majorBidi"/>
      <w:b/>
      <w:bCs/>
      <w:sz w:val="32"/>
      <w:szCs w:val="32"/>
    </w:rPr>
  </w:style>
  <w:style w:type="character" w:styleId="af2">
    <w:name w:val="Hyperlink"/>
    <w:basedOn w:val="a0"/>
    <w:uiPriority w:val="99"/>
    <w:unhideWhenUsed/>
    <w:rPr>
      <w:color w:val="0000FF" w:themeColor="hyperlink"/>
      <w:u w:val="single"/>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character" w:customStyle="1" w:styleId="a8">
    <w:name w:val="批注框文本 字符"/>
    <w:basedOn w:val="a0"/>
    <w:link w:val="a7"/>
    <w:uiPriority w:val="99"/>
    <w:semiHidden/>
    <w:rPr>
      <w:sz w:val="18"/>
      <w:szCs w:val="18"/>
    </w:rPr>
  </w:style>
  <w:style w:type="paragraph" w:styleId="af3">
    <w:name w:val="List Paragraph"/>
    <w:basedOn w:val="a"/>
    <w:link w:val="af4"/>
    <w:uiPriority w:val="99"/>
    <w:qFormat/>
    <w:pPr>
      <w:ind w:firstLineChars="200" w:firstLine="420"/>
    </w:pPr>
  </w:style>
  <w:style w:type="paragraph" w:customStyle="1" w:styleId="p0">
    <w:name w:val="p0"/>
    <w:basedOn w:val="a"/>
    <w:qFormat/>
    <w:pPr>
      <w:widowControl/>
      <w:jc w:val="left"/>
    </w:pPr>
    <w:rPr>
      <w:kern w:val="0"/>
      <w:sz w:val="24"/>
      <w:szCs w:val="20"/>
    </w:rPr>
  </w:style>
  <w:style w:type="character" w:customStyle="1" w:styleId="a4">
    <w:name w:val="正文文本缩进 字符"/>
    <w:basedOn w:val="a0"/>
    <w:link w:val="a3"/>
    <w:qFormat/>
    <w:rPr>
      <w:rFonts w:ascii="Times New Roman" w:eastAsia="宋体" w:hAnsi="Times New Roman" w:cs="Times New Roman"/>
      <w:szCs w:val="24"/>
    </w:rPr>
  </w:style>
  <w:style w:type="character" w:customStyle="1" w:styleId="ae">
    <w:name w:val="副标题 字符"/>
    <w:basedOn w:val="a0"/>
    <w:link w:val="ad"/>
    <w:rPr>
      <w:rFonts w:ascii="Times New Roman" w:eastAsia="宋体" w:hAnsi="Times New Roman" w:cs="Times New Roman"/>
      <w:b/>
      <w:sz w:val="24"/>
      <w:szCs w:val="20"/>
    </w:rPr>
  </w:style>
  <w:style w:type="paragraph" w:customStyle="1" w:styleId="1">
    <w:name w:val="樣式1"/>
    <w:basedOn w:val="a"/>
    <w:link w:val="10"/>
    <w:pPr>
      <w:widowControl/>
      <w:spacing w:line="300" w:lineRule="exact"/>
      <w:ind w:rightChars="360" w:right="360"/>
    </w:pPr>
    <w:rPr>
      <w:rFonts w:ascii="Century Gothic" w:eastAsia="PMingLiU" w:hAnsi="Century Gothic"/>
      <w:color w:val="000000"/>
      <w:sz w:val="22"/>
      <w:lang w:eastAsia="zh-TW"/>
    </w:rPr>
  </w:style>
  <w:style w:type="character" w:customStyle="1" w:styleId="10">
    <w:name w:val="樣式1 字元"/>
    <w:link w:val="1"/>
    <w:rPr>
      <w:rFonts w:ascii="Century Gothic" w:eastAsia="PMingLiU" w:hAnsi="Century Gothic" w:cs="Times New Roman"/>
      <w:color w:val="000000"/>
      <w:sz w:val="22"/>
      <w:lang w:eastAsia="zh-TW"/>
    </w:rPr>
  </w:style>
  <w:style w:type="paragraph" w:customStyle="1" w:styleId="2163">
    <w:name w:val="樣式 樣式2 + 右 1.63 字元"/>
    <w:basedOn w:val="a"/>
    <w:qFormat/>
    <w:pPr>
      <w:widowControl/>
      <w:numPr>
        <w:numId w:val="1"/>
      </w:numPr>
      <w:spacing w:line="360" w:lineRule="exact"/>
      <w:ind w:rightChars="163" w:right="391"/>
    </w:pPr>
    <w:rPr>
      <w:rFonts w:ascii="Century Gothic" w:eastAsia="PMingLiU" w:hAnsi="Century Gothic" w:cs="PMingLiU"/>
      <w:color w:val="000000"/>
      <w:sz w:val="22"/>
      <w:szCs w:val="20"/>
      <w:lang w:eastAsia="zh-TW"/>
    </w:rPr>
  </w:style>
  <w:style w:type="character" w:customStyle="1" w:styleId="style56">
    <w:name w:val="style56"/>
    <w:basedOn w:val="a0"/>
  </w:style>
  <w:style w:type="character" w:customStyle="1" w:styleId="af1">
    <w:name w:val="标题 字符"/>
    <w:basedOn w:val="a0"/>
    <w:link w:val="af0"/>
    <w:uiPriority w:val="10"/>
    <w:qFormat/>
    <w:rPr>
      <w:rFonts w:asciiTheme="majorHAnsi" w:eastAsia="宋体" w:hAnsiTheme="majorHAnsi" w:cstheme="majorBidi"/>
      <w:b/>
      <w:bCs/>
      <w:sz w:val="32"/>
      <w:szCs w:val="32"/>
    </w:rPr>
  </w:style>
  <w:style w:type="character" w:customStyle="1" w:styleId="a6">
    <w:name w:val="纯文本 字符"/>
    <w:basedOn w:val="a0"/>
    <w:link w:val="a5"/>
    <w:uiPriority w:val="99"/>
    <w:rPr>
      <w:rFonts w:ascii="宋体" w:eastAsia="宋体" w:hAnsi="Courier New" w:cs="Courier New"/>
      <w:szCs w:val="21"/>
    </w:rPr>
  </w:style>
  <w:style w:type="character" w:customStyle="1" w:styleId="af4">
    <w:name w:val="列出段落 字符"/>
    <w:link w:val="af3"/>
    <w:uiPriority w:val="34"/>
    <w:rsid w:val="00A0146D"/>
    <w:rPr>
      <w:rFonts w:ascii="Times New Roman" w:eastAsia="宋体" w:hAnsi="Times New Roman" w:cs="Times New Roman"/>
      <w:kern w:val="2"/>
      <w:sz w:val="21"/>
      <w:szCs w:val="24"/>
    </w:rPr>
  </w:style>
  <w:style w:type="table" w:styleId="af5">
    <w:name w:val="Table Grid"/>
    <w:basedOn w:val="a1"/>
    <w:uiPriority w:val="59"/>
    <w:rsid w:val="00952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902920"/>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上海牛牛企业管理咨询有限公司  www.dpx123.com.cn</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C9816E3-FBD3-4E54-9A5F-84757135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189</cp:revision>
  <dcterms:created xsi:type="dcterms:W3CDTF">2019-04-12T01:07:00Z</dcterms:created>
  <dcterms:modified xsi:type="dcterms:W3CDTF">2019-12-20T07:10:00Z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