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810B8"/>
          <w:sz w:val="44"/>
          <w:szCs w:val="44"/>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right="0" w:rightChars="0" w:firstLine="321" w:firstLineChars="100"/>
        <w:rPr>
          <w:rFonts w:hint="eastAsia" w:ascii="宋体" w:hAnsi="宋体" w:eastAsia="宋体" w:cs="宋体"/>
          <w:b/>
          <w:bCs/>
          <w:color w:val="FF0000"/>
          <w:sz w:val="32"/>
          <w:szCs w:val="32"/>
          <w:lang w:val="en-US" w:eastAsia="zh-CN"/>
        </w:rPr>
      </w:pPr>
      <w:r>
        <w:rPr>
          <w:rFonts w:hint="eastAsia" w:asciiTheme="minorEastAsia" w:hAnsiTheme="minorEastAsia" w:eastAsiaTheme="minorEastAsia" w:cstheme="minorEastAsia"/>
          <w:b/>
          <w:bCs/>
          <w:color w:val="auto"/>
          <w:sz w:val="32"/>
          <w:szCs w:val="32"/>
        </w:rPr>
        <w:t>高级DOE（实验设计）快速实战应用</w:t>
      </w:r>
      <w:r>
        <w:rPr>
          <w:rFonts w:hint="eastAsia" w:asciiTheme="minorEastAsia" w:hAnsiTheme="minorEastAsia" w:eastAsiaTheme="minorEastAsia" w:cstheme="minorEastAsia"/>
          <w:b/>
          <w:bCs/>
          <w:color w:val="auto"/>
          <w:sz w:val="32"/>
          <w:szCs w:val="32"/>
          <w:lang w:val="en-US" w:eastAsia="zh-CN"/>
        </w:rPr>
        <w:t>线上</w:t>
      </w:r>
      <w:r>
        <w:rPr>
          <w:rFonts w:hint="eastAsia" w:asciiTheme="minorEastAsia" w:hAnsiTheme="minorEastAsia" w:eastAsiaTheme="minorEastAsia" w:cstheme="minorEastAsia"/>
          <w:b/>
          <w:bCs/>
          <w:color w:val="auto"/>
          <w:sz w:val="32"/>
          <w:szCs w:val="32"/>
        </w:rPr>
        <w:t>训练</w:t>
      </w:r>
      <w:r>
        <w:rPr>
          <w:rFonts w:hint="eastAsia" w:ascii="宋体" w:hAnsi="宋体" w:eastAsia="宋体" w:cs="宋体"/>
          <w:b/>
          <w:bCs/>
          <w:color w:val="FF0000"/>
          <w:sz w:val="32"/>
          <w:szCs w:val="32"/>
          <w:lang w:val="en-US" w:eastAsia="zh-CN"/>
        </w:rPr>
        <w:t>(网课）</w:t>
      </w:r>
    </w:p>
    <w:p>
      <w:pPr>
        <w:jc w:val="center"/>
        <w:rPr>
          <w:rFonts w:hint="default" w:ascii="微软雅黑" w:hAnsi="微软雅黑" w:eastAsia="微软雅黑"/>
          <w:b/>
          <w:bCs/>
          <w:color w:val="F79646"/>
          <w:sz w:val="32"/>
          <w:szCs w:val="32"/>
        </w:rPr>
      </w:pPr>
      <w:r>
        <w:rPr>
          <w:rFonts w:hint="default" w:ascii="微软雅黑" w:hAnsi="微软雅黑" w:eastAsia="微软雅黑"/>
          <w:b/>
          <w:bCs/>
          <w:color w:val="F79646"/>
          <w:sz w:val="32"/>
          <w:szCs w:val="32"/>
        </w:rPr>
        <w:t>————————————————————————</w:t>
      </w:r>
    </w:p>
    <w:p>
      <w:pPr>
        <w:rPr>
          <w:rFonts w:hint="eastAsia" w:ascii="宋体" w:hAnsi="宋体" w:eastAsia="宋体" w:cs="宋体"/>
          <w:color w:val="FF0000"/>
          <w:sz w:val="24"/>
          <w:szCs w:val="24"/>
        </w:rPr>
      </w:pPr>
      <w:r>
        <w:rPr>
          <w:rFonts w:hint="eastAsia" w:ascii="宋体" w:hAnsi="宋体" w:eastAsia="宋体" w:cs="宋体"/>
          <w:color w:val="FF0000"/>
          <w:sz w:val="24"/>
          <w:szCs w:val="24"/>
        </w:rPr>
        <w:t>培训时间：8月5日-8日（4天每晚20:00-22：00直播）</w:t>
      </w:r>
    </w:p>
    <w:p>
      <w:pPr>
        <w:rPr>
          <w:rFonts w:hint="eastAsia" w:ascii="宋体" w:hAnsi="宋体" w:eastAsia="宋体" w:cs="宋体"/>
          <w:b/>
          <w:bCs/>
          <w:color w:val="000000"/>
          <w:sz w:val="24"/>
          <w:szCs w:val="24"/>
        </w:rPr>
      </w:pPr>
      <w:r>
        <w:rPr>
          <w:rFonts w:hint="eastAsia" w:ascii="宋体" w:hAnsi="宋体" w:eastAsia="宋体" w:cs="宋体"/>
          <w:b w:val="0"/>
          <w:bCs/>
          <w:color w:val="FF0000"/>
          <w:sz w:val="24"/>
          <w:szCs w:val="24"/>
        </w:rPr>
        <w:t>培训对象：</w:t>
      </w:r>
      <w:r>
        <w:rPr>
          <w:rFonts w:hint="eastAsia" w:ascii="宋体" w:hAnsi="宋体" w:cs="宋体"/>
          <w:b/>
          <w:bCs w:val="0"/>
          <w:color w:val="auto"/>
          <w:sz w:val="24"/>
          <w:szCs w:val="24"/>
          <w:lang w:eastAsia="zh-CN"/>
        </w:rPr>
        <w:t>产品设计、质量管理、生产管理、</w:t>
      </w:r>
      <w:r>
        <w:rPr>
          <w:rFonts w:hint="eastAsia" w:ascii="宋体" w:hAnsi="宋体" w:eastAsia="宋体" w:cs="宋体"/>
          <w:b/>
          <w:bCs w:val="0"/>
          <w:i w:val="0"/>
          <w:caps w:val="0"/>
          <w:color w:val="auto"/>
          <w:spacing w:val="0"/>
          <w:sz w:val="21"/>
          <w:szCs w:val="21"/>
          <w:shd w:val="clear" w:fill="FFFFFF"/>
        </w:rPr>
        <w:t>质量工程师</w:t>
      </w:r>
    </w:p>
    <w:p>
      <w:pPr>
        <w:rPr>
          <w:rFonts w:hint="eastAsia" w:ascii="宋体" w:hAnsi="宋体" w:eastAsia="宋体" w:cs="宋体"/>
          <w:sz w:val="24"/>
          <w:szCs w:val="24"/>
        </w:rPr>
      </w:pPr>
      <w:r>
        <w:rPr>
          <w:rFonts w:hint="eastAsia" w:ascii="宋体" w:hAnsi="宋体" w:eastAsia="宋体" w:cs="宋体"/>
          <w:color w:val="FF0000"/>
          <w:sz w:val="24"/>
          <w:szCs w:val="24"/>
        </w:rPr>
        <w:t>培训费用：</w:t>
      </w:r>
      <w:r>
        <w:rPr>
          <w:rFonts w:hint="eastAsia" w:ascii="宋体" w:hAnsi="宋体" w:eastAsia="宋体" w:cs="宋体"/>
          <w:color w:val="FF0000"/>
          <w:sz w:val="24"/>
          <w:szCs w:val="24"/>
          <w:lang w:val="en-US" w:eastAsia="zh-CN"/>
        </w:rPr>
        <w:t>899</w:t>
      </w:r>
      <w:r>
        <w:rPr>
          <w:rFonts w:hint="eastAsia" w:ascii="宋体" w:hAnsi="宋体" w:eastAsia="宋体" w:cs="宋体"/>
          <w:color w:val="FF0000"/>
          <w:sz w:val="24"/>
          <w:szCs w:val="24"/>
        </w:rPr>
        <w:t xml:space="preserve">元/人（直播） </w:t>
      </w:r>
      <w:r>
        <w:rPr>
          <w:rFonts w:hint="eastAsia" w:ascii="宋体" w:hAnsi="宋体" w:eastAsia="宋体" w:cs="宋体"/>
          <w:color w:val="FF0000"/>
          <w:sz w:val="24"/>
          <w:szCs w:val="24"/>
          <w:lang w:val="en-US" w:eastAsia="zh-CN"/>
        </w:rPr>
        <w:t>399</w:t>
      </w:r>
      <w:r>
        <w:rPr>
          <w:rFonts w:hint="eastAsia" w:ascii="宋体" w:hAnsi="宋体" w:eastAsia="宋体" w:cs="宋体"/>
          <w:color w:val="FF0000"/>
          <w:sz w:val="24"/>
          <w:szCs w:val="24"/>
        </w:rPr>
        <w:t>元/人（录播）</w:t>
      </w:r>
      <w:r>
        <w:rPr>
          <w:rFonts w:hint="eastAsia" w:ascii="宋体" w:hAnsi="宋体" w:eastAsia="宋体" w:cs="宋体"/>
          <w:color w:val="FF0000"/>
          <w:sz w:val="24"/>
          <w:szCs w:val="24"/>
          <w:lang w:val="en-US" w:eastAsia="zh-CN"/>
        </w:rPr>
        <w:t>4980</w:t>
      </w:r>
      <w:r>
        <w:rPr>
          <w:rFonts w:hint="eastAsia" w:ascii="宋体" w:hAnsi="宋体" w:eastAsia="宋体" w:cs="宋体"/>
          <w:color w:val="FF0000"/>
          <w:sz w:val="24"/>
          <w:szCs w:val="24"/>
        </w:rPr>
        <w:t>元/人（线下面授）</w:t>
      </w:r>
    </w:p>
    <w:p>
      <w:pPr>
        <w:numPr>
          <w:ilvl w:val="0"/>
          <w:numId w:val="0"/>
        </w:numPr>
        <w:rPr>
          <w:rFonts w:hint="eastAsia" w:ascii="宋体" w:hAnsi="宋体" w:eastAsia="宋体" w:cs="宋体"/>
          <w:color w:val="FF0000"/>
          <w:sz w:val="24"/>
          <w:szCs w:val="24"/>
        </w:rPr>
      </w:pPr>
      <w:r>
        <w:rPr>
          <w:rFonts w:hint="eastAsia" w:ascii="宋体" w:hAnsi="宋体" w:eastAsia="宋体" w:cs="宋体"/>
          <w:sz w:val="24"/>
          <w:szCs w:val="24"/>
          <w:lang w:eastAsia="zh-CN"/>
        </w:rPr>
        <w:drawing>
          <wp:anchor distT="0" distB="0" distL="114300" distR="114300" simplePos="0" relativeHeight="251659264" behindDoc="1" locked="0" layoutInCell="1" allowOverlap="1">
            <wp:simplePos x="0" y="0"/>
            <wp:positionH relativeFrom="column">
              <wp:posOffset>4295140</wp:posOffset>
            </wp:positionH>
            <wp:positionV relativeFrom="paragraph">
              <wp:posOffset>116840</wp:posOffset>
            </wp:positionV>
            <wp:extent cx="880110" cy="880110"/>
            <wp:effectExtent l="0" t="0" r="15240" b="15240"/>
            <wp:wrapTight wrapText="bothSides">
              <wp:wrapPolygon>
                <wp:start x="0" y="0"/>
                <wp:lineTo x="0" y="21039"/>
                <wp:lineTo x="21039" y="21039"/>
                <wp:lineTo x="21039" y="0"/>
                <wp:lineTo x="0" y="0"/>
              </wp:wrapPolygon>
            </wp:wrapTight>
            <wp:docPr id="1" name="图片 2" descr="c54e8f3ec763517475bf045fd34a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54e8f3ec763517475bf045fd34a935"/>
                    <pic:cNvPicPr>
                      <a:picLocks noChangeAspect="1"/>
                    </pic:cNvPicPr>
                  </pic:nvPicPr>
                  <pic:blipFill>
                    <a:blip r:embed="rId6"/>
                    <a:stretch>
                      <a:fillRect/>
                    </a:stretch>
                  </pic:blipFill>
                  <pic:spPr>
                    <a:xfrm>
                      <a:off x="0" y="0"/>
                      <a:ext cx="880110" cy="880110"/>
                    </a:xfrm>
                    <a:prstGeom prst="rect">
                      <a:avLst/>
                    </a:prstGeom>
                    <a:noFill/>
                    <a:ln>
                      <a:noFill/>
                    </a:ln>
                  </pic:spPr>
                </pic:pic>
              </a:graphicData>
            </a:graphic>
          </wp:anchor>
        </w:drawing>
      </w:r>
      <w:r>
        <w:rPr>
          <w:rFonts w:hint="eastAsia" w:ascii="宋体" w:hAnsi="宋体" w:eastAsia="宋体" w:cs="宋体"/>
          <w:color w:val="FF0000"/>
          <w:sz w:val="24"/>
          <w:szCs w:val="24"/>
        </w:rPr>
        <w:t>学习工具：微信扫码关注“企赢在线”立即体验线上精品课程~</w:t>
      </w:r>
    </w:p>
    <w:p>
      <w:pPr>
        <w:numPr>
          <w:ilvl w:val="0"/>
          <w:numId w:val="0"/>
        </w:numPr>
        <w:ind w:firstLine="840" w:firstLineChars="350"/>
        <w:rPr>
          <w:rFonts w:hint="eastAsia" w:ascii="宋体" w:hAnsi="宋体" w:eastAsia="宋体" w:cs="宋体"/>
          <w:sz w:val="24"/>
          <w:szCs w:val="24"/>
        </w:rPr>
      </w:pPr>
      <w:r>
        <w:rPr>
          <w:rFonts w:hint="eastAsia" w:ascii="宋体" w:hAnsi="宋体" w:eastAsia="宋体" w:cs="宋体"/>
          <w:sz w:val="24"/>
          <w:szCs w:val="24"/>
        </w:rPr>
        <w:t>1.学员微信群社群辅导作业学员提问解答。</w:t>
      </w:r>
    </w:p>
    <w:p>
      <w:pPr>
        <w:numPr>
          <w:ilvl w:val="0"/>
          <w:numId w:val="0"/>
        </w:numPr>
        <w:ind w:firstLine="840" w:firstLineChars="350"/>
        <w:rPr>
          <w:rFonts w:hint="eastAsia" w:ascii="宋体" w:hAnsi="宋体" w:eastAsia="宋体" w:cs="宋体"/>
          <w:color w:val="000000"/>
          <w:sz w:val="24"/>
          <w:szCs w:val="24"/>
        </w:rPr>
      </w:pPr>
      <w:r>
        <w:rPr>
          <w:rFonts w:hint="eastAsia" w:ascii="宋体" w:hAnsi="宋体" w:eastAsia="宋体" w:cs="宋体"/>
          <w:sz w:val="24"/>
          <w:szCs w:val="24"/>
        </w:rPr>
        <w:t>2.企赢微课程随时可回看，利用碎片化的时间充电。</w:t>
      </w:r>
    </w:p>
    <w:p>
      <w:pPr>
        <w:pStyle w:val="11"/>
        <w:numPr>
          <w:ilvl w:val="0"/>
          <w:numId w:val="0"/>
        </w:numPr>
        <w:ind w:firstLine="840" w:firstLineChars="350"/>
        <w:rPr>
          <w:rFonts w:hint="eastAsia" w:ascii="宋体" w:hAnsi="宋体" w:eastAsia="宋体" w:cs="宋体"/>
          <w:color w:val="000000"/>
          <w:sz w:val="24"/>
          <w:szCs w:val="24"/>
        </w:rPr>
      </w:pPr>
      <w:r>
        <w:rPr>
          <w:rFonts w:hint="eastAsia" w:ascii="宋体" w:hAnsi="宋体" w:eastAsia="宋体" w:cs="宋体"/>
          <w:sz w:val="24"/>
          <w:szCs w:val="24"/>
        </w:rPr>
        <w:t>3.企赢微课网课都采用账号密码进入制防止非购买课程人员参与听课。</w:t>
      </w:r>
    </w:p>
    <w:p>
      <w:pPr>
        <w:pStyle w:val="11"/>
        <w:numPr>
          <w:ilvl w:val="0"/>
          <w:numId w:val="0"/>
        </w:numPr>
        <w:ind w:firstLine="840" w:firstLineChars="35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4.凡事参加企赢微课堂学员购买课程回看期限1年。</w:t>
      </w:r>
    </w:p>
    <w:p>
      <w:pPr>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 xml:space="preserve">服务热线：18820199517  </w:t>
      </w:r>
      <w:r>
        <w:rPr>
          <w:rFonts w:hint="eastAsia" w:ascii="宋体" w:hAnsi="宋体" w:eastAsia="宋体" w:cs="宋体"/>
          <w:b/>
          <w:bCs/>
          <w:color w:val="FF0000"/>
          <w:sz w:val="24"/>
          <w:szCs w:val="24"/>
          <w:lang w:eastAsia="zh-CN"/>
        </w:rPr>
        <w:t>（彭老师）</w:t>
      </w:r>
    </w:p>
    <w:p>
      <w:pPr>
        <w:rPr>
          <w:rFonts w:hint="eastAsia" w:ascii="宋体" w:hAnsi="宋体" w:eastAsia="宋体" w:cs="宋体"/>
          <w:color w:val="000000"/>
          <w:sz w:val="24"/>
          <w:szCs w:val="24"/>
        </w:rPr>
      </w:pPr>
      <w:r>
        <w:rPr>
          <w:rFonts w:hint="eastAsia" w:ascii="宋体" w:hAnsi="宋体" w:eastAsia="宋体" w:cs="宋体"/>
          <w:color w:val="000000"/>
          <w:sz w:val="24"/>
          <w:szCs w:val="24"/>
        </w:rPr>
        <w:t>温馨提示：此课程我们可以提供企业内部培训与咨询服务，欢迎来电咨询。</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前言：不懂得DOE的工程师，不是一个合格的工程师</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firstLine="482" w:firstLineChars="20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1A1A1A"/>
          <w:spacing w:val="0"/>
          <w:sz w:val="24"/>
          <w:szCs w:val="24"/>
          <w:lang w:val="en-US" w:eastAsia="zh-CN"/>
        </w:rPr>
        <w:t>DOE实验设计是基于事实和实验数据统计决策方法，可帮助我们花较小的成本快速从复杂的过程和产品结构因素中找到关键因子，发现规律、建立模型，优化参数。也可以在产品和过程设计早期健壮设计，设计开发具有抵抗噪声因子的高免疫力的产品和流程。DOE有以下五个方面：</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line="240" w:lineRule="auto"/>
        <w:ind w:left="840" w:leftChars="0" w:right="0" w:rightChars="0" w:hanging="420" w:firstLineChars="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1A1A1A"/>
          <w:spacing w:val="0"/>
          <w:sz w:val="24"/>
          <w:szCs w:val="24"/>
          <w:lang w:val="en-US" w:eastAsia="zh-CN"/>
        </w:rPr>
        <w:t>析因试验设计DOE</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line="240" w:lineRule="auto"/>
        <w:ind w:left="840" w:leftChars="0" w:right="0" w:rightChars="0" w:hanging="420" w:firstLineChars="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1A1A1A"/>
          <w:spacing w:val="0"/>
          <w:sz w:val="24"/>
          <w:szCs w:val="24"/>
          <w:lang w:val="en-US" w:eastAsia="zh-CN"/>
        </w:rPr>
        <w:t>响应曲面设计RSM DOE</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line="240" w:lineRule="auto"/>
        <w:ind w:left="840" w:leftChars="0" w:right="0" w:rightChars="0" w:hanging="420" w:firstLineChars="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1A1A1A"/>
          <w:spacing w:val="0"/>
          <w:sz w:val="24"/>
          <w:szCs w:val="24"/>
          <w:lang w:val="en-US" w:eastAsia="zh-CN"/>
        </w:rPr>
        <w:t>混料试验设计DOE</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line="240" w:lineRule="auto"/>
        <w:ind w:left="840" w:leftChars="0" w:right="0" w:rightChars="0" w:hanging="420" w:firstLineChars="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1A1A1A"/>
          <w:spacing w:val="0"/>
          <w:sz w:val="24"/>
          <w:szCs w:val="24"/>
          <w:lang w:val="en-US" w:eastAsia="zh-CN"/>
        </w:rPr>
        <w:t>田口实验设计DOE</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line="240" w:lineRule="auto"/>
        <w:ind w:left="840" w:leftChars="0" w:right="0" w:rightChars="0" w:hanging="420" w:firstLineChars="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1A1A1A"/>
          <w:spacing w:val="0"/>
          <w:sz w:val="24"/>
          <w:szCs w:val="24"/>
          <w:lang w:val="en-US" w:eastAsia="zh-CN"/>
        </w:rPr>
        <w:t>谢宁DOE</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firstLine="482" w:firstLineChars="20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1A1A1A"/>
          <w:spacing w:val="0"/>
          <w:sz w:val="24"/>
          <w:szCs w:val="24"/>
          <w:lang w:val="en-US" w:eastAsia="zh-CN"/>
        </w:rPr>
        <w:t>基于本训练课程之目的，就是实实在在提高自身解决问题能力，做到日后晋升新的岗位后做到战之必胜，能够很快适应新的岗位要求和做出成绩，必须要行动学习法。每学完一小节内容后，都要结合自身工作和未来要做的工作多思考，多做笔记。</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firstLine="482" w:firstLineChars="20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1A1A1A"/>
          <w:spacing w:val="0"/>
          <w:sz w:val="24"/>
          <w:szCs w:val="24"/>
          <w:lang w:val="en-US" w:eastAsia="zh-CN"/>
        </w:rPr>
        <w:t>DOE不只是用于产品设计开发和工艺优化，也广泛用于各类管理类工作。比如，我在中建国际贸易公司就指导他们用DOE优化海关报关、报价合同审核、退税手续优化和顾客接待流程优化等事务管理项目，在国家电网新疆阿克苏公司更是做了数十个管理类DOE项目，包括人力资源管理，安全管理、客服管理、设备维修抢修管理、电力负荷管理和波动管理等等。也就是不管你从事任何工作，都可以用DOE思路来帮助你优化你的工作绩效。</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一、高瞻远瞩的全面认清质量，从研发源头保证质量，利用DOE解决困惑</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何老师</w:t>
      </w:r>
      <w:bookmarkStart w:id="0" w:name="_GoBack"/>
      <w:bookmarkEnd w:id="0"/>
      <w:r>
        <w:rPr>
          <w:rFonts w:hint="eastAsia" w:asciiTheme="minorEastAsia" w:hAnsiTheme="minorEastAsia" w:eastAsiaTheme="minorEastAsia" w:cstheme="minorEastAsia"/>
          <w:b/>
          <w:bCs/>
          <w:i w:val="0"/>
          <w:caps w:val="0"/>
          <w:color w:val="000000"/>
          <w:spacing w:val="0"/>
          <w:sz w:val="24"/>
          <w:szCs w:val="24"/>
          <w:lang w:val="en-US" w:eastAsia="zh-CN"/>
        </w:rPr>
        <w:t>质量五层次</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val="0"/>
        <w:spacing w:before="75" w:beforeAutospacing="0" w:after="75" w:afterAutospacing="0" w:line="240" w:lineRule="auto"/>
        <w:ind w:left="240" w:leftChars="0" w:right="0" w:rightChars="0" w:firstLine="0" w:firstLine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产品质量</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val="0"/>
        <w:spacing w:before="75" w:beforeAutospacing="0" w:after="75" w:afterAutospacing="0" w:line="240" w:lineRule="auto"/>
        <w:ind w:left="240" w:leftChars="0" w:right="0" w:rightChars="0" w:firstLine="0" w:firstLine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过程质量</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val="0"/>
        <w:spacing w:before="75" w:beforeAutospacing="0" w:after="75" w:afterAutospacing="0" w:line="240" w:lineRule="auto"/>
        <w:ind w:left="240" w:leftChars="0" w:right="0" w:rightChars="0" w:firstLine="0" w:firstLine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经营质量</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val="0"/>
        <w:spacing w:before="75" w:beforeAutospacing="0" w:after="75" w:afterAutospacing="0" w:line="240" w:lineRule="auto"/>
        <w:ind w:left="240" w:leftChars="0" w:right="0" w:rightChars="0" w:firstLine="0" w:firstLine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人的质量</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val="0"/>
        <w:spacing w:before="75" w:beforeAutospacing="0" w:after="75" w:afterAutospacing="0" w:line="240" w:lineRule="auto"/>
        <w:ind w:left="240" w:leftChars="0" w:right="0" w:rightChars="0" w:firstLine="0" w:firstLine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人类和地球的质量</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val="0"/>
        <w:spacing w:before="75" w:beforeAutospacing="0" w:after="75" w:afterAutospacing="0" w:line="240" w:lineRule="auto"/>
        <w:ind w:left="0" w:leftChars="0" w:right="0" w:rightChars="0" w:firstLine="0" w:firstLine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质量来源于设计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质量来源于预防，首先来源于产品和过程设计开发，然后才是来源于生产和控制，检验无法保证质量</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3、设计质量离不开实验设计DOE</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二、DOE类别和选择技巧与Y的定义方法</w:t>
      </w:r>
    </w:p>
    <w:p>
      <w:pPr>
        <w:pStyle w:val="6"/>
        <w:keepNext w:val="0"/>
        <w:keepLines w:val="0"/>
        <w:pageBreakBefore w:val="0"/>
        <w:widowControl/>
        <w:numPr>
          <w:ilvl w:val="0"/>
          <w:numId w:val="4"/>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实验设计DOE原理和作用</w:t>
      </w:r>
    </w:p>
    <w:p>
      <w:pPr>
        <w:pStyle w:val="6"/>
        <w:keepNext w:val="0"/>
        <w:keepLines w:val="0"/>
        <w:pageBreakBefore w:val="0"/>
        <w:widowControl/>
        <w:numPr>
          <w:ilvl w:val="0"/>
          <w:numId w:val="5"/>
        </w:numPr>
        <w:suppressLineNumbers w:val="0"/>
        <w:kinsoku/>
        <w:wordWrap/>
        <w:overflowPunct/>
        <w:topLinePunct w:val="0"/>
        <w:autoSpaceDE/>
        <w:autoSpaceDN/>
        <w:bidi w:val="0"/>
        <w:adjustRightInd/>
        <w:snapToGrid w:val="0"/>
        <w:spacing w:before="75" w:beforeAutospacing="0" w:after="75" w:afterAutospacing="0" w:line="240" w:lineRule="auto"/>
        <w:ind w:right="0" w:rightChars="0" w:firstLine="241" w:firstLineChars="10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利用统计方法研究过程输出</w:t>
      </w:r>
      <w:r>
        <w:rPr>
          <w:rFonts w:hint="eastAsia" w:asciiTheme="minorEastAsia" w:hAnsiTheme="minorEastAsia" w:eastAsiaTheme="minorEastAsia" w:cstheme="minorEastAsia"/>
          <w:b/>
          <w:bCs/>
          <w:i w:val="0"/>
          <w:caps w:val="0"/>
          <w:color w:val="000000"/>
          <w:spacing w:val="0"/>
          <w:sz w:val="24"/>
          <w:szCs w:val="24"/>
          <w:highlight w:val="none"/>
          <w:lang w:val="en-US" w:eastAsia="zh-CN"/>
        </w:rPr>
        <w:t>(</w:t>
      </w:r>
      <w:r>
        <w:rPr>
          <w:rFonts w:hint="eastAsia" w:asciiTheme="minorEastAsia" w:hAnsiTheme="minorEastAsia" w:eastAsiaTheme="minorEastAsia" w:cstheme="minorEastAsia"/>
          <w:b/>
          <w:bCs/>
          <w:i w:val="0"/>
          <w:caps w:val="0"/>
          <w:color w:val="000000"/>
          <w:spacing w:val="0"/>
          <w:sz w:val="24"/>
          <w:szCs w:val="24"/>
          <w:lang w:val="en-US" w:eastAsia="zh-CN"/>
        </w:rPr>
        <w:t>响应Y</w:t>
      </w:r>
      <w:r>
        <w:rPr>
          <w:rFonts w:hint="eastAsia" w:asciiTheme="minorEastAsia" w:hAnsiTheme="minorEastAsia" w:eastAsiaTheme="minorEastAsia" w:cstheme="minorEastAsia"/>
          <w:b/>
          <w:bCs/>
          <w:i w:val="0"/>
          <w:caps w:val="0"/>
          <w:color w:val="000000"/>
          <w:spacing w:val="0"/>
          <w:sz w:val="24"/>
          <w:szCs w:val="24"/>
          <w:highlight w:val="none"/>
          <w:lang w:val="en-US" w:eastAsia="zh-CN"/>
        </w:rPr>
        <w:t>）</w:t>
      </w:r>
      <w:r>
        <w:rPr>
          <w:rFonts w:hint="eastAsia" w:asciiTheme="minorEastAsia" w:hAnsiTheme="minorEastAsia" w:eastAsiaTheme="minorEastAsia" w:cstheme="minorEastAsia"/>
          <w:b/>
          <w:bCs/>
          <w:i w:val="0"/>
          <w:caps w:val="0"/>
          <w:color w:val="000000"/>
          <w:spacing w:val="0"/>
          <w:sz w:val="24"/>
          <w:szCs w:val="24"/>
          <w:lang w:val="en-US" w:eastAsia="zh-CN"/>
        </w:rPr>
        <w:t>和过程输入（因子X）相互关系。</w:t>
      </w:r>
    </w:p>
    <w:p>
      <w:pPr>
        <w:pStyle w:val="6"/>
        <w:keepNext w:val="0"/>
        <w:keepLines w:val="0"/>
        <w:pageBreakBefore w:val="0"/>
        <w:widowControl/>
        <w:numPr>
          <w:ilvl w:val="0"/>
          <w:numId w:val="5"/>
        </w:numPr>
        <w:suppressLineNumbers w:val="0"/>
        <w:kinsoku/>
        <w:wordWrap/>
        <w:overflowPunct/>
        <w:topLinePunct w:val="0"/>
        <w:autoSpaceDE/>
        <w:autoSpaceDN/>
        <w:bidi w:val="0"/>
        <w:adjustRightInd/>
        <w:snapToGrid w:val="0"/>
        <w:spacing w:before="75" w:beforeAutospacing="0" w:after="75" w:afterAutospacing="0" w:line="240" w:lineRule="auto"/>
        <w:ind w:right="0" w:rightChars="0" w:firstLine="241" w:firstLineChars="10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X是如何影响Y，及其对Y的交付影响</w:t>
      </w:r>
    </w:p>
    <w:p>
      <w:pPr>
        <w:pStyle w:val="6"/>
        <w:keepNext w:val="0"/>
        <w:keepLines w:val="0"/>
        <w:pageBreakBefore w:val="0"/>
        <w:widowControl/>
        <w:numPr>
          <w:ilvl w:val="0"/>
          <w:numId w:val="5"/>
        </w:numPr>
        <w:suppressLineNumbers w:val="0"/>
        <w:kinsoku/>
        <w:wordWrap/>
        <w:overflowPunct/>
        <w:topLinePunct w:val="0"/>
        <w:autoSpaceDE/>
        <w:autoSpaceDN/>
        <w:bidi w:val="0"/>
        <w:adjustRightInd/>
        <w:snapToGrid w:val="0"/>
        <w:spacing w:before="75" w:beforeAutospacing="0" w:after="75" w:afterAutospacing="0" w:line="240" w:lineRule="auto"/>
        <w:ind w:right="0" w:rightChars="0" w:firstLine="241" w:firstLineChars="10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找到Y=f(X1,X2,...Xn)模型</w:t>
      </w:r>
    </w:p>
    <w:p>
      <w:pPr>
        <w:pStyle w:val="6"/>
        <w:keepNext w:val="0"/>
        <w:keepLines w:val="0"/>
        <w:pageBreakBefore w:val="0"/>
        <w:widowControl/>
        <w:numPr>
          <w:ilvl w:val="0"/>
          <w:numId w:val="5"/>
        </w:numPr>
        <w:suppressLineNumbers w:val="0"/>
        <w:kinsoku/>
        <w:wordWrap/>
        <w:overflowPunct/>
        <w:topLinePunct w:val="0"/>
        <w:autoSpaceDE/>
        <w:autoSpaceDN/>
        <w:bidi w:val="0"/>
        <w:adjustRightInd/>
        <w:snapToGrid w:val="0"/>
        <w:spacing w:before="75" w:beforeAutospacing="0" w:after="75" w:afterAutospacing="0" w:line="240" w:lineRule="auto"/>
        <w:ind w:right="0" w:rightChars="0" w:firstLine="241" w:firstLineChars="10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给出关键X的公差</w:t>
      </w:r>
    </w:p>
    <w:p>
      <w:pPr>
        <w:pStyle w:val="6"/>
        <w:keepNext w:val="0"/>
        <w:keepLines w:val="0"/>
        <w:pageBreakBefore w:val="0"/>
        <w:widowControl/>
        <w:numPr>
          <w:ilvl w:val="0"/>
          <w:numId w:val="5"/>
        </w:numPr>
        <w:suppressLineNumbers w:val="0"/>
        <w:kinsoku/>
        <w:wordWrap/>
        <w:overflowPunct/>
        <w:topLinePunct w:val="0"/>
        <w:autoSpaceDE/>
        <w:autoSpaceDN/>
        <w:bidi w:val="0"/>
        <w:adjustRightInd/>
        <w:snapToGrid w:val="0"/>
        <w:spacing w:before="75" w:beforeAutospacing="0" w:after="75" w:afterAutospacing="0" w:line="240" w:lineRule="auto"/>
        <w:ind w:right="0" w:rightChars="0" w:firstLine="241" w:firstLineChars="10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确保控制X达到Y对噪声不敏感</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2、如何选择DOE</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关键实验目的，因子和水平数量选择全因子DOE？筛选因子DOE？部分因子DOE？RSM DOE？混料DOE？田口DOE？调优运算？谢宁DOE？......</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3、如何定义小概率事件破坏性离散数据DOE的响应？</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三、响应Y的优化次序\因子X的取值水平范围和技巧与实验三原则</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1、响应Y的优化路径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2、因子X的取值范围和技巧</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3、因子分组试验DOE</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4、协方差因子DOE</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5、试验设计DOE基本原则</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重复、分组和随机</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四、正交实验设计表和DOE实验设计策划</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1、正交实验设计DOE特征</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2、如何设计正交实验设计表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3、实验设计DOE策划</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1</w:t>
      </w:r>
      <w:r>
        <w:rPr>
          <w:rFonts w:hint="eastAsia" w:asciiTheme="minorEastAsia" w:hAnsiTheme="minorEastAsia" w:eastAsiaTheme="minorEastAsia" w:cstheme="minorEastAsia"/>
          <w:b/>
          <w:bCs/>
          <w:i w:val="0"/>
          <w:caps w:val="0"/>
          <w:color w:val="000000"/>
          <w:spacing w:val="0"/>
          <w:sz w:val="24"/>
          <w:szCs w:val="24"/>
          <w:highlight w:val="none"/>
          <w:lang w:val="en-US" w:eastAsia="zh-CN"/>
        </w:rPr>
        <w:t>）</w:t>
      </w:r>
      <w:r>
        <w:rPr>
          <w:rFonts w:hint="eastAsia" w:asciiTheme="minorEastAsia" w:hAnsiTheme="minorEastAsia" w:eastAsiaTheme="minorEastAsia" w:cstheme="minorEastAsia"/>
          <w:b/>
          <w:bCs/>
          <w:i w:val="0"/>
          <w:caps w:val="0"/>
          <w:color w:val="000000"/>
          <w:spacing w:val="0"/>
          <w:sz w:val="24"/>
          <w:szCs w:val="24"/>
          <w:lang w:val="en-US" w:eastAsia="zh-CN"/>
        </w:rPr>
        <w:t>DOE项目选择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2</w:t>
      </w:r>
      <w:r>
        <w:rPr>
          <w:rFonts w:hint="eastAsia" w:asciiTheme="minorEastAsia" w:hAnsiTheme="minorEastAsia" w:eastAsiaTheme="minorEastAsia" w:cstheme="minorEastAsia"/>
          <w:b/>
          <w:bCs/>
          <w:i w:val="0"/>
          <w:caps w:val="0"/>
          <w:color w:val="000000"/>
          <w:spacing w:val="0"/>
          <w:sz w:val="24"/>
          <w:szCs w:val="24"/>
          <w:highlight w:val="none"/>
          <w:lang w:val="en-US" w:eastAsia="zh-CN"/>
        </w:rPr>
        <w:t>）</w:t>
      </w:r>
      <w:r>
        <w:rPr>
          <w:rFonts w:hint="eastAsia" w:asciiTheme="minorEastAsia" w:hAnsiTheme="minorEastAsia" w:eastAsiaTheme="minorEastAsia" w:cstheme="minorEastAsia"/>
          <w:b/>
          <w:bCs/>
          <w:i w:val="0"/>
          <w:caps w:val="0"/>
          <w:color w:val="000000"/>
          <w:spacing w:val="0"/>
          <w:sz w:val="24"/>
          <w:szCs w:val="24"/>
          <w:lang w:val="en-US" w:eastAsia="zh-CN"/>
        </w:rPr>
        <w:t>DOE团队管理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3</w:t>
      </w:r>
      <w:r>
        <w:rPr>
          <w:rFonts w:hint="eastAsia" w:asciiTheme="minorEastAsia" w:hAnsiTheme="minorEastAsia" w:eastAsiaTheme="minorEastAsia" w:cstheme="minorEastAsia"/>
          <w:b/>
          <w:bCs/>
          <w:i w:val="0"/>
          <w:caps w:val="0"/>
          <w:color w:val="000000"/>
          <w:spacing w:val="0"/>
          <w:sz w:val="24"/>
          <w:szCs w:val="24"/>
          <w:highlight w:val="none"/>
          <w:lang w:val="en-US" w:eastAsia="zh-CN"/>
        </w:rPr>
        <w:t>）</w:t>
      </w:r>
      <w:r>
        <w:rPr>
          <w:rFonts w:hint="eastAsia" w:asciiTheme="minorEastAsia" w:hAnsiTheme="minorEastAsia" w:eastAsiaTheme="minorEastAsia" w:cstheme="minorEastAsia"/>
          <w:b/>
          <w:bCs/>
          <w:i w:val="0"/>
          <w:caps w:val="0"/>
          <w:color w:val="000000"/>
          <w:spacing w:val="0"/>
          <w:sz w:val="24"/>
          <w:szCs w:val="24"/>
          <w:lang w:val="en-US" w:eastAsia="zh-CN"/>
        </w:rPr>
        <w:t>DOE响应Y的定义和测量</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4</w:t>
      </w:r>
      <w:r>
        <w:rPr>
          <w:rFonts w:hint="eastAsia" w:asciiTheme="minorEastAsia" w:hAnsiTheme="minorEastAsia" w:eastAsiaTheme="minorEastAsia" w:cstheme="minorEastAsia"/>
          <w:b/>
          <w:bCs/>
          <w:i w:val="0"/>
          <w:caps w:val="0"/>
          <w:color w:val="000000"/>
          <w:spacing w:val="0"/>
          <w:sz w:val="24"/>
          <w:szCs w:val="24"/>
          <w:highlight w:val="none"/>
          <w:lang w:val="en-US" w:eastAsia="zh-CN"/>
        </w:rPr>
        <w:t>）</w:t>
      </w:r>
      <w:r>
        <w:rPr>
          <w:rFonts w:hint="eastAsia" w:asciiTheme="minorEastAsia" w:hAnsiTheme="minorEastAsia" w:eastAsiaTheme="minorEastAsia" w:cstheme="minorEastAsia"/>
          <w:b/>
          <w:bCs/>
          <w:i w:val="0"/>
          <w:caps w:val="0"/>
          <w:color w:val="000000"/>
          <w:spacing w:val="0"/>
          <w:sz w:val="24"/>
          <w:szCs w:val="24"/>
          <w:lang w:val="en-US" w:eastAsia="zh-CN"/>
        </w:rPr>
        <w:t>DOE因子X的识别和分类</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5</w:t>
      </w:r>
      <w:r>
        <w:rPr>
          <w:rFonts w:hint="eastAsia" w:asciiTheme="minorEastAsia" w:hAnsiTheme="minorEastAsia" w:eastAsiaTheme="minorEastAsia" w:cstheme="minorEastAsia"/>
          <w:b/>
          <w:bCs/>
          <w:i w:val="0"/>
          <w:caps w:val="0"/>
          <w:color w:val="000000"/>
          <w:spacing w:val="0"/>
          <w:sz w:val="24"/>
          <w:szCs w:val="24"/>
          <w:highlight w:val="none"/>
          <w:lang w:val="en-US" w:eastAsia="zh-CN"/>
        </w:rPr>
        <w:t>）</w:t>
      </w:r>
      <w:r>
        <w:rPr>
          <w:rFonts w:hint="eastAsia" w:asciiTheme="minorEastAsia" w:hAnsiTheme="minorEastAsia" w:eastAsiaTheme="minorEastAsia" w:cstheme="minorEastAsia"/>
          <w:b/>
          <w:bCs/>
          <w:i w:val="0"/>
          <w:caps w:val="0"/>
          <w:color w:val="000000"/>
          <w:spacing w:val="0"/>
          <w:sz w:val="24"/>
          <w:szCs w:val="24"/>
          <w:lang w:val="en-US" w:eastAsia="zh-CN"/>
        </w:rPr>
        <w:t>实验因子X的选择和水平确定</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 xml:space="preserve">  6</w:t>
      </w:r>
      <w:r>
        <w:rPr>
          <w:rFonts w:hint="eastAsia" w:asciiTheme="minorEastAsia" w:hAnsiTheme="minorEastAsia" w:eastAsiaTheme="minorEastAsia" w:cstheme="minorEastAsia"/>
          <w:b/>
          <w:bCs/>
          <w:i w:val="0"/>
          <w:caps w:val="0"/>
          <w:color w:val="000000"/>
          <w:spacing w:val="0"/>
          <w:sz w:val="24"/>
          <w:szCs w:val="24"/>
          <w:highlight w:val="none"/>
          <w:lang w:val="en-US" w:eastAsia="zh-CN"/>
        </w:rPr>
        <w:t>）</w:t>
      </w:r>
      <w:r>
        <w:rPr>
          <w:rFonts w:hint="eastAsia" w:asciiTheme="minorEastAsia" w:hAnsiTheme="minorEastAsia" w:eastAsiaTheme="minorEastAsia" w:cstheme="minorEastAsia"/>
          <w:b/>
          <w:bCs/>
          <w:i w:val="0"/>
          <w:caps w:val="0"/>
          <w:color w:val="000000"/>
          <w:spacing w:val="0"/>
          <w:sz w:val="24"/>
          <w:szCs w:val="24"/>
          <w:lang w:val="en-US" w:eastAsia="zh-CN"/>
        </w:rPr>
        <w:t>噪声如何因子处理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4、DOE过程控制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5、DOE数据分析和处理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6、实验设计DOE 结论</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五、单因子方差分析和单因子实验设计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1、完全随机化实验</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2、重复和分组试验</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3、方差分析目的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4、方差分析前提条件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5、单因子方差分析表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6、手工计算单因子方差分析表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7、用MINITAB软件计算单因子方差分析</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8、案例1：如何提高航天器件强度之工艺研究</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六、理解方差分析和全因子实验设计表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1、方差分析三个前提条件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2、如果不是等方差如何做方差分析</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3、样本均值推断总体均值</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4、方差分析F检验原假设和备择假设定义</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5、如何拒绝H</w:t>
      </w:r>
      <w:r>
        <w:rPr>
          <w:rFonts w:hint="eastAsia" w:asciiTheme="minorEastAsia" w:hAnsiTheme="minorEastAsia" w:eastAsiaTheme="minorEastAsia" w:cstheme="minorEastAsia"/>
          <w:b/>
          <w:bCs/>
          <w:i w:val="0"/>
          <w:caps w:val="0"/>
          <w:color w:val="000000"/>
          <w:spacing w:val="0"/>
          <w:sz w:val="24"/>
          <w:szCs w:val="24"/>
          <w:vertAlign w:val="subscript"/>
          <w:lang w:val="en-US" w:eastAsia="zh-CN"/>
        </w:rPr>
        <w:t>0</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6、第一类风险a=0.05</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7、案例2：如何提高导弹射程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8、用MINITAB设计全因子实验设计表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9、实验设计三原则</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七、MINITAB练习和主效益与交互作用分析</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1、MINITB软件设计二因子试验设计表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2、如何手工计算主效应</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3、如何计算交互效应</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4、如何绘制主效应图</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5、如何绘制交互效应图</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6、如何用MINITAB绘制</w:t>
      </w:r>
      <w:r>
        <w:rPr>
          <w:rFonts w:hint="eastAsia" w:asciiTheme="minorEastAsia" w:hAnsiTheme="minorEastAsia" w:eastAsiaTheme="minorEastAsia" w:cstheme="minorEastAsia"/>
          <w:b/>
          <w:bCs/>
          <w:i w:val="0"/>
          <w:caps w:val="0"/>
          <w:color w:val="000000"/>
          <w:spacing w:val="0"/>
          <w:sz w:val="24"/>
          <w:szCs w:val="24"/>
          <w:highlight w:val="none"/>
          <w:lang w:val="en-US" w:eastAsia="zh-CN"/>
        </w:rPr>
        <w:t>主</w:t>
      </w:r>
      <w:r>
        <w:rPr>
          <w:rFonts w:hint="eastAsia" w:asciiTheme="minorEastAsia" w:hAnsiTheme="minorEastAsia" w:eastAsiaTheme="minorEastAsia" w:cstheme="minorEastAsia"/>
          <w:b/>
          <w:bCs/>
          <w:i w:val="0"/>
          <w:caps w:val="0"/>
          <w:color w:val="000000"/>
          <w:spacing w:val="0"/>
          <w:sz w:val="24"/>
          <w:szCs w:val="24"/>
          <w:lang w:val="en-US" w:eastAsia="zh-CN"/>
        </w:rPr>
        <w:t>效应图和交互作用图</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八、双因子实验设计（不考虑交互作用）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1、MINITAB主效应图和交互作用图练习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2、回顾方差分析三个前提条件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3、方差分析（不考虑交互作用）计算公式和理解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4、总体方差SST手工计算</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九、方差分析手工计算和MINITAB软件分析</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1、MINITAB主效应图和交互作用图练习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2、回顾方差分析三个前提条件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3、方差分析（不考虑交互作用）计算公式和理解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4、总体方差SST手工计算</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十、二因子重复实验方差分析原理和公式理解</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1、考虑交互作用2因子方差分析一般模型</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2、2因子方差分析检验背后原理和逻辑</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3、2因子方差分析计算公式理解</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十一、手工计算2因子交互作用方差表</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1、再次理解2因子交互作用方差分析原理</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2、手工计算2因子交互作用方差分析表</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3、根据计算得出因子显著性检验结论</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4、如何计算F分布累计概率</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5、如何计算重复实验分组效应</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十二、重复分组2因子交互作用全因子实验设计MINITAB训练</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1、学习用MINITAB创建重复分组的一般全因子实验设计表</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2、用MINITAB分析2因子重复分组一般全因子实验数据</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3、根据方差分析结果如何得出结论</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4、如果处理异常数据</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5、用MINITAB绘制主效应图和交互作用图</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6、如何用MINITAB进行响应参数优化</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FF"/>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十三、三因子二水平全因子实验设计和MINITAB应用训练</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rPr>
        <w:t>1、</w:t>
      </w:r>
      <w:r>
        <w:rPr>
          <w:rFonts w:hint="eastAsia" w:asciiTheme="minorEastAsia" w:hAnsiTheme="minorEastAsia" w:eastAsiaTheme="minorEastAsia" w:cstheme="minorEastAsia"/>
          <w:b/>
          <w:bCs/>
          <w:i w:val="0"/>
          <w:caps w:val="0"/>
          <w:color w:val="000000"/>
          <w:spacing w:val="0"/>
          <w:sz w:val="24"/>
          <w:szCs w:val="24"/>
          <w:lang w:val="en-US" w:eastAsia="zh-CN"/>
        </w:rPr>
        <w:t>三因子二水平</w:t>
      </w:r>
      <w:r>
        <w:rPr>
          <w:rFonts w:hint="eastAsia" w:asciiTheme="minorEastAsia" w:hAnsiTheme="minorEastAsia" w:eastAsiaTheme="minorEastAsia" w:cstheme="minorEastAsia"/>
          <w:b/>
          <w:bCs/>
          <w:i w:val="0"/>
          <w:caps w:val="0"/>
          <w:color w:val="000000"/>
          <w:spacing w:val="0"/>
          <w:sz w:val="24"/>
          <w:szCs w:val="24"/>
        </w:rPr>
        <w:t>全因子实验设计</w:t>
      </w:r>
      <w:r>
        <w:rPr>
          <w:rFonts w:hint="eastAsia" w:asciiTheme="minorEastAsia" w:hAnsiTheme="minorEastAsia" w:eastAsiaTheme="minorEastAsia" w:cstheme="minorEastAsia"/>
          <w:b/>
          <w:bCs/>
          <w:i w:val="0"/>
          <w:caps w:val="0"/>
          <w:color w:val="000000"/>
          <w:spacing w:val="0"/>
          <w:sz w:val="24"/>
          <w:szCs w:val="24"/>
          <w:lang w:val="en-US" w:eastAsia="zh-CN"/>
        </w:rPr>
        <w:t>特点</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rPr>
        <w:t>2、</w:t>
      </w:r>
      <w:r>
        <w:rPr>
          <w:rFonts w:hint="eastAsia" w:asciiTheme="minorEastAsia" w:hAnsiTheme="minorEastAsia" w:eastAsiaTheme="minorEastAsia" w:cstheme="minorEastAsia"/>
          <w:b/>
          <w:bCs/>
          <w:i w:val="0"/>
          <w:caps w:val="0"/>
          <w:color w:val="000000"/>
          <w:spacing w:val="0"/>
          <w:sz w:val="24"/>
          <w:szCs w:val="24"/>
          <w:lang w:val="en-US" w:eastAsia="zh-CN"/>
        </w:rPr>
        <w:t>代码表示高低水平与交互作用高低水平计算</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rPr>
        <w:t>3、</w:t>
      </w:r>
      <w:r>
        <w:rPr>
          <w:rFonts w:hint="eastAsia" w:asciiTheme="minorEastAsia" w:hAnsiTheme="minorEastAsia" w:eastAsiaTheme="minorEastAsia" w:cstheme="minorEastAsia"/>
          <w:b/>
          <w:bCs/>
          <w:i w:val="0"/>
          <w:caps w:val="0"/>
          <w:color w:val="000000"/>
          <w:spacing w:val="0"/>
          <w:sz w:val="24"/>
          <w:szCs w:val="24"/>
          <w:lang w:val="en-US" w:eastAsia="zh-CN"/>
        </w:rPr>
        <w:t>如何做主效应和交互作用效应计算</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4、因子柏拉图对效应排位和判断显著性因子</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5、直观理解交互作用效应</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6</w:t>
      </w:r>
      <w:r>
        <w:rPr>
          <w:rFonts w:hint="eastAsia" w:asciiTheme="minorEastAsia" w:hAnsiTheme="minorEastAsia" w:eastAsiaTheme="minorEastAsia" w:cstheme="minorEastAsia"/>
          <w:b/>
          <w:bCs/>
          <w:i w:val="0"/>
          <w:caps w:val="0"/>
          <w:color w:val="000000"/>
          <w:spacing w:val="0"/>
          <w:sz w:val="24"/>
          <w:szCs w:val="24"/>
        </w:rPr>
        <w:t>、</w:t>
      </w:r>
      <w:r>
        <w:rPr>
          <w:rFonts w:hint="eastAsia" w:asciiTheme="minorEastAsia" w:hAnsiTheme="minorEastAsia" w:eastAsiaTheme="minorEastAsia" w:cstheme="minorEastAsia"/>
          <w:b/>
          <w:bCs/>
          <w:i w:val="0"/>
          <w:caps w:val="0"/>
          <w:color w:val="000000"/>
          <w:spacing w:val="0"/>
          <w:sz w:val="24"/>
          <w:szCs w:val="24"/>
          <w:lang w:val="en-US" w:eastAsia="zh-CN"/>
        </w:rPr>
        <w:t>如何在没有重复条件下用P值筛选因子</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7、如何用因子立方图直观判断各因子效应和找最优点</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8、如何根据顾客目标优化工艺参数</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9、如何优化工艺参数范围（设定公差带）</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10、MINITAB设定实验设计表、分析实验、筛选因子、建立模型、优化和设定公差带训练</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lang w:val="en-US" w:eastAsia="zh-CN"/>
        </w:rPr>
        <w:t>11、</w:t>
      </w:r>
      <w:r>
        <w:rPr>
          <w:rFonts w:hint="eastAsia" w:asciiTheme="minorEastAsia" w:hAnsiTheme="minorEastAsia" w:eastAsiaTheme="minorEastAsia" w:cstheme="minorEastAsia"/>
          <w:b/>
          <w:bCs/>
          <w:i w:val="0"/>
          <w:caps w:val="0"/>
          <w:color w:val="000000"/>
          <w:spacing w:val="0"/>
          <w:sz w:val="24"/>
          <w:szCs w:val="24"/>
        </w:rPr>
        <w:t>用MINITAB绘制主效应图和交互作用图</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12、</w:t>
      </w:r>
      <w:r>
        <w:rPr>
          <w:rFonts w:hint="eastAsia" w:asciiTheme="minorEastAsia" w:hAnsiTheme="minorEastAsia" w:eastAsiaTheme="minorEastAsia" w:cstheme="minorEastAsia"/>
          <w:b/>
          <w:bCs/>
          <w:i w:val="0"/>
          <w:caps w:val="0"/>
          <w:color w:val="000000"/>
          <w:spacing w:val="0"/>
          <w:sz w:val="24"/>
          <w:szCs w:val="24"/>
        </w:rPr>
        <w:t>如何用MINITAB进行响应参数优化</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line="240" w:lineRule="auto"/>
        <w:ind w:leftChars="0" w:right="0" w:rightChars="0"/>
        <w:rPr>
          <w:rFonts w:hint="eastAsia" w:asciiTheme="minorEastAsia" w:hAnsiTheme="minorEastAsia" w:eastAsiaTheme="minorEastAsia" w:cstheme="minorEastAsia"/>
          <w:b/>
          <w:bCs/>
          <w:i w:val="0"/>
          <w:caps w:val="0"/>
          <w:color w:val="1A1A1A"/>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十四、四因子二水平多个Y全因子实验设计和多因子优化</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1、如何解决显示器纹波不良案例</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2、四因子二水平全因子设计和分析</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3、如何同时分析和优化多个响应Y</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4、如何用MINTAB自定义因子设计</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5、多重互线性方差膨胀因子解释</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6、标准化效应正态图解释和判断</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7、3因子2水平3次重复实验练习</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highlight w:val="none"/>
          <w:lang w:val="en-US" w:eastAsia="zh-CN"/>
        </w:rPr>
        <w:t>十五、部份析因实验</w:t>
      </w:r>
      <w:r>
        <w:rPr>
          <w:rFonts w:hint="eastAsia" w:asciiTheme="minorEastAsia" w:hAnsiTheme="minorEastAsia" w:eastAsiaTheme="minorEastAsia" w:cstheme="minorEastAsia"/>
          <w:b/>
          <w:bCs/>
          <w:i w:val="0"/>
          <w:caps w:val="0"/>
          <w:color w:val="0000FF"/>
          <w:spacing w:val="0"/>
          <w:sz w:val="24"/>
          <w:szCs w:val="24"/>
          <w:lang w:val="en-US" w:eastAsia="zh-CN"/>
        </w:rPr>
        <w:t>设计（1）</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部分因子实验设计分辨率概念</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如何根据实验目的和成本选择合适的分辨率</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w:t>
      </w:r>
      <w:r>
        <w:rPr>
          <w:rFonts w:hint="eastAsia" w:asciiTheme="minorEastAsia" w:hAnsiTheme="minorEastAsia" w:eastAsiaTheme="minorEastAsia" w:cstheme="minorEastAsia"/>
          <w:b/>
          <w:bCs/>
          <w:i w:val="0"/>
          <w:caps w:val="0"/>
          <w:color w:val="000000"/>
          <w:spacing w:val="0"/>
          <w:sz w:val="24"/>
          <w:szCs w:val="24"/>
        </w:rPr>
        <w:t>、</w:t>
      </w:r>
      <w:r>
        <w:rPr>
          <w:rFonts w:hint="eastAsia" w:asciiTheme="minorEastAsia" w:hAnsiTheme="minorEastAsia" w:eastAsiaTheme="minorEastAsia" w:cstheme="minorEastAsia"/>
          <w:b/>
          <w:bCs/>
          <w:i w:val="0"/>
          <w:caps w:val="0"/>
          <w:color w:val="000000"/>
          <w:spacing w:val="0"/>
          <w:sz w:val="24"/>
          <w:szCs w:val="24"/>
          <w:lang w:val="en-US" w:eastAsia="zh-CN"/>
        </w:rPr>
        <w:t>正交表均衡分散整齐可比的深入理解</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w:t>
      </w:r>
      <w:r>
        <w:rPr>
          <w:rFonts w:hint="eastAsia" w:asciiTheme="minorEastAsia" w:hAnsiTheme="minorEastAsia" w:eastAsiaTheme="minorEastAsia" w:cstheme="minorEastAsia"/>
          <w:b/>
          <w:bCs/>
          <w:i w:val="0"/>
          <w:caps w:val="0"/>
          <w:color w:val="000000"/>
          <w:spacing w:val="0"/>
          <w:sz w:val="24"/>
          <w:szCs w:val="24"/>
        </w:rPr>
        <w:t>、</w:t>
      </w:r>
      <w:r>
        <w:rPr>
          <w:rFonts w:hint="eastAsia" w:asciiTheme="minorEastAsia" w:hAnsiTheme="minorEastAsia" w:eastAsiaTheme="minorEastAsia" w:cstheme="minorEastAsia"/>
          <w:b/>
          <w:bCs/>
          <w:i w:val="0"/>
          <w:caps w:val="0"/>
          <w:color w:val="000000"/>
          <w:spacing w:val="0"/>
          <w:sz w:val="24"/>
          <w:szCs w:val="24"/>
          <w:lang w:val="en-US" w:eastAsia="zh-CN"/>
        </w:rPr>
        <w:t>正交表选择的因子数和实验次数安排</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5、正交表头的交互作用判断和因子安排技巧</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6、如何安排3因子2水平正交实验</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7、如何安排4因子、5因子2水平正交实验</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8、案例6：如何改进食品中铅含量检测的灵敏度</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highlight w:val="none"/>
          <w:lang w:val="en-US" w:eastAsia="zh-CN"/>
        </w:rPr>
        <w:t>十六、部份析因实验</w:t>
      </w:r>
      <w:r>
        <w:rPr>
          <w:rFonts w:hint="eastAsia" w:asciiTheme="minorEastAsia" w:hAnsiTheme="minorEastAsia" w:eastAsiaTheme="minorEastAsia" w:cstheme="minorEastAsia"/>
          <w:b/>
          <w:bCs/>
          <w:i w:val="0"/>
          <w:caps w:val="0"/>
          <w:color w:val="0000FF"/>
          <w:spacing w:val="0"/>
          <w:sz w:val="24"/>
          <w:szCs w:val="24"/>
          <w:lang w:val="en-US" w:eastAsia="zh-CN"/>
        </w:rPr>
        <w:t>设计（2）</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1、如何分配4因子2水平8次7列正交表</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手机蓝宝石玻璃崩裂质量改进分享</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minitab自定义正交表头3因子2水平试验和分析</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minitab自定义正交表头4因子2水平试验和分析</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实验过程中，遇到RSQ很高，但预测能力很差和残差不符合正态分布如何处理？</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实验过程中遇到结论和物理化学原理矛盾如何处理？</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实验过程是一件反复探索未知规律的过程。</w:t>
      </w: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highlight w:val="none"/>
          <w:lang w:val="en-US" w:eastAsia="zh-CN"/>
        </w:rPr>
        <w:t>十七、部份析因实验</w:t>
      </w:r>
      <w:r>
        <w:rPr>
          <w:rFonts w:hint="eastAsia" w:asciiTheme="minorEastAsia" w:hAnsiTheme="minorEastAsia" w:eastAsiaTheme="minorEastAsia" w:cstheme="minorEastAsia"/>
          <w:b/>
          <w:bCs/>
          <w:i w:val="0"/>
          <w:caps w:val="0"/>
          <w:color w:val="0000FF"/>
          <w:spacing w:val="0"/>
          <w:sz w:val="24"/>
          <w:szCs w:val="24"/>
          <w:lang w:val="en-US" w:eastAsia="zh-CN"/>
        </w:rPr>
        <w:t>设计（3）</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1、练习：塑胶零件强度提高的注塑条件参数优化实验设计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2、如何通过折叠设计提高分辨率和区分筛选因子？</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3、设计生成元和自定义设计生成元区分混杂</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4、案例9分享：PCB孔位精度加工能力指数CPK提升改进</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5、如何从20多个因子中筛选因子和优化参数？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6、7因子2水平Ⅳ分辨率实验设计DOE人工选择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7、理解能力指数CPK、过程西格玛能力和合格率关系</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8、7因子2水平Ⅳ分辨率minitab实验设计表和分析与优化</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right="0" w:rightChars="0"/>
        <w:rPr>
          <w:rFonts w:hint="eastAsia" w:asciiTheme="minorEastAsia" w:hAnsiTheme="minorEastAsia" w:eastAsiaTheme="minorEastAsia" w:cstheme="minorEastAsia"/>
          <w:b/>
          <w:bCs/>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240" w:lineRule="auto"/>
        <w:ind w:left="0" w:right="0" w:firstLine="0"/>
        <w:rPr>
          <w:rFonts w:hint="eastAsia" w:asciiTheme="minorEastAsia" w:hAnsiTheme="minorEastAsia" w:eastAsiaTheme="minorEastAsia" w:cstheme="minorEastAsia"/>
          <w:b/>
          <w:bCs/>
          <w:i w:val="0"/>
          <w:caps w:val="0"/>
          <w:color w:val="0000FF"/>
          <w:spacing w:val="0"/>
          <w:sz w:val="24"/>
          <w:szCs w:val="24"/>
          <w:lang w:val="en-US" w:eastAsia="zh-CN"/>
        </w:rPr>
      </w:pPr>
      <w:r>
        <w:rPr>
          <w:rFonts w:hint="eastAsia" w:asciiTheme="minorEastAsia" w:hAnsiTheme="minorEastAsia" w:eastAsiaTheme="minorEastAsia" w:cstheme="minorEastAsia"/>
          <w:b/>
          <w:bCs/>
          <w:i w:val="0"/>
          <w:caps w:val="0"/>
          <w:color w:val="0000FF"/>
          <w:spacing w:val="0"/>
          <w:sz w:val="24"/>
          <w:szCs w:val="24"/>
          <w:lang w:val="en-US" w:eastAsia="zh-CN"/>
        </w:rPr>
        <w:t>十八、筛选因子实验设计DOE</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1、案例10分享：如何提高波峰焊接合格率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2、实验因子主要来源</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4、筛选因子实验设计（Ⅲ分辨率）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5、如何利用等值线确定工艺参数公差范围</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240" w:lineRule="auto"/>
        <w:ind w:leftChars="0" w:right="0" w:rightChars="0"/>
        <w:rPr>
          <w:rFonts w:hint="eastAsia" w:asciiTheme="minorEastAsia" w:hAnsiTheme="minorEastAsia" w:eastAsiaTheme="minorEastAsia" w:cstheme="minorEastAsia"/>
          <w:b/>
          <w:bCs/>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6、如何利用响应优化器调整过程工艺参数公差</w:t>
      </w:r>
    </w:p>
    <w:p>
      <w:pPr>
        <w:rPr>
          <w:rFonts w:hint="eastAsia" w:asciiTheme="minorEastAsia" w:hAnsiTheme="minorEastAsia" w:eastAsiaTheme="minorEastAsia" w:cstheme="minorEastAsia"/>
          <w:b/>
          <w:bCs/>
          <w:color w:val="000000"/>
          <w:sz w:val="30"/>
          <w:szCs w:val="30"/>
          <w:lang w:eastAsia="zh-CN"/>
        </w:rPr>
      </w:pPr>
      <w:r>
        <w:rPr>
          <w:rFonts w:hint="eastAsia" w:asciiTheme="minorEastAsia" w:hAnsiTheme="minorEastAsia" w:eastAsiaTheme="minorEastAsia" w:cstheme="minorEastAsia"/>
          <w:b/>
          <w:bCs/>
          <w:color w:val="000000"/>
          <w:sz w:val="30"/>
          <w:szCs w:val="30"/>
          <w:lang w:eastAsia="zh-CN"/>
        </w:rPr>
        <w:t>讲师介绍：</w:t>
      </w:r>
    </w:p>
    <w:p>
      <w:pPr>
        <w:ind w:firstLine="482" w:firstLineChars="200"/>
        <w:rPr>
          <w:rFonts w:hint="eastAsia" w:asciiTheme="minorEastAsia" w:hAnsiTheme="minorEastAsia" w:eastAsiaTheme="minorEastAsia" w:cstheme="minorEastAsia"/>
          <w:b/>
          <w:bCs/>
          <w:color w:val="0000FF"/>
          <w:sz w:val="24"/>
        </w:rPr>
      </w:pPr>
      <w:r>
        <w:rPr>
          <w:rFonts w:hint="eastAsia" w:asciiTheme="minorEastAsia" w:hAnsiTheme="minorEastAsia" w:eastAsiaTheme="minorEastAsia" w:cstheme="minorEastAsia"/>
          <w:b/>
          <w:bCs/>
          <w:color w:val="auto"/>
          <w:sz w:val="24"/>
        </w:rPr>
        <w:t>何</w:t>
      </w:r>
      <w:r>
        <w:rPr>
          <w:rFonts w:hint="eastAsia" w:asciiTheme="minorEastAsia" w:hAnsiTheme="minorEastAsia" w:eastAsiaTheme="minorEastAsia" w:cstheme="minorEastAsia"/>
          <w:b/>
          <w:bCs/>
          <w:color w:val="auto"/>
          <w:sz w:val="24"/>
          <w:lang w:eastAsia="zh-CN"/>
        </w:rPr>
        <w:t>老师：</w:t>
      </w:r>
      <w:r>
        <w:rPr>
          <w:rFonts w:hint="eastAsia" w:asciiTheme="minorEastAsia" w:hAnsiTheme="minorEastAsia" w:eastAsiaTheme="minorEastAsia" w:cstheme="minorEastAsia"/>
          <w:b/>
          <w:bCs/>
          <w:color w:val="0000FF"/>
          <w:sz w:val="24"/>
        </w:rPr>
        <w:t xml:space="preserve">  </w:t>
      </w:r>
    </w:p>
    <w:p>
      <w:pPr>
        <w:adjustRightInd w:val="0"/>
        <w:snapToGrid w:val="0"/>
        <w:spacing w:line="360" w:lineRule="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 xml:space="preserve">精益六西格玛黑带大师    质量管理专家       </w:t>
      </w:r>
      <w:r>
        <w:rPr>
          <w:rFonts w:hint="eastAsia" w:asciiTheme="minorEastAsia" w:hAnsiTheme="minorEastAsia" w:eastAsiaTheme="minorEastAsia" w:cstheme="minorEastAsia"/>
          <w:b/>
          <w:color w:val="000000"/>
          <w:szCs w:val="21"/>
          <w:lang w:val="en-US" w:eastAsia="zh-CN"/>
        </w:rPr>
        <w:t>香港理工大</w:t>
      </w:r>
      <w:r>
        <w:rPr>
          <w:rFonts w:hint="eastAsia" w:asciiTheme="minorEastAsia" w:hAnsiTheme="minorEastAsia" w:eastAsiaTheme="minorEastAsia" w:cstheme="minorEastAsia"/>
          <w:b/>
          <w:color w:val="000000"/>
          <w:szCs w:val="21"/>
        </w:rPr>
        <w:t xml:space="preserve">项目管理硕士     管理学博士 </w:t>
      </w:r>
    </w:p>
    <w:p>
      <w:pPr>
        <w:adjustRightInd w:val="0"/>
        <w:snapToGrid w:val="0"/>
        <w:spacing w:line="360" w:lineRule="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北大经济管理学院        北大纵横商学院     四川大学EDP     华中科大</w:t>
      </w:r>
      <w:r>
        <w:rPr>
          <w:rFonts w:hint="eastAsia" w:asciiTheme="minorEastAsia" w:hAnsiTheme="minorEastAsia" w:eastAsiaTheme="minorEastAsia" w:cstheme="minorEastAsia"/>
          <w:b/>
          <w:color w:val="000000"/>
          <w:szCs w:val="21"/>
          <w:lang w:val="en-US" w:eastAsia="zh-CN"/>
        </w:rPr>
        <w:t>工商管理学院</w:t>
      </w:r>
      <w:r>
        <w:rPr>
          <w:rFonts w:hint="eastAsia" w:asciiTheme="minorEastAsia" w:hAnsiTheme="minorEastAsia" w:eastAsiaTheme="minorEastAsia" w:cstheme="minorEastAsia"/>
          <w:b/>
          <w:color w:val="000000"/>
          <w:szCs w:val="21"/>
        </w:rPr>
        <w:t xml:space="preserve"> </w:t>
      </w:r>
    </w:p>
    <w:p>
      <w:pPr>
        <w:adjustRightInd w:val="0"/>
        <w:snapToGrid w:val="0"/>
        <w:spacing w:line="360" w:lineRule="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清华大学总裁研修班等单位特</w:t>
      </w:r>
      <w:r>
        <w:rPr>
          <w:rFonts w:hint="eastAsia" w:asciiTheme="minorEastAsia" w:hAnsiTheme="minorEastAsia" w:eastAsiaTheme="minorEastAsia" w:cstheme="minorEastAsia"/>
          <w:b/>
          <w:color w:val="000000"/>
          <w:szCs w:val="21"/>
          <w:lang w:val="en-US" w:eastAsia="zh-CN"/>
        </w:rPr>
        <w:t>邀</w:t>
      </w:r>
      <w:r>
        <w:rPr>
          <w:rFonts w:hint="eastAsia" w:asciiTheme="minorEastAsia" w:hAnsiTheme="minorEastAsia" w:eastAsiaTheme="minorEastAsia" w:cstheme="minorEastAsia"/>
          <w:b/>
          <w:color w:val="000000"/>
          <w:szCs w:val="21"/>
        </w:rPr>
        <w:t>实战派</w:t>
      </w:r>
      <w:r>
        <w:rPr>
          <w:rFonts w:hint="eastAsia" w:asciiTheme="minorEastAsia" w:hAnsiTheme="minorEastAsia" w:eastAsiaTheme="minorEastAsia" w:cstheme="minorEastAsia"/>
          <w:b/>
          <w:color w:val="000000"/>
          <w:szCs w:val="21"/>
          <w:lang w:val="en-US" w:eastAsia="zh-CN"/>
        </w:rPr>
        <w:t>讲师</w:t>
      </w:r>
      <w:r>
        <w:rPr>
          <w:rFonts w:hint="eastAsia" w:asciiTheme="minorEastAsia" w:hAnsiTheme="minorEastAsia" w:eastAsiaTheme="minorEastAsia" w:cstheme="minorEastAsia"/>
          <w:b/>
          <w:color w:val="000000"/>
          <w:szCs w:val="21"/>
        </w:rPr>
        <w:t xml:space="preserve">          </w:t>
      </w:r>
    </w:p>
    <w:p>
      <w:pPr>
        <w:adjustRightInd w:val="0"/>
        <w:snapToGrid w:val="0"/>
        <w:spacing w:line="360" w:lineRule="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北大生产力</w:t>
      </w:r>
      <w:r>
        <w:rPr>
          <w:rFonts w:hint="eastAsia" w:asciiTheme="minorEastAsia" w:hAnsiTheme="minorEastAsia" w:eastAsiaTheme="minorEastAsia" w:cstheme="minorEastAsia"/>
          <w:b/>
          <w:color w:val="000000"/>
          <w:szCs w:val="21"/>
          <w:lang w:val="en-US" w:eastAsia="zh-CN"/>
        </w:rPr>
        <w:t>深圳</w:t>
      </w:r>
      <w:r>
        <w:rPr>
          <w:rFonts w:hint="eastAsia" w:asciiTheme="minorEastAsia" w:hAnsiTheme="minorEastAsia" w:eastAsiaTheme="minorEastAsia" w:cstheme="minorEastAsia"/>
          <w:b/>
          <w:color w:val="000000"/>
          <w:szCs w:val="21"/>
        </w:rPr>
        <w:t xml:space="preserve">研究中心高级研究员   </w:t>
      </w:r>
    </w:p>
    <w:p>
      <w:pPr>
        <w:adjustRightInd w:val="0"/>
        <w:snapToGrid w:val="0"/>
        <w:spacing w:line="360" w:lineRule="auto"/>
        <w:rPr>
          <w:rFonts w:hint="eastAsia" w:asciiTheme="minorEastAsia" w:hAnsiTheme="minorEastAsia" w:eastAsiaTheme="minorEastAsia" w:cstheme="minorEastAsia"/>
          <w:b/>
          <w:color w:val="000000"/>
          <w:szCs w:val="21"/>
          <w:lang w:val="en-US" w:eastAsia="zh-CN"/>
        </w:rPr>
      </w:pPr>
      <w:r>
        <w:rPr>
          <w:rFonts w:hint="eastAsia" w:asciiTheme="minorEastAsia" w:hAnsiTheme="minorEastAsia" w:eastAsiaTheme="minorEastAsia" w:cstheme="minorEastAsia"/>
          <w:b/>
          <w:color w:val="000000"/>
          <w:szCs w:val="21"/>
          <w:lang w:val="en-US" w:eastAsia="zh-CN"/>
        </w:rPr>
        <w:t>中国咨询联盟发起人之一</w:t>
      </w:r>
    </w:p>
    <w:p>
      <w:pPr>
        <w:adjustRightInd w:val="0"/>
        <w:snapToGrid w:val="0"/>
        <w:spacing w:line="360" w:lineRule="auto"/>
        <w:ind w:firstLine="421"/>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000000"/>
          <w:szCs w:val="21"/>
        </w:rPr>
        <w:t>何博士一方面长期从品质、工程和生产管理一线练就一身功夫，另一方面又对TRIZ创新研发、精益生产和六西格玛进行系统地研究。能同时为企业提供TRIZ创新研发、精益生产、六西格玛、精益六西格玛、六西格玛设计培训和咨询解决方案。有世界500强</w:t>
      </w:r>
      <w:r>
        <w:rPr>
          <w:rFonts w:hint="eastAsia" w:asciiTheme="minorEastAsia" w:hAnsiTheme="minorEastAsia" w:eastAsiaTheme="minorEastAsia" w:cstheme="minorEastAsia"/>
          <w:b/>
          <w:color w:val="000000"/>
          <w:szCs w:val="21"/>
          <w:lang w:val="en-US" w:eastAsia="zh-CN"/>
        </w:rPr>
        <w:t>三洋、飞利浦等企业超过</w:t>
      </w:r>
      <w:r>
        <w:rPr>
          <w:rFonts w:hint="eastAsia" w:asciiTheme="minorEastAsia" w:hAnsiTheme="minorEastAsia" w:eastAsiaTheme="minorEastAsia" w:cstheme="minorEastAsia"/>
          <w:b/>
          <w:color w:val="000000"/>
          <w:szCs w:val="21"/>
        </w:rPr>
        <w:t>10年品质和工程中高管理副总职位管理经验、5年研发和生产高层管理经验，3年公司全面管理经验。最近十</w:t>
      </w:r>
      <w:r>
        <w:rPr>
          <w:rFonts w:hint="eastAsia" w:asciiTheme="minorEastAsia" w:hAnsiTheme="minorEastAsia" w:eastAsiaTheme="minorEastAsia" w:cstheme="minorEastAsia"/>
          <w:b/>
          <w:color w:val="000000"/>
          <w:szCs w:val="21"/>
          <w:lang w:val="en-US" w:eastAsia="zh-CN"/>
        </w:rPr>
        <w:t>八</w:t>
      </w:r>
      <w:r>
        <w:rPr>
          <w:rFonts w:hint="eastAsia" w:asciiTheme="minorEastAsia" w:hAnsiTheme="minorEastAsia" w:eastAsiaTheme="minorEastAsia" w:cstheme="minorEastAsia"/>
          <w:b/>
          <w:color w:val="000000"/>
          <w:szCs w:val="21"/>
        </w:rPr>
        <w:t>年潜心研究</w:t>
      </w:r>
      <w:r>
        <w:rPr>
          <w:rFonts w:hint="eastAsia" w:asciiTheme="minorEastAsia" w:hAnsiTheme="minorEastAsia" w:eastAsiaTheme="minorEastAsia" w:cstheme="minorEastAsia"/>
          <w:b/>
          <w:color w:val="000000"/>
          <w:szCs w:val="21"/>
          <w:lang w:eastAsia="zh-CN"/>
        </w:rPr>
        <w:t>质量管理和</w:t>
      </w:r>
      <w:r>
        <w:rPr>
          <w:rFonts w:hint="eastAsia" w:asciiTheme="minorEastAsia" w:hAnsiTheme="minorEastAsia" w:eastAsiaTheme="minorEastAsia" w:cstheme="minorEastAsia"/>
          <w:b/>
          <w:color w:val="000000"/>
          <w:szCs w:val="21"/>
        </w:rPr>
        <w:t>精益六西格玛。</w:t>
      </w:r>
      <w:r>
        <w:rPr>
          <w:rFonts w:hint="eastAsia" w:asciiTheme="minorEastAsia" w:hAnsiTheme="minorEastAsia" w:eastAsiaTheme="minorEastAsia" w:cstheme="minorEastAsia"/>
          <w:b/>
          <w:color w:val="000000"/>
          <w:szCs w:val="21"/>
          <w:lang w:eastAsia="zh-CN"/>
        </w:rPr>
        <w:t>何小勇老师从</w:t>
      </w:r>
      <w:r>
        <w:rPr>
          <w:rFonts w:hint="eastAsia" w:asciiTheme="minorEastAsia" w:hAnsiTheme="minorEastAsia" w:eastAsiaTheme="minorEastAsia" w:cstheme="minorEastAsia"/>
          <w:b/>
          <w:color w:val="000000"/>
          <w:szCs w:val="21"/>
          <w:lang w:val="en-US" w:eastAsia="zh-CN"/>
        </w:rPr>
        <w:t>2003年至今，专职于质量管理和精益六西格玛咨询。18年来为超过40家企业提供咨询，其中包括</w:t>
      </w:r>
      <w:r>
        <w:rPr>
          <w:rFonts w:hint="eastAsia" w:asciiTheme="minorEastAsia" w:hAnsiTheme="minorEastAsia" w:eastAsiaTheme="minorEastAsia" w:cstheme="minorEastAsia"/>
          <w:b/>
          <w:color w:val="000000"/>
          <w:szCs w:val="21"/>
        </w:rPr>
        <w:t>中国科学院生物物理研究所、中国科学院微电子研究所、中国物理研究院、上海通用电气、小松中国公司、广州五羊本田、美的集团、中国南车集团、三洋光电、飞利浦、海尔集团、四川航天</w:t>
      </w:r>
      <w:r>
        <w:rPr>
          <w:rFonts w:hint="eastAsia" w:asciiTheme="minorEastAsia" w:hAnsiTheme="minorEastAsia" w:eastAsiaTheme="minorEastAsia" w:cstheme="minorEastAsia"/>
          <w:b/>
          <w:color w:val="000000"/>
          <w:szCs w:val="21"/>
          <w:lang w:eastAsia="zh-CN"/>
        </w:rPr>
        <w:t>科技</w:t>
      </w:r>
      <w:r>
        <w:rPr>
          <w:rFonts w:hint="eastAsia" w:asciiTheme="minorEastAsia" w:hAnsiTheme="minorEastAsia" w:eastAsiaTheme="minorEastAsia" w:cstheme="minorEastAsia"/>
          <w:b/>
          <w:color w:val="000000"/>
          <w:szCs w:val="21"/>
        </w:rPr>
        <w:t>集团、武汉中烟集团、香港信利半导体集团、中国建材集团、招商银行、三一重工、深圳移动、台达电子、河北电力、新疆电力、武汉长飞光纤光缆、</w:t>
      </w:r>
      <w:r>
        <w:rPr>
          <w:rFonts w:hint="eastAsia" w:asciiTheme="minorEastAsia" w:hAnsiTheme="minorEastAsia" w:eastAsiaTheme="minorEastAsia" w:cstheme="minorEastAsia"/>
          <w:b/>
          <w:color w:val="000000"/>
          <w:szCs w:val="21"/>
          <w:lang w:eastAsia="zh-CN"/>
        </w:rPr>
        <w:t>兰州黄河集团、山东玲珑轮胎公司、</w:t>
      </w:r>
      <w:r>
        <w:rPr>
          <w:rFonts w:hint="eastAsia" w:asciiTheme="minorEastAsia" w:hAnsiTheme="minorEastAsia" w:eastAsiaTheme="minorEastAsia" w:cstheme="minorEastAsia"/>
          <w:b/>
          <w:color w:val="000000"/>
          <w:szCs w:val="21"/>
        </w:rPr>
        <w:t>伊利牛奶等</w:t>
      </w:r>
      <w:r>
        <w:rPr>
          <w:rFonts w:hint="eastAsia" w:asciiTheme="minorEastAsia" w:hAnsiTheme="minorEastAsia" w:eastAsiaTheme="minorEastAsia" w:cstheme="minorEastAsia"/>
          <w:b/>
          <w:color w:val="000000"/>
          <w:szCs w:val="21"/>
          <w:lang w:eastAsia="zh-CN"/>
        </w:rPr>
        <w:t>知名</w:t>
      </w:r>
      <w:r>
        <w:rPr>
          <w:rFonts w:hint="eastAsia" w:asciiTheme="minorEastAsia" w:hAnsiTheme="minorEastAsia" w:eastAsiaTheme="minorEastAsia" w:cstheme="minorEastAsia"/>
          <w:b/>
          <w:color w:val="000000"/>
          <w:szCs w:val="21"/>
        </w:rPr>
        <w:t>企业。辅导精益六西格玛项目超过1000多个，培训黑带1000多名，绿带</w:t>
      </w:r>
      <w:r>
        <w:rPr>
          <w:rFonts w:hint="eastAsia" w:asciiTheme="minorEastAsia" w:hAnsiTheme="minorEastAsia" w:eastAsiaTheme="minorEastAsia" w:cstheme="minorEastAsia"/>
          <w:b/>
          <w:color w:val="000000"/>
          <w:szCs w:val="21"/>
          <w:lang w:val="en-US" w:eastAsia="zh-CN"/>
        </w:rPr>
        <w:t>3</w:t>
      </w:r>
      <w:r>
        <w:rPr>
          <w:rFonts w:hint="eastAsia" w:asciiTheme="minorEastAsia" w:hAnsiTheme="minorEastAsia" w:eastAsiaTheme="minorEastAsia" w:cstheme="minorEastAsia"/>
          <w:b/>
          <w:color w:val="000000"/>
          <w:szCs w:val="21"/>
        </w:rPr>
        <w:t>000人。辅导的项目为企业创造经济收益超过</w:t>
      </w:r>
      <w:r>
        <w:rPr>
          <w:rFonts w:hint="eastAsia" w:asciiTheme="minorEastAsia" w:hAnsiTheme="minorEastAsia" w:eastAsiaTheme="minorEastAsia" w:cstheme="minorEastAsia"/>
          <w:b/>
          <w:color w:val="000000"/>
          <w:szCs w:val="21"/>
          <w:lang w:val="en-US" w:eastAsia="zh-CN"/>
        </w:rPr>
        <w:t>3</w:t>
      </w:r>
      <w:r>
        <w:rPr>
          <w:rFonts w:hint="eastAsia" w:asciiTheme="minorEastAsia" w:hAnsiTheme="minorEastAsia" w:eastAsiaTheme="minorEastAsia" w:cstheme="minorEastAsia"/>
          <w:b/>
          <w:color w:val="000000"/>
          <w:szCs w:val="21"/>
        </w:rPr>
        <w:t>0亿元人民币。</w:t>
      </w:r>
      <w:r>
        <w:rPr>
          <w:rFonts w:hint="eastAsia" w:asciiTheme="minorEastAsia" w:hAnsiTheme="minorEastAsia" w:eastAsiaTheme="minorEastAsia" w:cstheme="minorEastAsia"/>
          <w:b/>
          <w:color w:val="000000"/>
          <w:szCs w:val="21"/>
          <w:lang w:eastAsia="zh-CN"/>
        </w:rPr>
        <w:t>具体请参见第二部分：</w:t>
      </w:r>
      <w:r>
        <w:rPr>
          <w:rFonts w:hint="eastAsia" w:asciiTheme="minorEastAsia" w:hAnsiTheme="minorEastAsia" w:eastAsiaTheme="minorEastAsia" w:cstheme="minorEastAsia"/>
          <w:b/>
          <w:color w:val="FF0000"/>
          <w:szCs w:val="21"/>
          <w:lang w:eastAsia="zh-CN"/>
        </w:rPr>
        <w:t>精益六西格玛咨询部分企业案例</w:t>
      </w:r>
    </w:p>
    <w:p>
      <w:pPr>
        <w:adjustRightInd w:val="0"/>
        <w:snapToGrid w:val="0"/>
        <w:spacing w:line="360" w:lineRule="auto"/>
        <w:ind w:firstLine="421"/>
        <w:rPr>
          <w:rFonts w:hint="eastAsia" w:asciiTheme="minorEastAsia" w:hAnsiTheme="minorEastAsia" w:eastAsiaTheme="minorEastAsia" w:cstheme="minorEastAsia"/>
          <w:b/>
          <w:color w:val="000000"/>
          <w:szCs w:val="21"/>
        </w:rPr>
      </w:pPr>
    </w:p>
    <w:p>
      <w:pPr>
        <w:adjustRightInd w:val="0"/>
        <w:snapToGrid w:val="0"/>
        <w:spacing w:line="360" w:lineRule="auto"/>
        <w:ind w:firstLine="48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何教练历经精益六西格玛黑带</w:t>
      </w:r>
      <w:r>
        <w:rPr>
          <w:rFonts w:hint="eastAsia" w:asciiTheme="minorEastAsia" w:hAnsiTheme="minorEastAsia" w:eastAsiaTheme="minorEastAsia" w:cstheme="minorEastAsia"/>
          <w:b/>
          <w:color w:val="000000"/>
          <w:szCs w:val="21"/>
          <w:lang w:val="en-US" w:eastAsia="zh-CN"/>
        </w:rPr>
        <w:t>/</w:t>
      </w:r>
      <w:r>
        <w:rPr>
          <w:rFonts w:hint="eastAsia" w:asciiTheme="minorEastAsia" w:hAnsiTheme="minorEastAsia" w:eastAsiaTheme="minorEastAsia" w:cstheme="minorEastAsia"/>
          <w:b/>
          <w:color w:val="000000"/>
          <w:szCs w:val="21"/>
        </w:rPr>
        <w:t>绿带、精益生产、现场管理、试验设计（DOE）、价值工程、创造性解决问题方法（TRIZ）、全面设备管理（TPM）、防错法、工业工程（IE）、失效模式分析（FMEA）、</w:t>
      </w:r>
      <w:r>
        <w:rPr>
          <w:rFonts w:hint="eastAsia" w:asciiTheme="minorEastAsia" w:hAnsiTheme="minorEastAsia" w:eastAsiaTheme="minorEastAsia" w:cstheme="minorEastAsia"/>
          <w:b/>
          <w:color w:val="000000"/>
          <w:szCs w:val="21"/>
          <w:lang w:val="en-US" w:eastAsia="zh-CN"/>
        </w:rPr>
        <w:t>APQP、</w:t>
      </w:r>
      <w:r>
        <w:rPr>
          <w:rFonts w:hint="eastAsia" w:asciiTheme="minorEastAsia" w:hAnsiTheme="minorEastAsia" w:eastAsiaTheme="minorEastAsia" w:cstheme="minorEastAsia"/>
          <w:b/>
          <w:color w:val="000000"/>
          <w:szCs w:val="21"/>
        </w:rPr>
        <w:t>质量功能展开（QFD)、统计过程控制（SPC）、全面质量管理（TQM）、质量成本、TS16949、MINITATB应用等等专场培训超过数百场次，学员数万人。</w:t>
      </w:r>
    </w:p>
    <w:p>
      <w:pPr>
        <w:adjustRightInd w:val="0"/>
        <w:snapToGrid w:val="0"/>
        <w:spacing w:line="360" w:lineRule="auto"/>
        <w:rPr>
          <w:rFonts w:hint="eastAsia" w:asciiTheme="minorEastAsia" w:hAnsiTheme="minorEastAsia" w:eastAsiaTheme="minorEastAsia" w:cstheme="minorEastAsia"/>
          <w:b/>
          <w:color w:val="000000"/>
          <w:szCs w:val="21"/>
          <w:lang w:eastAsia="zh-CN"/>
        </w:rPr>
      </w:pPr>
      <w:r>
        <w:rPr>
          <w:rFonts w:hint="eastAsia" w:asciiTheme="minorEastAsia" w:hAnsiTheme="minorEastAsia" w:eastAsiaTheme="minorEastAsia" w:cstheme="minorEastAsia"/>
          <w:b/>
          <w:color w:val="FF0000"/>
          <w:szCs w:val="21"/>
          <w:lang w:eastAsia="zh-CN"/>
        </w:rPr>
        <w:t>具体请参见第三部分：课程培训部分企业案例</w:t>
      </w:r>
      <w:r>
        <w:rPr>
          <w:rFonts w:hint="eastAsia" w:asciiTheme="minorEastAsia" w:hAnsiTheme="minorEastAsia" w:eastAsiaTheme="minorEastAsia" w:cstheme="minorEastAsia"/>
          <w:b/>
          <w:color w:val="000000"/>
          <w:szCs w:val="21"/>
          <w:lang w:eastAsia="zh-CN"/>
        </w:rPr>
        <w:t>。</w:t>
      </w:r>
    </w:p>
    <w:p>
      <w:pPr>
        <w:adjustRightInd w:val="0"/>
        <w:snapToGrid w:val="0"/>
        <w:spacing w:line="360" w:lineRule="auto"/>
        <w:ind w:firstLine="480"/>
        <w:rPr>
          <w:rFonts w:hint="eastAsia" w:asciiTheme="minorEastAsia" w:hAnsiTheme="minorEastAsia" w:eastAsiaTheme="minorEastAsia" w:cstheme="minorEastAsia"/>
          <w:b/>
          <w:color w:val="000000"/>
          <w:szCs w:val="21"/>
          <w:lang w:eastAsia="zh-CN"/>
        </w:rPr>
      </w:pPr>
    </w:p>
    <w:p>
      <w:pPr>
        <w:rPr>
          <w:rFonts w:hint="eastAsia" w:asciiTheme="minorEastAsia" w:hAnsiTheme="minorEastAsia" w:eastAsiaTheme="minorEastAsia" w:cstheme="minorEastAsia"/>
          <w:b/>
          <w:bCs/>
          <w:color w:val="0000FF"/>
          <w:sz w:val="28"/>
          <w:szCs w:val="28"/>
        </w:rPr>
      </w:pPr>
      <w:r>
        <w:rPr>
          <w:rFonts w:hint="eastAsia" w:asciiTheme="minorEastAsia" w:hAnsiTheme="minorEastAsia" w:eastAsiaTheme="minorEastAsia" w:cstheme="minorEastAsia"/>
          <w:b/>
          <w:bCs/>
          <w:color w:val="0000FF"/>
          <w:sz w:val="28"/>
          <w:szCs w:val="28"/>
        </w:rPr>
        <w:t>二、</w:t>
      </w:r>
      <w:r>
        <w:rPr>
          <w:rFonts w:hint="eastAsia" w:asciiTheme="minorEastAsia" w:hAnsiTheme="minorEastAsia" w:eastAsiaTheme="minorEastAsia" w:cstheme="minorEastAsia"/>
          <w:b/>
          <w:bCs/>
          <w:color w:val="0000FF"/>
          <w:sz w:val="28"/>
          <w:szCs w:val="28"/>
          <w:lang w:val="en-US" w:eastAsia="zh-CN"/>
        </w:rPr>
        <w:t>2003年到2018年</w:t>
      </w:r>
      <w:r>
        <w:rPr>
          <w:rFonts w:hint="eastAsia" w:asciiTheme="minorEastAsia" w:hAnsiTheme="minorEastAsia" w:eastAsiaTheme="minorEastAsia" w:cstheme="minorEastAsia"/>
          <w:b/>
          <w:bCs/>
          <w:color w:val="0000FF"/>
          <w:sz w:val="28"/>
          <w:szCs w:val="28"/>
        </w:rPr>
        <w:t>精益六西格玛</w:t>
      </w:r>
      <w:r>
        <w:rPr>
          <w:rFonts w:hint="eastAsia" w:asciiTheme="minorEastAsia" w:hAnsiTheme="minorEastAsia" w:eastAsiaTheme="minorEastAsia" w:cstheme="minorEastAsia"/>
          <w:b/>
          <w:bCs/>
          <w:color w:val="0000FF"/>
          <w:sz w:val="28"/>
          <w:szCs w:val="28"/>
          <w:lang w:eastAsia="zh-CN"/>
        </w:rPr>
        <w:t>和</w:t>
      </w:r>
      <w:r>
        <w:rPr>
          <w:rFonts w:hint="eastAsia" w:asciiTheme="minorEastAsia" w:hAnsiTheme="minorEastAsia" w:eastAsiaTheme="minorEastAsia" w:cstheme="minorEastAsia"/>
          <w:b/>
          <w:bCs/>
          <w:color w:val="0000FF"/>
          <w:sz w:val="28"/>
          <w:szCs w:val="28"/>
          <w:lang w:val="en-US" w:eastAsia="zh-CN"/>
        </w:rPr>
        <w:t>DOE咨询项目</w:t>
      </w:r>
      <w:r>
        <w:rPr>
          <w:rFonts w:hint="eastAsia" w:asciiTheme="minorEastAsia" w:hAnsiTheme="minorEastAsia" w:eastAsiaTheme="minorEastAsia" w:cstheme="minorEastAsia"/>
          <w:b/>
          <w:bCs/>
          <w:color w:val="0000FF"/>
          <w:sz w:val="28"/>
          <w:szCs w:val="28"/>
          <w:lang w:eastAsia="zh-CN"/>
        </w:rPr>
        <w:t>部分案例</w:t>
      </w:r>
    </w:p>
    <w:p>
      <w:pPr>
        <w:rPr>
          <w:rFonts w:hint="eastAsia" w:asciiTheme="minorEastAsia" w:hAnsiTheme="minorEastAsia" w:eastAsiaTheme="minorEastAsia" w:cstheme="minorEastAsia"/>
          <w:color w:val="0000FF"/>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7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color w:val="000000"/>
                <w:szCs w:val="21"/>
                <w:vertAlign w:val="baseline"/>
                <w:lang w:val="en-US" w:eastAsia="zh-CN"/>
              </w:rPr>
            </w:pPr>
            <w:r>
              <w:rPr>
                <w:rFonts w:hint="eastAsia" w:asciiTheme="minorEastAsia" w:hAnsiTheme="minorEastAsia" w:eastAsiaTheme="minorEastAsia" w:cstheme="minorEastAsia"/>
                <w:color w:val="000000"/>
                <w:szCs w:val="21"/>
                <w:vertAlign w:val="baseline"/>
                <w:lang w:val="en-US" w:eastAsia="zh-CN"/>
              </w:rPr>
              <w:t>2003年--2005年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spacing w:after="100" w:afterAutospacing="1"/>
              <w:ind w:right="720"/>
              <w:rPr>
                <w:rFonts w:hint="eastAsia" w:asciiTheme="minorEastAsia" w:hAnsiTheme="minorEastAsia" w:eastAsiaTheme="minorEastAsia" w:cstheme="minorEastAsia"/>
                <w:color w:val="000000"/>
                <w:szCs w:val="21"/>
                <w:vertAlign w:val="baseline"/>
              </w:rPr>
            </w:pPr>
            <w:r>
              <w:rPr>
                <w:rFonts w:hint="eastAsia" w:asciiTheme="minorEastAsia" w:hAnsiTheme="minorEastAsia" w:eastAsiaTheme="minorEastAsia" w:cstheme="minorEastAsia"/>
                <w:color w:val="000000"/>
                <w:sz w:val="21"/>
                <w:szCs w:val="21"/>
              </w:rPr>
              <w:t>香港雅刚电子</w:t>
            </w:r>
            <w:r>
              <w:rPr>
                <w:rFonts w:hint="eastAsia" w:asciiTheme="minorEastAsia" w:hAnsiTheme="minorEastAsia" w:eastAsiaTheme="minorEastAsia" w:cstheme="minorEastAsia"/>
                <w:color w:val="000000"/>
                <w:sz w:val="21"/>
                <w:szCs w:val="21"/>
                <w:lang w:eastAsia="zh-CN"/>
              </w:rPr>
              <w:t>，主要产品为高频无线、红外线和蓝牙耳机，松下、飞利浦</w:t>
            </w:r>
            <w:r>
              <w:rPr>
                <w:rFonts w:hint="eastAsia" w:asciiTheme="minorEastAsia" w:hAnsiTheme="minorEastAsia" w:eastAsiaTheme="minorEastAsia" w:cstheme="minorEastAsia"/>
                <w:color w:val="000000"/>
                <w:sz w:val="21"/>
                <w:szCs w:val="21"/>
                <w:lang w:val="en-US" w:eastAsia="zh-CN"/>
              </w:rPr>
              <w:t>ODM厂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spacing w:after="100" w:afterAutospacing="1"/>
              <w:ind w:right="7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培训100多位中高层管理人员，黑带3人，绿带12人。</w:t>
            </w:r>
          </w:p>
          <w:p>
            <w:pPr>
              <w:rPr>
                <w:rFonts w:hint="eastAsia" w:asciiTheme="minorEastAsia" w:hAnsiTheme="minorEastAsia" w:eastAsiaTheme="minorEastAsia" w:cstheme="minorEastAsia"/>
                <w:color w:val="000000"/>
                <w:szCs w:val="21"/>
                <w:vertAlign w:val="baseline"/>
              </w:rPr>
            </w:pPr>
            <w:r>
              <w:rPr>
                <w:rFonts w:hint="eastAsia" w:asciiTheme="minorEastAsia" w:hAnsiTheme="minorEastAsia" w:eastAsiaTheme="minorEastAsia" w:cstheme="minorEastAsia"/>
                <w:color w:val="000000"/>
                <w:sz w:val="21"/>
                <w:szCs w:val="21"/>
              </w:rPr>
              <w:t>实施项目6个，</w:t>
            </w:r>
            <w:r>
              <w:rPr>
                <w:rFonts w:hint="eastAsia" w:asciiTheme="minorEastAsia" w:hAnsiTheme="minorEastAsia" w:eastAsiaTheme="minorEastAsia" w:cstheme="minorEastAsia"/>
                <w:color w:val="000000"/>
                <w:sz w:val="21"/>
                <w:szCs w:val="21"/>
                <w:lang w:eastAsia="zh-CN"/>
              </w:rPr>
              <w:t>质量</w:t>
            </w:r>
            <w:r>
              <w:rPr>
                <w:rFonts w:hint="eastAsia" w:asciiTheme="minorEastAsia" w:hAnsiTheme="minorEastAsia" w:eastAsiaTheme="minorEastAsia" w:cstheme="minorEastAsia"/>
                <w:color w:val="000000"/>
                <w:sz w:val="21"/>
                <w:szCs w:val="21"/>
              </w:rPr>
              <w:t>改善类2个，设备维修成本降低类2个，</w:t>
            </w:r>
            <w:r>
              <w:rPr>
                <w:rFonts w:hint="eastAsia" w:asciiTheme="minorEastAsia" w:hAnsiTheme="minorEastAsia" w:eastAsiaTheme="minorEastAsia" w:cstheme="minorEastAsia"/>
                <w:color w:val="000000"/>
                <w:sz w:val="21"/>
                <w:szCs w:val="21"/>
                <w:lang w:eastAsia="zh-CN"/>
              </w:rPr>
              <w:t>效率</w:t>
            </w:r>
            <w:r>
              <w:rPr>
                <w:rFonts w:hint="eastAsia" w:asciiTheme="minorEastAsia" w:hAnsiTheme="minorEastAsia" w:eastAsiaTheme="minorEastAsia" w:cstheme="minorEastAsia"/>
                <w:color w:val="000000"/>
                <w:sz w:val="21"/>
                <w:szCs w:val="21"/>
              </w:rPr>
              <w:t>类2个。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color w:val="000000"/>
                <w:szCs w:val="21"/>
                <w:vertAlign w:val="baseline"/>
              </w:rPr>
            </w:pPr>
            <w:r>
              <w:rPr>
                <w:rFonts w:hint="eastAsia" w:asciiTheme="minorEastAsia" w:hAnsiTheme="minorEastAsia" w:eastAsiaTheme="minorEastAsia" w:cstheme="minorEastAsia"/>
                <w:color w:val="000000"/>
                <w:szCs w:val="21"/>
                <w:vertAlign w:val="baseline"/>
                <w:lang w:val="en-US" w:eastAsia="zh-CN"/>
              </w:rPr>
              <w:t>2005年--2007年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color w:val="000000"/>
                <w:szCs w:val="21"/>
                <w:vertAlign w:val="baseline"/>
              </w:rPr>
            </w:pPr>
            <w:r>
              <w:rPr>
                <w:rFonts w:hint="eastAsia" w:asciiTheme="minorEastAsia" w:hAnsiTheme="minorEastAsia" w:eastAsiaTheme="minorEastAsia" w:cstheme="minorEastAsia"/>
                <w:color w:val="000000"/>
                <w:sz w:val="21"/>
                <w:szCs w:val="21"/>
              </w:rPr>
              <w:t>军工企业692厂</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产品：</w:t>
            </w:r>
            <w:r>
              <w:rPr>
                <w:rFonts w:hint="eastAsia" w:asciiTheme="minorEastAsia" w:hAnsiTheme="minorEastAsia" w:eastAsiaTheme="minorEastAsia" w:cstheme="minorEastAsia"/>
                <w:color w:val="000000"/>
                <w:sz w:val="21"/>
                <w:szCs w:val="21"/>
                <w:lang w:eastAsia="zh-CN"/>
              </w:rPr>
              <w:t>军品火攻品，</w:t>
            </w:r>
            <w:r>
              <w:rPr>
                <w:rFonts w:hint="eastAsia" w:asciiTheme="minorEastAsia" w:hAnsiTheme="minorEastAsia" w:eastAsiaTheme="minorEastAsia" w:cstheme="minorEastAsia"/>
                <w:color w:val="000000"/>
                <w:sz w:val="21"/>
                <w:szCs w:val="21"/>
              </w:rPr>
              <w:t>火箭、卫星</w:t>
            </w:r>
            <w:r>
              <w:rPr>
                <w:rFonts w:hint="eastAsia" w:asciiTheme="minorEastAsia" w:hAnsiTheme="minorEastAsia" w:eastAsiaTheme="minorEastAsia" w:cstheme="minorEastAsia"/>
                <w:color w:val="000000"/>
                <w:sz w:val="21"/>
                <w:szCs w:val="21"/>
                <w:lang w:eastAsia="zh-CN"/>
              </w:rPr>
              <w:t>导航变轨用。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color w:val="0000FF"/>
                <w:szCs w:val="21"/>
                <w:vertAlign w:val="baseline"/>
              </w:rPr>
            </w:pPr>
            <w:r>
              <w:rPr>
                <w:rFonts w:hint="eastAsia" w:asciiTheme="minorEastAsia" w:hAnsiTheme="minorEastAsia" w:eastAsiaTheme="minorEastAsia" w:cstheme="minorEastAsia"/>
                <w:sz w:val="21"/>
                <w:szCs w:val="21"/>
              </w:rPr>
              <w:t>共培训全体中高层管理人员，黑带大师1名，28个黑带，61个绿带。三期共完成60个项目。项目包括研发类、工程类、管理类、设备类等。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2006年--2008年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航天科技集团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全体中高层管理人员400名，黑带大师4名，80个黑带，240个绿带。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三期共完成280个项目。项目包括研发类、工程类、管理类、设备类、科研、医院、学校等。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2006年--2007年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山东圣阳电源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产品：铅酸阀控式电池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培训全体中高层管理80多名，黑带10人，绿带15人。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实施项目20个，黑带项目15个绿带项目5个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研发类2个、质量改善类7个，生产效率类5个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2007年--2008年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海尔集团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产品：白色家电，全球行业前三名。</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本人培训和辅导海尔集团下青岛电热事业部、洗碗机事业部。实施项目共45个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2008年--2010年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信利半导体集团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产品：LCD</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LED显示器</w:t>
            </w:r>
            <w:r>
              <w:rPr>
                <w:rFonts w:hint="eastAsia" w:asciiTheme="minorEastAsia" w:hAnsiTheme="minorEastAsia" w:eastAsiaTheme="minorEastAsia" w:cstheme="minorEastAsia"/>
                <w:sz w:val="21"/>
                <w:szCs w:val="21"/>
              </w:rPr>
              <w:t>和模块。</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实施三期项目，培训中高层管理人员400名，黑带120人，绿带200人。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项目80个，最典型项目为《降低XXLCD麻点不良率》由于原来100％，降为0％。研究类项目如LED显示亮度提高1.5倍，提高液晶国产化率由原来的20%提高到70%。精益项目如TFT产能由原来的每小时130大板提高到270块大板，LCD装配效率提高2.5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2008年--2009年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中国建材集团国际贸易公司</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国际贸易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color w:val="0000FF"/>
                <w:szCs w:val="21"/>
                <w:vertAlign w:val="baseline"/>
              </w:rPr>
            </w:pPr>
            <w:r>
              <w:rPr>
                <w:rFonts w:hint="eastAsia" w:asciiTheme="minorEastAsia" w:hAnsiTheme="minorEastAsia" w:eastAsiaTheme="minorEastAsia" w:cstheme="minorEastAsia"/>
                <w:sz w:val="21"/>
                <w:szCs w:val="21"/>
              </w:rPr>
              <w:t>培训全体中高层管理80多名，黑带8人，绿带40人。实施项目20个，黑带项目8个，绿带项目12个。流程优化项目如出口退税申请时间由原来平均88天，降到35天，人员由原来3人减少到2 人。客户来访招待餐费用由原来平均每人每次108元降低到50元。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2007年--2009年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台达集团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产品：电脑电源。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研发类12个，质量改善类50个，精益效率类30个，成本节约类15个，流程优化管理类18个。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2010年--2011年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广州金升阳科技有限公司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产品：AC—DC模块。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第一期项目培训20个绿带，实施15个项目。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如：降低产品老化不良率（DC/DC）改善前1500PPM,改善后500PPM,</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提高RCC宽压产品设计验证有效性,由75%提高到90%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第二期项目培训23个绿带，实施15个项目。</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1、降低宽压5V输入产品低温启动电流 3.4A降到2.5A</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sz w:val="21"/>
                <w:szCs w:val="21"/>
              </w:rPr>
              <w:t>降低包封产品外观不良率由30.52%降低至1.0%</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2011年--2012年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武汉长飞光纤光缆有限公司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产品：光纤光缆。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成本降低项目</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1、降低</w:t>
            </w:r>
            <w:r>
              <w:rPr>
                <w:rFonts w:hint="eastAsia" w:asciiTheme="minorEastAsia" w:hAnsiTheme="minorEastAsia" w:eastAsiaTheme="minorEastAsia" w:cstheme="minorEastAsia"/>
                <w:sz w:val="21"/>
                <w:szCs w:val="21"/>
                <w:lang w:eastAsia="zh-CN"/>
              </w:rPr>
              <w:t>每公里</w:t>
            </w:r>
            <w:r>
              <w:rPr>
                <w:rFonts w:hint="eastAsia" w:asciiTheme="minorEastAsia" w:hAnsiTheme="minorEastAsia" w:eastAsiaTheme="minorEastAsia" w:cstheme="minorEastAsia"/>
                <w:sz w:val="21"/>
                <w:szCs w:val="21"/>
              </w:rPr>
              <w:t>光纤人工成本</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2、降低</w:t>
            </w:r>
            <w:r>
              <w:rPr>
                <w:rFonts w:hint="eastAsia" w:asciiTheme="minorEastAsia" w:hAnsiTheme="minorEastAsia" w:eastAsiaTheme="minorEastAsia" w:cstheme="minorEastAsia"/>
                <w:sz w:val="21"/>
                <w:szCs w:val="21"/>
                <w:lang w:eastAsia="zh-CN"/>
              </w:rPr>
              <w:t>拉丝塔断</w:t>
            </w:r>
            <w:r>
              <w:rPr>
                <w:rFonts w:hint="eastAsia" w:asciiTheme="minorEastAsia" w:hAnsiTheme="minorEastAsia" w:eastAsiaTheme="minorEastAsia" w:cstheme="minorEastAsia"/>
                <w:sz w:val="21"/>
                <w:szCs w:val="21"/>
              </w:rPr>
              <w:t>不良损失</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3、降低每</w:t>
            </w:r>
            <w:r>
              <w:rPr>
                <w:rFonts w:hint="eastAsia" w:asciiTheme="minorEastAsia" w:hAnsiTheme="minorEastAsia" w:eastAsiaTheme="minorEastAsia" w:cstheme="minorEastAsia"/>
                <w:sz w:val="21"/>
                <w:szCs w:val="21"/>
                <w:lang w:eastAsia="zh-CN"/>
              </w:rPr>
              <w:t>公里</w:t>
            </w:r>
            <w:r>
              <w:rPr>
                <w:rFonts w:hint="eastAsia" w:asciiTheme="minorEastAsia" w:hAnsiTheme="minorEastAsia" w:eastAsiaTheme="minorEastAsia" w:cstheme="minorEastAsia"/>
                <w:sz w:val="21"/>
                <w:szCs w:val="21"/>
              </w:rPr>
              <w:t>光纤物流成本</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4、降低设备故障停机时间</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5、降低拉丝棒报废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2012年--2012年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航盛电子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eastAsia="zh-CN"/>
              </w:rPr>
              <w:t>汽车导航和音响</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DOE咨询</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PCB焊点可靠性设计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旋钮尺寸搭配设计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结构优化设计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2012年--2014年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国家电网新疆阿克苏电力公司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eastAsia="zh-CN"/>
              </w:rPr>
              <w:t>发电、供电等服务</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咨询</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102</w:t>
            </w:r>
            <w:r>
              <w:rPr>
                <w:rFonts w:hint="eastAsia" w:asciiTheme="minorEastAsia" w:hAnsiTheme="minorEastAsia" w:eastAsiaTheme="minorEastAsia" w:cstheme="minorEastAsia"/>
                <w:sz w:val="21"/>
                <w:szCs w:val="21"/>
              </w:rPr>
              <w:t>个</w:t>
            </w:r>
            <w:r>
              <w:rPr>
                <w:rFonts w:hint="eastAsia" w:asciiTheme="minorEastAsia" w:hAnsiTheme="minorEastAsia" w:eastAsiaTheme="minorEastAsia" w:cstheme="minorEastAsia"/>
                <w:sz w:val="21"/>
                <w:szCs w:val="21"/>
                <w:lang w:eastAsia="zh-CN"/>
              </w:rPr>
              <w:t>，项目涵盖供电安全管理、线路维护、工程施工、材料采购、库存管理、供电可靠性管理、调度、资金管理、发电机组利用率、审计管理、文件管理、培训管理、人力资源管理、绩效考评几乎公司一切管理领域</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1、缩短供电故障处理时间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2、提高顾客预缴电费比例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3、降低线损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4、提高月度资金预算准确率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5、提高工程施工一次验收合格率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Cs w:val="21"/>
                <w:vertAlign w:val="baseline"/>
                <w:lang w:val="en-US" w:eastAsia="zh-CN"/>
              </w:rPr>
              <w:t>2014年--2014年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美锐电子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val="en-US" w:eastAsia="zh-CN"/>
              </w:rPr>
              <w:t>PCB</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DOE咨询</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个</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等离子除</w:t>
            </w:r>
            <w:r>
              <w:rPr>
                <w:rFonts w:hint="eastAsia" w:asciiTheme="minorEastAsia" w:hAnsiTheme="minorEastAsia" w:eastAsiaTheme="minorEastAsia" w:cstheme="minorEastAsia"/>
                <w:sz w:val="21"/>
                <w:szCs w:val="21"/>
                <w:lang w:val="en-US" w:eastAsia="zh-CN"/>
              </w:rPr>
              <w:t>PCB</w:t>
            </w:r>
            <w:r>
              <w:rPr>
                <w:rFonts w:hint="eastAsia" w:asciiTheme="minorEastAsia" w:hAnsiTheme="minorEastAsia" w:eastAsiaTheme="minorEastAsia" w:cstheme="minorEastAsia"/>
                <w:sz w:val="21"/>
                <w:szCs w:val="21"/>
                <w:lang w:eastAsia="zh-CN"/>
              </w:rPr>
              <w:t>胶均匀性参数设计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PCB钻孔优化设计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3、提高外层阻抗线的合格率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4、棕化拉微蚀速率改善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5、压板同炉涨缩差异研究</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Cs w:val="21"/>
                <w:vertAlign w:val="baseline"/>
                <w:lang w:val="en-US" w:eastAsia="zh-CN"/>
              </w:rPr>
              <w:t>2014年--2015年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兰州黄河啤酒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eastAsia="zh-CN"/>
              </w:rPr>
              <w:t>啤酒饮料</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典型项目如下：</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降低二氧化碳缺口量，从</w:t>
            </w:r>
            <w:r>
              <w:rPr>
                <w:rFonts w:hint="eastAsia" w:asciiTheme="minorEastAsia" w:hAnsiTheme="minorEastAsia" w:eastAsiaTheme="minorEastAsia" w:cstheme="minorEastAsia"/>
                <w:sz w:val="21"/>
                <w:szCs w:val="21"/>
                <w:lang w:val="en-US" w:eastAsia="zh-CN"/>
              </w:rPr>
              <w:t>14.1%减少到9%</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提高</w:t>
            </w:r>
            <w:r>
              <w:rPr>
                <w:rFonts w:hint="eastAsia" w:asciiTheme="minorEastAsia" w:hAnsiTheme="minorEastAsia" w:eastAsiaTheme="minorEastAsia" w:cstheme="minorEastAsia"/>
                <w:sz w:val="21"/>
                <w:szCs w:val="21"/>
                <w:lang w:val="en-US" w:eastAsia="zh-CN"/>
              </w:rPr>
              <w:t>3.6万线洗净率，从93%提高到98%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降低瓶子报损率，从</w:t>
            </w:r>
            <w:r>
              <w:rPr>
                <w:rFonts w:hint="eastAsia" w:asciiTheme="minorEastAsia" w:hAnsiTheme="minorEastAsia" w:eastAsiaTheme="minorEastAsia" w:cstheme="minorEastAsia"/>
                <w:sz w:val="21"/>
                <w:szCs w:val="21"/>
                <w:lang w:val="en-US" w:eastAsia="zh-CN"/>
              </w:rPr>
              <w:t>10.3%降低到4%</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lang w:eastAsia="zh-CN"/>
              </w:rPr>
              <w:t>服务时间</w:t>
            </w:r>
          </w:p>
        </w:tc>
        <w:tc>
          <w:tcPr>
            <w:tcW w:w="7662" w:type="dxa"/>
            <w:noWrap w:val="0"/>
            <w:vAlign w:val="top"/>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Cs w:val="21"/>
                <w:vertAlign w:val="baseline"/>
                <w:lang w:val="en-US" w:eastAsia="zh-CN"/>
              </w:rPr>
              <w:t>2015年--2016年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服务公司</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山东玲珑轮胎公司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eastAsia="zh-CN"/>
              </w:rPr>
              <w:t>汽车轮胎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rPr>
                <w:rFonts w:hint="eastAsia" w:asciiTheme="minorEastAsia" w:hAnsiTheme="minorEastAsia" w:eastAsiaTheme="minorEastAsia" w:cstheme="minorEastAsia"/>
                <w:color w:val="0000FF"/>
                <w:szCs w:val="21"/>
                <w:vertAlign w:val="baseline"/>
                <w:lang w:eastAsia="zh-CN"/>
              </w:rPr>
            </w:pPr>
            <w:r>
              <w:rPr>
                <w:rFonts w:hint="eastAsia" w:asciiTheme="minorEastAsia" w:hAnsiTheme="minorEastAsia" w:eastAsiaTheme="minorEastAsia" w:cstheme="minorEastAsia"/>
                <w:color w:val="0000FF"/>
                <w:szCs w:val="21"/>
                <w:vertAlign w:val="baseline"/>
                <w:lang w:eastAsia="zh-CN"/>
              </w:rPr>
              <w:t>咨询业绩</w:t>
            </w:r>
          </w:p>
        </w:tc>
        <w:tc>
          <w:tcPr>
            <w:tcW w:w="7662"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典型项目如下：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田口DOE优化混炼工艺：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2、DOE优化挤出工艺：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3、压出线增加宽度自动调整程序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4、卷取张力控制改善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5、口型板精度改善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6、压出流程优化</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7、供胶断胶、传送偏歪、卷取偏歪等防错改善</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8、返回率从14%降低到8%，</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9、成品胎冠、胎肩部位缺胶、露线等相关不良的减少，代表规格不良率的降低14.5%-100%</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10、胎面尺寸稳定性提升（以代表规格来体现）</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提升幅度26%-134%</w:t>
            </w:r>
          </w:p>
          <w:p>
            <w:pPr>
              <w:rPr>
                <w:rFonts w:hint="eastAsia" w:asciiTheme="minorEastAsia" w:hAnsiTheme="minorEastAsia" w:eastAsiaTheme="minorEastAsia" w:cstheme="minorEastAsia"/>
                <w:sz w:val="21"/>
                <w:szCs w:val="21"/>
              </w:rPr>
            </w:pPr>
          </w:p>
        </w:tc>
      </w:tr>
    </w:tbl>
    <w:p>
      <w:pPr>
        <w:spacing w:line="288" w:lineRule="auto"/>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jc w:val="both"/>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pStyle w:val="2"/>
        <w:rPr>
          <w:rFonts w:hint="eastAsia" w:ascii="宋体" w:hAnsi="宋体" w:eastAsia="宋体" w:cs="宋体"/>
          <w:sz w:val="24"/>
          <w:szCs w:val="24"/>
          <w:shd w:val="clear" w:color="auto" w:fill="FFFFFF"/>
        </w:rPr>
      </w:pPr>
    </w:p>
    <w:p>
      <w:pPr>
        <w:spacing w:line="288" w:lineRule="auto"/>
        <w:ind w:firstLine="3614" w:firstLineChars="1000"/>
        <w:rPr>
          <w:rFonts w:hint="eastAsia" w:ascii="宋体" w:hAnsi="宋体" w:eastAsia="宋体" w:cs="宋体"/>
          <w:b/>
          <w:bCs/>
          <w:sz w:val="36"/>
          <w:szCs w:val="36"/>
          <w:lang w:eastAsia="zh-CN"/>
        </w:rPr>
      </w:pPr>
    </w:p>
    <w:p>
      <w:pPr>
        <w:spacing w:line="288" w:lineRule="auto"/>
        <w:ind w:firstLine="3614" w:firstLineChars="1000"/>
        <w:rPr>
          <w:rFonts w:hint="eastAsia" w:ascii="宋体" w:hAnsi="宋体" w:eastAsia="宋体" w:cs="宋体"/>
          <w:b/>
          <w:bCs/>
          <w:sz w:val="36"/>
          <w:szCs w:val="36"/>
          <w:lang w:eastAsia="zh-CN"/>
        </w:rPr>
      </w:pPr>
    </w:p>
    <w:p>
      <w:pPr>
        <w:spacing w:line="288" w:lineRule="auto"/>
        <w:ind w:firstLine="3614" w:firstLineChars="100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报</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名</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表</w:t>
      </w:r>
    </w:p>
    <w:tbl>
      <w:tblPr>
        <w:tblStyle w:val="7"/>
        <w:tblpPr w:leftFromText="180" w:rightFromText="180" w:vertAnchor="text" w:horzAnchor="page" w:tblpX="1041" w:tblpY="108"/>
        <w:tblOverlap w:val="never"/>
        <w:tblW w:w="9859" w:type="dxa"/>
        <w:tblInd w:w="0" w:type="dxa"/>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377"/>
        <w:gridCol w:w="1017"/>
        <w:gridCol w:w="413"/>
        <w:gridCol w:w="903"/>
        <w:gridCol w:w="248"/>
        <w:gridCol w:w="1112"/>
        <w:gridCol w:w="737"/>
        <w:gridCol w:w="171"/>
        <w:gridCol w:w="775"/>
        <w:gridCol w:w="681"/>
        <w:gridCol w:w="364"/>
        <w:gridCol w:w="2363"/>
      </w:tblGrid>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075" w:type="dxa"/>
            <w:gridSpan w:val="2"/>
            <w:noWrap w:val="0"/>
            <w:vAlign w:val="center"/>
          </w:tcPr>
          <w:p>
            <w:pPr>
              <w:spacing w:before="100" w:beforeAutospacing="1" w:after="100" w:afterAutospacing="1"/>
              <w:jc w:val="center"/>
              <w:rPr>
                <w:rStyle w:val="10"/>
                <w:rFonts w:hint="eastAsia" w:ascii="宋体" w:hAnsi="宋体" w:eastAsia="宋体" w:cs="宋体"/>
                <w:sz w:val="24"/>
                <w:szCs w:val="24"/>
              </w:rPr>
            </w:pPr>
            <w:r>
              <w:rPr>
                <w:rFonts w:hint="eastAsia" w:ascii="宋体" w:hAnsi="宋体" w:eastAsia="宋体" w:cs="宋体"/>
                <w:sz w:val="24"/>
                <w:szCs w:val="24"/>
              </w:rPr>
              <w:t>单位名称</w:t>
            </w:r>
          </w:p>
        </w:tc>
        <w:tc>
          <w:tcPr>
            <w:tcW w:w="8784" w:type="dxa"/>
            <w:gridSpan w:val="11"/>
            <w:noWrap w:val="0"/>
            <w:vAlign w:val="center"/>
          </w:tcPr>
          <w:p>
            <w:pPr>
              <w:spacing w:before="100" w:beforeAutospacing="1" w:after="100" w:afterAutospacing="1"/>
              <w:jc w:val="center"/>
              <w:rPr>
                <w:rStyle w:val="10"/>
                <w:rFonts w:hint="eastAsia"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exact"/>
        </w:trPr>
        <w:tc>
          <w:tcPr>
            <w:tcW w:w="1075" w:type="dxa"/>
            <w:gridSpan w:val="2"/>
            <w:noWrap w:val="0"/>
            <w:vAlign w:val="center"/>
          </w:tcPr>
          <w:p>
            <w:pPr>
              <w:spacing w:before="100" w:beforeAutospacing="1" w:after="100" w:afterAutospacing="1"/>
              <w:jc w:val="center"/>
              <w:rPr>
                <w:rFonts w:hint="eastAsia" w:ascii="宋体" w:hAnsi="宋体" w:eastAsia="宋体" w:cs="宋体"/>
                <w:sz w:val="24"/>
                <w:szCs w:val="24"/>
              </w:rPr>
            </w:pPr>
            <w:r>
              <w:rPr>
                <w:rStyle w:val="10"/>
                <w:rFonts w:hint="eastAsia" w:ascii="宋体" w:hAnsi="宋体" w:eastAsia="宋体" w:cs="宋体"/>
                <w:sz w:val="24"/>
                <w:szCs w:val="24"/>
              </w:rPr>
              <w:t>发票抬头</w:t>
            </w:r>
          </w:p>
        </w:tc>
        <w:tc>
          <w:tcPr>
            <w:tcW w:w="3693" w:type="dxa"/>
            <w:gridSpan w:val="5"/>
            <w:noWrap w:val="0"/>
            <w:vAlign w:val="center"/>
          </w:tcPr>
          <w:p>
            <w:pPr>
              <w:spacing w:before="100" w:beforeAutospacing="1" w:after="100" w:afterAutospacing="1"/>
              <w:jc w:val="center"/>
              <w:rPr>
                <w:rFonts w:hint="eastAsia" w:ascii="宋体" w:hAnsi="宋体" w:eastAsia="宋体" w:cs="宋体"/>
                <w:sz w:val="24"/>
                <w:szCs w:val="24"/>
              </w:rPr>
            </w:pPr>
          </w:p>
        </w:tc>
        <w:tc>
          <w:tcPr>
            <w:tcW w:w="908" w:type="dxa"/>
            <w:gridSpan w:val="2"/>
            <w:noWrap w:val="0"/>
            <w:vAlign w:val="center"/>
          </w:tcPr>
          <w:p>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b/>
                <w:bCs/>
                <w:color w:val="000000"/>
                <w:sz w:val="24"/>
                <w:szCs w:val="24"/>
              </w:rPr>
              <w:t>税务号</w:t>
            </w:r>
          </w:p>
        </w:tc>
        <w:tc>
          <w:tcPr>
            <w:tcW w:w="4183" w:type="dxa"/>
            <w:gridSpan w:val="4"/>
            <w:noWrap w:val="0"/>
            <w:vAlign w:val="center"/>
          </w:tcPr>
          <w:p>
            <w:pPr>
              <w:spacing w:before="100" w:beforeAutospacing="1" w:after="100" w:afterAutospacing="1"/>
              <w:jc w:val="center"/>
              <w:rPr>
                <w:rFonts w:hint="eastAsia"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exact"/>
        </w:trPr>
        <w:tc>
          <w:tcPr>
            <w:tcW w:w="1075" w:type="dxa"/>
            <w:gridSpan w:val="2"/>
            <w:noWrap w:val="0"/>
            <w:vAlign w:val="center"/>
          </w:tcPr>
          <w:p>
            <w:pPr>
              <w:spacing w:before="100" w:beforeAutospacing="1" w:after="100" w:afterAutospacing="1"/>
              <w:jc w:val="center"/>
              <w:rPr>
                <w:rFonts w:hint="eastAsia" w:ascii="宋体" w:hAnsi="宋体" w:eastAsia="宋体" w:cs="宋体"/>
                <w:bCs/>
                <w:sz w:val="24"/>
                <w:szCs w:val="24"/>
              </w:rPr>
            </w:pPr>
            <w:r>
              <w:rPr>
                <w:rFonts w:hint="eastAsia" w:ascii="宋体" w:hAnsi="宋体" w:eastAsia="宋体" w:cs="宋体"/>
                <w:bCs/>
                <w:sz w:val="24"/>
                <w:szCs w:val="24"/>
              </w:rPr>
              <w:t>公司地址</w:t>
            </w:r>
          </w:p>
        </w:tc>
        <w:tc>
          <w:tcPr>
            <w:tcW w:w="8784" w:type="dxa"/>
            <w:gridSpan w:val="11"/>
            <w:noWrap w:val="0"/>
            <w:vAlign w:val="center"/>
          </w:tcPr>
          <w:p>
            <w:pPr>
              <w:spacing w:before="100" w:beforeAutospacing="1" w:after="100" w:afterAutospacing="1"/>
              <w:jc w:val="center"/>
              <w:rPr>
                <w:rFonts w:hint="eastAsia"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exact"/>
        </w:trPr>
        <w:tc>
          <w:tcPr>
            <w:tcW w:w="1075" w:type="dxa"/>
            <w:gridSpan w:val="2"/>
            <w:noWrap w:val="0"/>
            <w:vAlign w:val="center"/>
          </w:tcPr>
          <w:p>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430" w:type="dxa"/>
            <w:gridSpan w:val="2"/>
            <w:noWrap w:val="0"/>
            <w:vAlign w:val="center"/>
          </w:tcPr>
          <w:p>
            <w:pPr>
              <w:spacing w:before="100" w:beforeAutospacing="1" w:after="100" w:afterAutospacing="1"/>
              <w:jc w:val="center"/>
              <w:rPr>
                <w:rFonts w:hint="eastAsia" w:ascii="宋体" w:hAnsi="宋体" w:eastAsia="宋体" w:cs="宋体"/>
                <w:sz w:val="24"/>
                <w:szCs w:val="24"/>
              </w:rPr>
            </w:pPr>
          </w:p>
        </w:tc>
        <w:tc>
          <w:tcPr>
            <w:tcW w:w="903" w:type="dxa"/>
            <w:noWrap w:val="0"/>
            <w:vAlign w:val="center"/>
          </w:tcPr>
          <w:p>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手机</w:t>
            </w:r>
          </w:p>
        </w:tc>
        <w:tc>
          <w:tcPr>
            <w:tcW w:w="3043" w:type="dxa"/>
            <w:gridSpan w:val="5"/>
            <w:noWrap w:val="0"/>
            <w:vAlign w:val="center"/>
          </w:tcPr>
          <w:p>
            <w:pPr>
              <w:spacing w:before="100" w:beforeAutospacing="1" w:after="100" w:afterAutospacing="1"/>
              <w:jc w:val="center"/>
              <w:rPr>
                <w:rFonts w:hint="eastAsia" w:ascii="宋体" w:hAnsi="宋体" w:eastAsia="宋体" w:cs="宋体"/>
                <w:bCs/>
                <w:sz w:val="24"/>
                <w:szCs w:val="24"/>
              </w:rPr>
            </w:pPr>
          </w:p>
        </w:tc>
        <w:tc>
          <w:tcPr>
            <w:tcW w:w="681" w:type="dxa"/>
            <w:noWrap w:val="0"/>
            <w:vAlign w:val="center"/>
          </w:tcPr>
          <w:p>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职务</w:t>
            </w:r>
          </w:p>
        </w:tc>
        <w:tc>
          <w:tcPr>
            <w:tcW w:w="2727" w:type="dxa"/>
            <w:gridSpan w:val="2"/>
            <w:noWrap w:val="0"/>
            <w:vAlign w:val="center"/>
          </w:tcPr>
          <w:p>
            <w:pPr>
              <w:spacing w:before="100" w:beforeAutospacing="1" w:after="100" w:afterAutospacing="1"/>
              <w:jc w:val="center"/>
              <w:rPr>
                <w:rFonts w:hint="eastAsia"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exact"/>
        </w:trPr>
        <w:tc>
          <w:tcPr>
            <w:tcW w:w="2505" w:type="dxa"/>
            <w:gridSpan w:val="4"/>
            <w:noWrap w:val="0"/>
            <w:vAlign w:val="center"/>
          </w:tcPr>
          <w:p>
            <w:pPr>
              <w:spacing w:before="100" w:beforeAutospacing="1" w:after="100" w:afterAutospacing="1"/>
              <w:jc w:val="center"/>
              <w:rPr>
                <w:rStyle w:val="10"/>
                <w:rFonts w:hint="eastAsia" w:ascii="宋体" w:hAnsi="宋体" w:eastAsia="宋体" w:cs="宋体"/>
                <w:sz w:val="24"/>
                <w:szCs w:val="24"/>
              </w:rPr>
            </w:pPr>
            <w:r>
              <w:rPr>
                <w:rFonts w:hint="eastAsia" w:ascii="宋体" w:hAnsi="宋体" w:eastAsia="宋体" w:cs="宋体"/>
                <w:sz w:val="24"/>
                <w:szCs w:val="24"/>
              </w:rPr>
              <w:t>参会费用：</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元</w:t>
            </w:r>
          </w:p>
        </w:tc>
        <w:tc>
          <w:tcPr>
            <w:tcW w:w="3946" w:type="dxa"/>
            <w:gridSpan w:val="6"/>
            <w:noWrap w:val="0"/>
            <w:vAlign w:val="center"/>
          </w:tcPr>
          <w:p>
            <w:pPr>
              <w:spacing w:before="100" w:beforeAutospacing="1" w:after="100" w:afterAutospacing="1"/>
              <w:jc w:val="both"/>
              <w:rPr>
                <w:rStyle w:val="10"/>
                <w:rFonts w:hint="eastAsia" w:ascii="宋体" w:hAnsi="宋体" w:eastAsia="宋体" w:cs="宋体"/>
                <w:sz w:val="24"/>
                <w:szCs w:val="24"/>
              </w:rPr>
            </w:pPr>
            <w:r>
              <w:rPr>
                <w:rStyle w:val="10"/>
                <w:rFonts w:hint="eastAsia" w:ascii="宋体" w:hAnsi="宋体" w:eastAsia="宋体" w:cs="宋体"/>
                <w:b w:val="0"/>
                <w:bCs w:val="0"/>
                <w:sz w:val="24"/>
                <w:szCs w:val="24"/>
              </w:rPr>
              <w:t>发票内容：1.</w:t>
            </w:r>
            <w:r>
              <w:rPr>
                <w:rFonts w:hint="eastAsia" w:ascii="宋体" w:hAnsi="宋体" w:eastAsia="宋体" w:cs="宋体"/>
                <w:bCs/>
                <w:sz w:val="24"/>
                <w:szCs w:val="24"/>
                <w:lang w:eastAsia="zh-CN"/>
              </w:rPr>
              <w:t>培训费 2.</w:t>
            </w:r>
            <w:r>
              <w:rPr>
                <w:rFonts w:hint="eastAsia" w:ascii="宋体" w:hAnsi="宋体" w:eastAsia="宋体" w:cs="宋体"/>
                <w:bCs/>
                <w:sz w:val="24"/>
                <w:szCs w:val="24"/>
              </w:rPr>
              <w:t>信息服务费 3.咨询费</w:t>
            </w:r>
          </w:p>
        </w:tc>
        <w:tc>
          <w:tcPr>
            <w:tcW w:w="3408" w:type="dxa"/>
            <w:gridSpan w:val="3"/>
            <w:noWrap w:val="0"/>
            <w:vAlign w:val="center"/>
          </w:tcPr>
          <w:p>
            <w:pPr>
              <w:spacing w:before="100" w:beforeAutospacing="1" w:after="100" w:afterAutospacing="1"/>
              <w:jc w:val="both"/>
              <w:rPr>
                <w:rStyle w:val="10"/>
                <w:rFonts w:hint="eastAsia" w:ascii="宋体" w:hAnsi="宋体" w:eastAsia="宋体" w:cs="宋体"/>
                <w:sz w:val="24"/>
                <w:szCs w:val="24"/>
              </w:rPr>
            </w:pPr>
            <w:r>
              <w:rPr>
                <w:rFonts w:hint="eastAsia" w:ascii="宋体" w:hAnsi="宋体" w:eastAsia="宋体" w:cs="宋体"/>
                <w:bCs/>
                <w:sz w:val="24"/>
                <w:szCs w:val="24"/>
              </w:rPr>
              <w:t xml:space="preserve">付款方式：□课前转帐   </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83" w:hRule="exact"/>
        </w:trPr>
        <w:tc>
          <w:tcPr>
            <w:tcW w:w="2092" w:type="dxa"/>
            <w:gridSpan w:val="3"/>
            <w:noWrap w:val="0"/>
            <w:vAlign w:val="center"/>
          </w:tcPr>
          <w:p>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酒店预订委托</w:t>
            </w:r>
          </w:p>
        </w:tc>
        <w:tc>
          <w:tcPr>
            <w:tcW w:w="7767" w:type="dxa"/>
            <w:gridSpan w:val="10"/>
            <w:noWrap w:val="0"/>
            <w:vAlign w:val="center"/>
          </w:tcPr>
          <w:p>
            <w:pPr>
              <w:spacing w:before="100" w:beforeAutospacing="1" w:after="100" w:afterAutospacing="1"/>
              <w:ind w:firstLine="360" w:firstLineChars="150"/>
              <w:rPr>
                <w:rFonts w:hint="eastAsia" w:ascii="宋体" w:hAnsi="宋体" w:eastAsia="宋体" w:cs="宋体"/>
                <w:sz w:val="24"/>
                <w:szCs w:val="24"/>
              </w:rPr>
            </w:pPr>
            <w:r>
              <w:rPr>
                <w:rFonts w:hint="eastAsia" w:ascii="宋体" w:hAnsi="宋体" w:eastAsia="宋体" w:cs="宋体"/>
                <w:sz w:val="24"/>
                <w:szCs w:val="24"/>
              </w:rPr>
              <w:t>□是   标双</w:t>
            </w:r>
            <w:r>
              <w:rPr>
                <w:rFonts w:hint="eastAsia" w:ascii="宋体" w:hAnsi="宋体" w:eastAsia="宋体" w:cs="宋体"/>
                <w:sz w:val="24"/>
                <w:szCs w:val="24"/>
                <w:u w:val="single"/>
              </w:rPr>
              <w:t xml:space="preserve">         </w:t>
            </w:r>
            <w:r>
              <w:rPr>
                <w:rFonts w:hint="eastAsia" w:ascii="宋体" w:hAnsi="宋体" w:eastAsia="宋体" w:cs="宋体"/>
                <w:sz w:val="24"/>
                <w:szCs w:val="24"/>
              </w:rPr>
              <w:t>间    标单</w:t>
            </w:r>
            <w:r>
              <w:rPr>
                <w:rFonts w:hint="eastAsia" w:ascii="宋体" w:hAnsi="宋体" w:eastAsia="宋体" w:cs="宋体"/>
                <w:sz w:val="24"/>
                <w:szCs w:val="24"/>
                <w:u w:val="single"/>
              </w:rPr>
              <w:t xml:space="preserve">         </w:t>
            </w:r>
            <w:r>
              <w:rPr>
                <w:rFonts w:hint="eastAsia" w:ascii="宋体" w:hAnsi="宋体" w:eastAsia="宋体" w:cs="宋体"/>
                <w:sz w:val="24"/>
                <w:szCs w:val="24"/>
              </w:rPr>
              <w:t>间</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1092" w:hRule="exact"/>
        </w:trPr>
        <w:tc>
          <w:tcPr>
            <w:tcW w:w="2092" w:type="dxa"/>
            <w:gridSpan w:val="3"/>
            <w:noWrap w:val="0"/>
            <w:vAlign w:val="center"/>
          </w:tcPr>
          <w:p>
            <w:pPr>
              <w:spacing w:before="100" w:beforeAutospacing="1" w:after="100" w:afterAutospacing="1"/>
              <w:ind w:firstLine="480"/>
              <w:jc w:val="both"/>
              <w:rPr>
                <w:rFonts w:hint="eastAsia" w:ascii="宋体" w:hAnsi="宋体" w:eastAsia="宋体" w:cs="宋体"/>
                <w:sz w:val="24"/>
                <w:szCs w:val="24"/>
              </w:rPr>
            </w:pPr>
            <w:r>
              <w:rPr>
                <w:rFonts w:hint="eastAsia" w:ascii="宋体" w:hAnsi="宋体" w:eastAsia="宋体" w:cs="宋体"/>
                <w:sz w:val="24"/>
                <w:szCs w:val="24"/>
              </w:rPr>
              <w:t>汇款账号</w:t>
            </w:r>
          </w:p>
        </w:tc>
        <w:tc>
          <w:tcPr>
            <w:tcW w:w="7767" w:type="dxa"/>
            <w:gridSpan w:val="10"/>
            <w:noWrap w:val="0"/>
            <w:vAlign w:val="center"/>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户    名：</w:t>
            </w:r>
            <w:r>
              <w:rPr>
                <w:rFonts w:hint="eastAsia" w:ascii="宋体" w:hAnsi="宋体" w:eastAsia="宋体" w:cs="宋体"/>
                <w:b w:val="0"/>
                <w:bCs w:val="0"/>
                <w:color w:val="000000"/>
                <w:sz w:val="24"/>
                <w:szCs w:val="24"/>
              </w:rPr>
              <w:t>企赢（深圳）企业管理咨询有限责任公司</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开 户 行：</w:t>
            </w:r>
            <w:r>
              <w:rPr>
                <w:rFonts w:hint="eastAsia" w:ascii="宋体" w:hAnsi="宋体" w:eastAsia="宋体" w:cs="宋体"/>
                <w:b w:val="0"/>
                <w:bCs w:val="0"/>
                <w:color w:val="000000"/>
                <w:sz w:val="24"/>
                <w:szCs w:val="24"/>
              </w:rPr>
              <w:t>中国工商银行股份有限公司深圳布吉支行</w:t>
            </w:r>
          </w:p>
          <w:p>
            <w:pPr>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公司账号：</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eastAsia="zh-CN"/>
              </w:rPr>
              <w:t>4000022309202049860</w:t>
            </w:r>
          </w:p>
          <w:p>
            <w:pPr>
              <w:spacing w:after="0"/>
              <w:rPr>
                <w:rFonts w:hint="eastAsia" w:ascii="宋体" w:hAnsi="宋体" w:eastAsia="宋体" w:cs="宋体"/>
                <w:bCs/>
                <w:sz w:val="24"/>
                <w:szCs w:val="24"/>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exact"/>
        </w:trPr>
        <w:tc>
          <w:tcPr>
            <w:tcW w:w="698" w:type="dxa"/>
            <w:vMerge w:val="restart"/>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参加</w:t>
            </w:r>
          </w:p>
          <w:p>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学员</w:t>
            </w:r>
          </w:p>
          <w:p>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名单</w:t>
            </w:r>
          </w:p>
        </w:tc>
        <w:tc>
          <w:tcPr>
            <w:tcW w:w="1394" w:type="dxa"/>
            <w:gridSpan w:val="2"/>
            <w:shd w:val="clear" w:color="auto" w:fill="E6E6E6"/>
            <w:noWrap w:val="0"/>
            <w:vAlign w:val="center"/>
          </w:tcPr>
          <w:p>
            <w:pPr>
              <w:spacing w:before="100" w:beforeAutospacing="1" w:after="100" w:afterAutospacing="1"/>
              <w:jc w:val="center"/>
              <w:rPr>
                <w:rStyle w:val="10"/>
                <w:rFonts w:hint="eastAsia" w:ascii="宋体" w:hAnsi="宋体" w:eastAsia="宋体" w:cs="宋体"/>
                <w:sz w:val="24"/>
                <w:szCs w:val="24"/>
              </w:rPr>
            </w:pPr>
            <w:r>
              <w:rPr>
                <w:rStyle w:val="10"/>
                <w:rFonts w:hint="eastAsia" w:ascii="宋体" w:hAnsi="宋体" w:eastAsia="宋体" w:cs="宋体"/>
                <w:sz w:val="24"/>
                <w:szCs w:val="24"/>
              </w:rPr>
              <w:t>姓名</w:t>
            </w:r>
          </w:p>
        </w:tc>
        <w:tc>
          <w:tcPr>
            <w:tcW w:w="1564" w:type="dxa"/>
            <w:gridSpan w:val="3"/>
            <w:shd w:val="clear" w:color="auto" w:fill="E6E6E6"/>
            <w:noWrap w:val="0"/>
            <w:vAlign w:val="center"/>
          </w:tcPr>
          <w:p>
            <w:pPr>
              <w:spacing w:before="100" w:beforeAutospacing="1" w:after="100" w:afterAutospacing="1"/>
              <w:jc w:val="center"/>
              <w:rPr>
                <w:rStyle w:val="10"/>
                <w:rFonts w:hint="eastAsia" w:ascii="宋体" w:hAnsi="宋体" w:eastAsia="宋体" w:cs="宋体"/>
                <w:sz w:val="24"/>
                <w:szCs w:val="24"/>
              </w:rPr>
            </w:pPr>
            <w:r>
              <w:rPr>
                <w:rStyle w:val="10"/>
                <w:rFonts w:hint="eastAsia" w:ascii="宋体" w:hAnsi="宋体" w:eastAsia="宋体" w:cs="宋体"/>
                <w:sz w:val="24"/>
                <w:szCs w:val="24"/>
              </w:rPr>
              <w:t>职务</w:t>
            </w:r>
          </w:p>
        </w:tc>
        <w:tc>
          <w:tcPr>
            <w:tcW w:w="1849" w:type="dxa"/>
            <w:gridSpan w:val="2"/>
            <w:shd w:val="clear" w:color="auto" w:fill="E6E6E6"/>
            <w:noWrap w:val="0"/>
            <w:vAlign w:val="center"/>
          </w:tcPr>
          <w:p>
            <w:pPr>
              <w:spacing w:before="100" w:beforeAutospacing="1" w:after="100" w:afterAutospacing="1"/>
              <w:jc w:val="center"/>
              <w:rPr>
                <w:rStyle w:val="10"/>
                <w:rFonts w:hint="eastAsia" w:ascii="宋体" w:hAnsi="宋体" w:eastAsia="宋体" w:cs="宋体"/>
                <w:sz w:val="24"/>
                <w:szCs w:val="24"/>
              </w:rPr>
            </w:pPr>
            <w:r>
              <w:rPr>
                <w:rStyle w:val="10"/>
                <w:rFonts w:hint="eastAsia" w:ascii="宋体" w:hAnsi="宋体" w:eastAsia="宋体" w:cs="宋体"/>
                <w:sz w:val="24"/>
                <w:szCs w:val="24"/>
              </w:rPr>
              <w:t>联系电话</w:t>
            </w:r>
          </w:p>
        </w:tc>
        <w:tc>
          <w:tcPr>
            <w:tcW w:w="1991" w:type="dxa"/>
            <w:gridSpan w:val="4"/>
            <w:shd w:val="clear" w:color="auto" w:fill="E6E6E6"/>
            <w:noWrap w:val="0"/>
            <w:vAlign w:val="center"/>
          </w:tcPr>
          <w:p>
            <w:pPr>
              <w:spacing w:before="100" w:beforeAutospacing="1" w:after="100" w:afterAutospacing="1"/>
              <w:jc w:val="center"/>
              <w:rPr>
                <w:rStyle w:val="10"/>
                <w:rFonts w:hint="eastAsia" w:ascii="宋体" w:hAnsi="宋体" w:eastAsia="宋体" w:cs="宋体"/>
                <w:sz w:val="24"/>
                <w:szCs w:val="24"/>
              </w:rPr>
            </w:pPr>
            <w:r>
              <w:rPr>
                <w:rStyle w:val="10"/>
                <w:rFonts w:hint="eastAsia" w:ascii="宋体" w:hAnsi="宋体" w:eastAsia="宋体" w:cs="宋体"/>
                <w:sz w:val="24"/>
                <w:szCs w:val="24"/>
              </w:rPr>
              <w:t>课程名称</w:t>
            </w:r>
          </w:p>
        </w:tc>
        <w:tc>
          <w:tcPr>
            <w:tcW w:w="2363" w:type="dxa"/>
            <w:shd w:val="clear" w:color="auto" w:fill="E6E6E6"/>
            <w:noWrap w:val="0"/>
            <w:vAlign w:val="center"/>
          </w:tcPr>
          <w:p>
            <w:pPr>
              <w:spacing w:before="100" w:beforeAutospacing="1" w:after="100" w:afterAutospacing="1"/>
              <w:jc w:val="center"/>
              <w:rPr>
                <w:rStyle w:val="10"/>
                <w:rFonts w:hint="eastAsia" w:ascii="宋体" w:hAnsi="宋体" w:eastAsia="宋体" w:cs="宋体"/>
                <w:sz w:val="24"/>
                <w:szCs w:val="24"/>
              </w:rPr>
            </w:pPr>
            <w:r>
              <w:rPr>
                <w:rStyle w:val="10"/>
                <w:rFonts w:hint="eastAsia" w:ascii="宋体" w:hAnsi="宋体" w:eastAsia="宋体" w:cs="宋体"/>
                <w:sz w:val="24"/>
                <w:szCs w:val="24"/>
              </w:rPr>
              <w:t>培训时间</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698" w:type="dxa"/>
            <w:vMerge w:val="continue"/>
            <w:noWrap w:val="0"/>
            <w:vAlign w:val="center"/>
          </w:tcPr>
          <w:p>
            <w:pPr>
              <w:jc w:val="center"/>
              <w:rPr>
                <w:rFonts w:hint="eastAsia" w:ascii="宋体" w:hAnsi="宋体" w:eastAsia="宋体" w:cs="宋体"/>
                <w:sz w:val="24"/>
                <w:szCs w:val="24"/>
              </w:rPr>
            </w:pPr>
          </w:p>
        </w:tc>
        <w:tc>
          <w:tcPr>
            <w:tcW w:w="1394" w:type="dxa"/>
            <w:gridSpan w:val="2"/>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564" w:type="dxa"/>
            <w:gridSpan w:val="3"/>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849" w:type="dxa"/>
            <w:gridSpan w:val="2"/>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991" w:type="dxa"/>
            <w:gridSpan w:val="4"/>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2363" w:type="dxa"/>
            <w:noWrap w:val="0"/>
            <w:vAlign w:val="center"/>
          </w:tcPr>
          <w:p>
            <w:pPr>
              <w:spacing w:before="100" w:beforeAutospacing="1" w:after="100" w:afterAutospacing="1"/>
              <w:jc w:val="center"/>
              <w:rPr>
                <w:rStyle w:val="10"/>
                <w:rFonts w:hint="eastAsia"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698" w:type="dxa"/>
            <w:vMerge w:val="continue"/>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394" w:type="dxa"/>
            <w:gridSpan w:val="2"/>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564" w:type="dxa"/>
            <w:gridSpan w:val="3"/>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849" w:type="dxa"/>
            <w:gridSpan w:val="2"/>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991" w:type="dxa"/>
            <w:gridSpan w:val="4"/>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2363" w:type="dxa"/>
            <w:noWrap w:val="0"/>
            <w:vAlign w:val="center"/>
          </w:tcPr>
          <w:p>
            <w:pPr>
              <w:spacing w:before="100" w:beforeAutospacing="1" w:after="100" w:afterAutospacing="1"/>
              <w:jc w:val="center"/>
              <w:rPr>
                <w:rStyle w:val="10"/>
                <w:rFonts w:hint="eastAsia"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698" w:type="dxa"/>
            <w:vMerge w:val="continue"/>
            <w:noWrap w:val="0"/>
            <w:vAlign w:val="center"/>
          </w:tcPr>
          <w:p>
            <w:pPr>
              <w:spacing w:before="100" w:beforeAutospacing="1" w:after="100" w:afterAutospacing="1"/>
              <w:rPr>
                <w:rFonts w:hint="eastAsia" w:ascii="宋体" w:hAnsi="宋体" w:eastAsia="宋体" w:cs="宋体"/>
                <w:sz w:val="24"/>
                <w:szCs w:val="24"/>
              </w:rPr>
            </w:pPr>
          </w:p>
        </w:tc>
        <w:tc>
          <w:tcPr>
            <w:tcW w:w="1394" w:type="dxa"/>
            <w:gridSpan w:val="2"/>
            <w:noWrap w:val="0"/>
            <w:vAlign w:val="center"/>
          </w:tcPr>
          <w:p>
            <w:pPr>
              <w:pStyle w:val="12"/>
              <w:spacing w:before="100" w:beforeAutospacing="1" w:after="100" w:afterAutospacing="1"/>
              <w:jc w:val="center"/>
              <w:rPr>
                <w:rStyle w:val="10"/>
                <w:rFonts w:hint="eastAsia" w:ascii="宋体" w:hAnsi="宋体" w:eastAsia="宋体" w:cs="宋体"/>
                <w:sz w:val="24"/>
                <w:szCs w:val="24"/>
              </w:rPr>
            </w:pPr>
          </w:p>
        </w:tc>
        <w:tc>
          <w:tcPr>
            <w:tcW w:w="1564" w:type="dxa"/>
            <w:gridSpan w:val="3"/>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849" w:type="dxa"/>
            <w:gridSpan w:val="2"/>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991" w:type="dxa"/>
            <w:gridSpan w:val="4"/>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2363" w:type="dxa"/>
            <w:noWrap w:val="0"/>
            <w:vAlign w:val="center"/>
          </w:tcPr>
          <w:p>
            <w:pPr>
              <w:spacing w:before="100" w:beforeAutospacing="1" w:after="100" w:afterAutospacing="1"/>
              <w:jc w:val="center"/>
              <w:rPr>
                <w:rStyle w:val="10"/>
                <w:rFonts w:hint="eastAsia"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vMerge w:val="continue"/>
            <w:noWrap w:val="0"/>
            <w:vAlign w:val="center"/>
          </w:tcPr>
          <w:p>
            <w:pPr>
              <w:spacing w:before="100" w:beforeAutospacing="1" w:after="100" w:afterAutospacing="1"/>
              <w:rPr>
                <w:rFonts w:hint="eastAsia" w:ascii="宋体" w:hAnsi="宋体" w:eastAsia="宋体" w:cs="宋体"/>
                <w:sz w:val="24"/>
                <w:szCs w:val="24"/>
              </w:rPr>
            </w:pPr>
          </w:p>
        </w:tc>
        <w:tc>
          <w:tcPr>
            <w:tcW w:w="1394" w:type="dxa"/>
            <w:gridSpan w:val="2"/>
            <w:noWrap w:val="0"/>
            <w:vAlign w:val="center"/>
          </w:tcPr>
          <w:p>
            <w:pPr>
              <w:pStyle w:val="12"/>
              <w:spacing w:before="100" w:beforeAutospacing="1" w:after="100" w:afterAutospacing="1"/>
              <w:jc w:val="center"/>
              <w:rPr>
                <w:rStyle w:val="10"/>
                <w:rFonts w:hint="eastAsia" w:ascii="宋体" w:hAnsi="宋体" w:eastAsia="宋体" w:cs="宋体"/>
                <w:sz w:val="24"/>
                <w:szCs w:val="24"/>
              </w:rPr>
            </w:pPr>
          </w:p>
        </w:tc>
        <w:tc>
          <w:tcPr>
            <w:tcW w:w="1564" w:type="dxa"/>
            <w:gridSpan w:val="3"/>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849" w:type="dxa"/>
            <w:gridSpan w:val="2"/>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1991" w:type="dxa"/>
            <w:gridSpan w:val="4"/>
            <w:noWrap w:val="0"/>
            <w:vAlign w:val="center"/>
          </w:tcPr>
          <w:p>
            <w:pPr>
              <w:spacing w:before="100" w:beforeAutospacing="1" w:after="100" w:afterAutospacing="1"/>
              <w:jc w:val="center"/>
              <w:rPr>
                <w:rStyle w:val="10"/>
                <w:rFonts w:hint="eastAsia" w:ascii="宋体" w:hAnsi="宋体" w:eastAsia="宋体" w:cs="宋体"/>
                <w:sz w:val="24"/>
                <w:szCs w:val="24"/>
              </w:rPr>
            </w:pPr>
          </w:p>
        </w:tc>
        <w:tc>
          <w:tcPr>
            <w:tcW w:w="2363" w:type="dxa"/>
            <w:noWrap w:val="0"/>
            <w:vAlign w:val="center"/>
          </w:tcPr>
          <w:p>
            <w:pPr>
              <w:spacing w:before="100" w:beforeAutospacing="1" w:after="100" w:afterAutospacing="1"/>
              <w:jc w:val="center"/>
              <w:rPr>
                <w:rStyle w:val="10"/>
                <w:rFonts w:hint="eastAsia" w:ascii="宋体" w:hAnsi="宋体" w:eastAsia="宋体" w:cs="宋体"/>
                <w:sz w:val="24"/>
                <w:szCs w:val="24"/>
              </w:rPr>
            </w:pPr>
          </w:p>
        </w:tc>
      </w:tr>
    </w:tbl>
    <w:p>
      <w:pPr>
        <w:rPr>
          <w:rFonts w:hint="eastAsia" w:ascii="宋体" w:hAnsi="宋体" w:eastAsia="宋体" w:cs="宋体"/>
          <w:b/>
          <w:bCs/>
          <w:sz w:val="24"/>
          <w:szCs w:val="24"/>
        </w:rPr>
      </w:pPr>
    </w:p>
    <w:p>
      <w:pPr>
        <w:rPr>
          <w:rFonts w:hint="eastAsia" w:ascii="宋体" w:hAnsi="宋体" w:eastAsia="宋体" w:cs="宋体"/>
          <w:b/>
          <w:bCs/>
          <w:color w:val="000000"/>
          <w:sz w:val="24"/>
          <w:szCs w:val="24"/>
        </w:rPr>
      </w:pPr>
      <w:r>
        <w:rPr>
          <w:rFonts w:hint="eastAsia" w:ascii="宋体" w:hAnsi="宋体" w:eastAsia="宋体" w:cs="宋体"/>
          <w:b/>
          <w:bCs/>
          <w:sz w:val="24"/>
          <w:szCs w:val="24"/>
        </w:rPr>
        <w:t>备注：为确保您的名额和及时参加，请提前将《报名表》填好后</w:t>
      </w:r>
      <w:r>
        <w:rPr>
          <w:rFonts w:hint="eastAsia" w:ascii="宋体" w:hAnsi="宋体" w:eastAsia="宋体" w:cs="宋体"/>
          <w:b/>
          <w:bCs/>
          <w:sz w:val="24"/>
          <w:szCs w:val="24"/>
          <w:lang w:eastAsia="zh-CN"/>
        </w:rPr>
        <w:t>回复，</w:t>
      </w:r>
      <w:r>
        <w:rPr>
          <w:rFonts w:hint="eastAsia" w:ascii="宋体" w:hAnsi="宋体" w:eastAsia="宋体" w:cs="宋体"/>
          <w:b/>
          <w:bCs/>
          <w:sz w:val="24"/>
          <w:szCs w:val="24"/>
        </w:rPr>
        <w:t>我们将有专人与您联系确认，并于开课前发出《</w:t>
      </w:r>
      <w:r>
        <w:rPr>
          <w:rFonts w:hint="eastAsia" w:ascii="宋体" w:hAnsi="宋体" w:eastAsia="宋体" w:cs="宋体"/>
          <w:b/>
          <w:bCs/>
          <w:sz w:val="24"/>
          <w:szCs w:val="24"/>
          <w:lang w:eastAsia="zh-CN"/>
        </w:rPr>
        <w:t>开课邀请函</w:t>
      </w:r>
      <w:r>
        <w:rPr>
          <w:rFonts w:hint="eastAsia" w:ascii="宋体" w:hAnsi="宋体" w:eastAsia="宋体" w:cs="宋体"/>
          <w:b/>
          <w:bCs/>
          <w:sz w:val="24"/>
          <w:szCs w:val="24"/>
        </w:rPr>
        <w:t>》。培训时间、地点、住宿等详细信息请以《</w:t>
      </w:r>
      <w:r>
        <w:rPr>
          <w:rFonts w:hint="eastAsia" w:ascii="宋体" w:hAnsi="宋体" w:eastAsia="宋体" w:cs="宋体"/>
          <w:b/>
          <w:bCs/>
          <w:sz w:val="24"/>
          <w:szCs w:val="24"/>
          <w:lang w:eastAsia="zh-CN"/>
        </w:rPr>
        <w:t>开课邀请函</w:t>
      </w:r>
      <w:r>
        <w:rPr>
          <w:rFonts w:hint="eastAsia" w:ascii="宋体" w:hAnsi="宋体" w:eastAsia="宋体" w:cs="宋体"/>
          <w:b/>
          <w:bCs/>
          <w:sz w:val="24"/>
          <w:szCs w:val="24"/>
        </w:rPr>
        <w:t>》书面通知为准，敬请留意。谢谢！详询热线：</w:t>
      </w:r>
      <w:r>
        <w:rPr>
          <w:rFonts w:hint="eastAsia" w:ascii="宋体" w:hAnsi="宋体" w:eastAsia="宋体" w:cs="宋体"/>
          <w:b/>
          <w:bCs/>
          <w:color w:val="000000"/>
          <w:sz w:val="24"/>
          <w:szCs w:val="24"/>
        </w:rPr>
        <w:t xml:space="preserve">18820199517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彭</w:t>
      </w:r>
      <w:r>
        <w:rPr>
          <w:rFonts w:hint="eastAsia" w:ascii="宋体" w:hAnsi="宋体" w:eastAsia="宋体" w:cs="宋体"/>
          <w:b/>
          <w:bCs/>
          <w:color w:val="000000"/>
          <w:sz w:val="24"/>
          <w:szCs w:val="24"/>
        </w:rPr>
        <w:t>老师)</w:t>
      </w:r>
    </w:p>
    <w:p>
      <w:pPr>
        <w:rPr>
          <w:rFonts w:hint="eastAsia" w:ascii="宋体" w:hAnsi="宋体" w:eastAsia="宋体" w:cs="宋体"/>
          <w:sz w:val="24"/>
          <w:szCs w:val="24"/>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66"/>
      <w:jc w:val="both"/>
      <w:rPr>
        <w:rFonts w:hint="eastAsia"/>
        <w:color w:val="E36C09"/>
        <w:sz w:val="21"/>
        <w:szCs w:val="21"/>
        <w:lang w:val="en-US"/>
      </w:rPr>
    </w:pPr>
    <w:r>
      <w:rPr>
        <w:rFonts w:hint="eastAsia"/>
        <w:color w:val="E36C09"/>
        <w:sz w:val="21"/>
        <w:szCs w:val="21"/>
      </w:rPr>
      <w:t>地址：</w:t>
    </w:r>
    <w:r>
      <w:rPr>
        <w:rFonts w:hint="default"/>
        <w:color w:val="E36C09"/>
        <w:sz w:val="21"/>
        <w:szCs w:val="21"/>
      </w:rPr>
      <w:t>深圳市龙岗区布吉街道吉信大厦17</w:t>
    </w:r>
    <w:r>
      <w:rPr>
        <w:rFonts w:hint="eastAsia"/>
        <w:color w:val="E36C09"/>
        <w:sz w:val="21"/>
        <w:szCs w:val="21"/>
        <w:lang w:val="en-US" w:eastAsia="zh-CN"/>
      </w:rPr>
      <w:t>K</w:t>
    </w:r>
    <w:r>
      <w:rPr>
        <w:rFonts w:hint="eastAsia"/>
        <w:color w:val="E36C09"/>
        <w:sz w:val="28"/>
        <w:szCs w:val="28"/>
      </w:rPr>
      <w:t xml:space="preserve"> </w:t>
    </w:r>
    <w:r>
      <w:rPr>
        <w:rFonts w:hint="default"/>
        <w:color w:val="E36C09"/>
        <w:szCs w:val="21"/>
      </w:rPr>
      <w:t xml:space="preserve">  </w:t>
    </w:r>
    <w:r>
      <w:rPr>
        <w:rFonts w:hint="eastAsia"/>
        <w:color w:val="E36C09"/>
        <w:sz w:val="21"/>
        <w:szCs w:val="21"/>
      </w:rPr>
      <w:t>电话</w:t>
    </w:r>
    <w:r>
      <w:rPr>
        <w:rFonts w:hint="default"/>
        <w:color w:val="E36C09"/>
        <w:sz w:val="21"/>
        <w:szCs w:val="21"/>
      </w:rPr>
      <w:t xml:space="preserve">：18820199517 </w:t>
    </w:r>
    <w:r>
      <w:rPr>
        <w:rFonts w:hint="eastAsia"/>
        <w:color w:val="E36C09"/>
        <w:sz w:val="21"/>
        <w:szCs w:val="21"/>
        <w:lang w:eastAsia="zh-CN"/>
      </w:rPr>
      <w:t>（微信同号）</w:t>
    </w:r>
    <w:r>
      <w:rPr>
        <w:rFonts w:hint="default"/>
        <w:color w:val="E36C09"/>
        <w:sz w:val="21"/>
        <w:szCs w:val="21"/>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黑体" w:eastAsia="黑体"/>
        <w:b/>
        <w:color w:val="9C2173"/>
        <w:sz w:val="20"/>
        <w:szCs w:val="20"/>
      </w:rPr>
    </w:pPr>
    <w:r>
      <w:rPr>
        <w:rFonts w:hint="eastAsia" w:ascii="黑体" w:eastAsia="黑体"/>
        <w:b/>
        <w:color w:val="9C2173"/>
        <w:sz w:val="20"/>
        <w:szCs w:val="20"/>
      </w:rPr>
      <w:drawing>
        <wp:anchor distT="0" distB="0" distL="114300" distR="114300" simplePos="0" relativeHeight="251658240" behindDoc="1" locked="0" layoutInCell="1" allowOverlap="1">
          <wp:simplePos x="0" y="0"/>
          <wp:positionH relativeFrom="column">
            <wp:posOffset>13970</wp:posOffset>
          </wp:positionH>
          <wp:positionV relativeFrom="paragraph">
            <wp:posOffset>-32385</wp:posOffset>
          </wp:positionV>
          <wp:extent cx="1892300" cy="421005"/>
          <wp:effectExtent l="0" t="0" r="12700" b="17145"/>
          <wp:wrapNone/>
          <wp:docPr id="2" name="图片 1" descr="横着的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横着的LOGO"/>
                  <pic:cNvPicPr>
                    <a:picLocks noChangeAspect="1"/>
                  </pic:cNvPicPr>
                </pic:nvPicPr>
                <pic:blipFill>
                  <a:blip r:embed="rId1"/>
                  <a:stretch>
                    <a:fillRect/>
                  </a:stretch>
                </pic:blipFill>
                <pic:spPr>
                  <a:xfrm>
                    <a:off x="0" y="0"/>
                    <a:ext cx="1892300" cy="421005"/>
                  </a:xfrm>
                  <a:prstGeom prst="rect">
                    <a:avLst/>
                  </a:prstGeom>
                  <a:noFill/>
                  <a:ln>
                    <a:noFill/>
                  </a:ln>
                </pic:spPr>
              </pic:pic>
            </a:graphicData>
          </a:graphic>
        </wp:anchor>
      </w:drawing>
    </w:r>
    <w:r>
      <w:rPr>
        <w:rFonts w:hint="eastAsia" w:ascii="黑体" w:eastAsia="黑体"/>
        <w:b/>
        <w:color w:val="9C2173"/>
        <w:sz w:val="20"/>
        <w:szCs w:val="20"/>
      </w:rPr>
      <w:t xml:space="preserve"> </w:t>
    </w:r>
  </w:p>
  <w:p>
    <w:pPr>
      <w:pStyle w:val="5"/>
      <w:ind w:firstLine="5500" w:firstLineChars="2500"/>
    </w:pPr>
    <w:r>
      <w:rPr>
        <w:rFonts w:hint="default" w:ascii="宋体" w:hAnsi="宋体"/>
        <w:color w:val="auto"/>
        <w:sz w:val="22"/>
        <w:szCs w:val="22"/>
      </w:rPr>
      <w:t>帮助企业成长——助力共赢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D0ACA"/>
    <w:multiLevelType w:val="singleLevel"/>
    <w:tmpl w:val="822D0ACA"/>
    <w:lvl w:ilvl="0" w:tentative="0">
      <w:start w:val="1"/>
      <w:numFmt w:val="bullet"/>
      <w:lvlText w:val=""/>
      <w:lvlJc w:val="left"/>
      <w:pPr>
        <w:ind w:left="420" w:hanging="420"/>
      </w:pPr>
      <w:rPr>
        <w:rFonts w:hint="default" w:ascii="Wingdings" w:hAnsi="Wingdings"/>
      </w:rPr>
    </w:lvl>
  </w:abstractNum>
  <w:abstractNum w:abstractNumId="1">
    <w:nsid w:val="1C4817D3"/>
    <w:multiLevelType w:val="singleLevel"/>
    <w:tmpl w:val="1C4817D3"/>
    <w:lvl w:ilvl="0" w:tentative="0">
      <w:start w:val="1"/>
      <w:numFmt w:val="decimal"/>
      <w:suff w:val="nothing"/>
      <w:lvlText w:val="%1、"/>
      <w:lvlJc w:val="left"/>
    </w:lvl>
  </w:abstractNum>
  <w:abstractNum w:abstractNumId="2">
    <w:nsid w:val="2EA73205"/>
    <w:multiLevelType w:val="singleLevel"/>
    <w:tmpl w:val="2EA73205"/>
    <w:lvl w:ilvl="0" w:tentative="0">
      <w:start w:val="1"/>
      <w:numFmt w:val="decimal"/>
      <w:suff w:val="nothing"/>
      <w:lvlText w:val="%1、"/>
      <w:lvlJc w:val="left"/>
    </w:lvl>
  </w:abstractNum>
  <w:abstractNum w:abstractNumId="3">
    <w:nsid w:val="347894F4"/>
    <w:multiLevelType w:val="singleLevel"/>
    <w:tmpl w:val="347894F4"/>
    <w:lvl w:ilvl="0" w:tentative="0">
      <w:start w:val="1"/>
      <w:numFmt w:val="decimal"/>
      <w:suff w:val="nothing"/>
      <w:lvlText w:val="%1、"/>
      <w:lvlJc w:val="left"/>
    </w:lvl>
  </w:abstractNum>
  <w:abstractNum w:abstractNumId="4">
    <w:nsid w:val="37E5A546"/>
    <w:multiLevelType w:val="singleLevel"/>
    <w:tmpl w:val="37E5A546"/>
    <w:lvl w:ilvl="0" w:tentative="0">
      <w:start w:val="1"/>
      <w:numFmt w:val="decimal"/>
      <w:suff w:val="nothing"/>
      <w:lvlText w:val="%1）"/>
      <w:lvlJc w:val="left"/>
    </w:lvl>
  </w:abstractNum>
  <w:abstractNum w:abstractNumId="5">
    <w:nsid w:val="565DD86B"/>
    <w:multiLevelType w:val="singleLevel"/>
    <w:tmpl w:val="565DD86B"/>
    <w:lvl w:ilvl="0" w:tentative="0">
      <w:start w:val="1"/>
      <w:numFmt w:val="decimal"/>
      <w:suff w:val="nothing"/>
      <w:lvlText w:val="%1）"/>
      <w:lvlJc w:val="left"/>
      <w:pPr>
        <w:ind w:left="240" w:leftChars="0" w:firstLine="0" w:firstLineChars="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405E9"/>
    <w:rsid w:val="4FC76CD0"/>
    <w:rsid w:val="7669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0" w:beforeLines="0" w:beforeAutospacing="0" w:after="25" w:afterLines="25" w:afterAutospacing="0" w:line="240" w:lineRule="auto"/>
      <w:jc w:val="center"/>
      <w:outlineLvl w:val="0"/>
    </w:pPr>
    <w:rPr>
      <w:rFonts w:ascii="Times New Roman" w:hAnsi="Times New Roman" w:eastAsia="微软雅黑"/>
      <w:b/>
      <w:kern w:val="44"/>
      <w:sz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paragraph" w:customStyle="1" w:styleId="11">
    <w:name w:val="List Paragraph"/>
    <w:basedOn w:val="1"/>
    <w:qFormat/>
    <w:uiPriority w:val="0"/>
    <w:pPr>
      <w:adjustRightInd/>
      <w:spacing w:line="240" w:lineRule="auto"/>
      <w:ind w:firstLine="420" w:firstLineChars="200"/>
      <w:textAlignment w:val="auto"/>
    </w:pPr>
    <w:rPr>
      <w:kern w:val="2"/>
      <w:szCs w:val="24"/>
    </w:rPr>
  </w:style>
  <w:style w:type="paragraph" w:customStyle="1" w:styleId="12">
    <w:name w:val="默认段落字体 Para Char Char Char Char"/>
    <w:basedOn w:val="1"/>
    <w:qFormat/>
    <w:uiPriority w:val="0"/>
    <w:pPr>
      <w:widowControl w:val="0"/>
      <w:adjustRightInd/>
      <w:snapToGrid/>
      <w:spacing w:after="0" w:afterLines="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2020-06-23T08:37:00Z</dcterms:created>
  <dc:creator>Administrator</dc:creator>
  <cp:lastModifiedBy>Administrator</cp:lastModifiedBy>
  <dcterms:modified xsi:type="dcterms:W3CDTF">2020-06-23T10:53:28Z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