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810B8"/>
          <w:sz w:val="36"/>
          <w:szCs w:val="36"/>
        </w:rPr>
      </w:pPr>
    </w:p>
    <w:p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职场公关——酒水知识与宴饮礼仪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  <w:t>(网课）</w:t>
      </w:r>
    </w:p>
    <w:p>
      <w:pPr>
        <w:jc w:val="center"/>
        <w:rPr>
          <w:rFonts w:hint="default" w:ascii="微软雅黑" w:hAnsi="微软雅黑" w:eastAsia="微软雅黑"/>
          <w:b/>
          <w:bCs/>
          <w:color w:val="F79646"/>
          <w:sz w:val="32"/>
          <w:szCs w:val="32"/>
        </w:rPr>
      </w:pPr>
      <w:r>
        <w:rPr>
          <w:rFonts w:hint="default" w:ascii="微软雅黑" w:hAnsi="微软雅黑" w:eastAsia="微软雅黑"/>
          <w:b/>
          <w:bCs/>
          <w:color w:val="F79646"/>
          <w:sz w:val="32"/>
          <w:szCs w:val="32"/>
        </w:rPr>
        <w:t>————————————————————————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培训时间：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7月31-8月1日（2天每晚20：00-22：00 直播）</w:t>
      </w:r>
    </w:p>
    <w:p>
      <w:pPr>
        <w:pStyle w:val="7"/>
        <w:shd w:val="clear" w:color="auto" w:fill="FFFFFF"/>
        <w:snapToGrid w:val="0"/>
        <w:spacing w:before="0" w:beforeAutospacing="0" w:after="0" w:afterAutospacing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培训对象：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经常出席各种社交人员、商务场合的中高层管理人员、机关管理人员吧行政人员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培训费用：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元/人（直播） 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元/人（录播）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980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元/人（线下面授）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60960</wp:posOffset>
            </wp:positionV>
            <wp:extent cx="1285875" cy="1134110"/>
            <wp:effectExtent l="0" t="0" r="9525" b="8890"/>
            <wp:wrapThrough wrapText="bothSides">
              <wp:wrapPolygon>
                <wp:start x="0" y="0"/>
                <wp:lineTo x="0" y="21406"/>
                <wp:lineTo x="21440" y="21406"/>
                <wp:lineTo x="21440" y="0"/>
                <wp:lineTo x="0" y="0"/>
              </wp:wrapPolygon>
            </wp:wrapThrough>
            <wp:docPr id="3" name="图片 2" descr="2a9ac5570c6ccfa0655e35e5652a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a9ac5570c6ccfa0655e35e5652a7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 w:val="24"/>
          <w:szCs w:val="24"/>
        </w:rPr>
        <w:t>学习工具：微信扫码关注“企赢在线”立即体验线上精品课程~</w:t>
      </w:r>
    </w:p>
    <w:p>
      <w:pPr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1.学员微信群社群辅导作业学员提问解答。</w:t>
      </w:r>
    </w:p>
    <w:p>
      <w:pPr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2.企赢微课程随时可回看，利用碎片化的时间充电。</w:t>
      </w:r>
    </w:p>
    <w:p>
      <w:pPr>
        <w:pStyle w:val="12"/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3.企赢微课网课都采用账号密码进入制防止非购买课程人员参与听课。</w:t>
      </w:r>
    </w:p>
    <w:p>
      <w:pPr>
        <w:pStyle w:val="12"/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4.凡事参加企赢微课堂学员购买课程回看期限1年。</w:t>
      </w: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服务热线：18820199517 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（彭老师）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温馨提示：此课程我们可以提供企业内部培训与咨询服务，欢迎来电咨询。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360" w:lineRule="auto"/>
        <w:ind w:left="0" w:right="0"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课程特色：</w:t>
      </w:r>
    </w:p>
    <w:p>
      <w:pPr>
        <w:pStyle w:val="4"/>
        <w:spacing w:before="50" w:line="360" w:lineRule="auto"/>
        <w:ind w:left="996" w:leftChars="197" w:right="11" w:hanging="582" w:hangingChars="260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内外兼修，与</w:t>
      </w:r>
      <w:r>
        <w:rPr>
          <w:rFonts w:hint="eastAsia"/>
          <w:b w:val="0"/>
          <w:sz w:val="24"/>
          <w:szCs w:val="24"/>
          <w:lang w:val="en-US" w:eastAsia="zh-CN"/>
        </w:rPr>
        <w:t>日常工作生活</w:t>
      </w:r>
      <w:r>
        <w:rPr>
          <w:rFonts w:hint="eastAsia"/>
          <w:b w:val="0"/>
          <w:sz w:val="24"/>
          <w:szCs w:val="24"/>
        </w:rPr>
        <w:t>现状紧密结合</w:t>
      </w:r>
    </w:p>
    <w:p>
      <w:pPr>
        <w:pStyle w:val="4"/>
        <w:spacing w:before="50" w:line="360" w:lineRule="auto"/>
        <w:ind w:right="11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理论与实践相结合，简单、易学、实用</w:t>
      </w:r>
    </w:p>
    <w:p>
      <w:pPr>
        <w:pStyle w:val="4"/>
        <w:spacing w:before="50" w:line="360" w:lineRule="auto"/>
        <w:ind w:left="996" w:leftChars="197" w:right="11" w:hanging="582" w:hangingChars="260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突出听、看、做、练等亲身体验的关键环节，充分激发学员的学习兴趣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课程信息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【培训地点】客户自定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可进行实操的地点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培训工具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多媒体幻灯片、翻页笔、手持话筒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学员以4—6人为一小组进行分配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【课程目标】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通过培训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让学员掌握日常生活与商务接待中的餐饮酒水礼仪规范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通过培训帮助学员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展示个人魅力，促进商务往来和人际关系的亲密度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 通过培训使学员提升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单位的整体形象，有助于业务的良性发展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课程内容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第一讲：酒水基本知识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酒水的概念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什么是“酒”什么是“水”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长饮与短饮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硬饮与软饮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212725</wp:posOffset>
            </wp:positionV>
            <wp:extent cx="2756535" cy="1550670"/>
            <wp:effectExtent l="0" t="0" r="5715" b="1143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“酒”的相关知识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酒的主要成分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酒度的表示方法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饮酒的禁忌有哪些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“酒”的分类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按生产工艺工艺划分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按原材料划分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按酒度划分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按用餐时间划分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41275</wp:posOffset>
            </wp:positionV>
            <wp:extent cx="3196590" cy="1798320"/>
            <wp:effectExtent l="0" t="0" r="3810" b="1143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第二讲：中国白酒与酒文化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酒的起源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酒的四种起源之说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中国酒的历史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中国白酒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中国白酒的特点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中国白酒的主要香型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中国酒文化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与酒有关的典故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古代中国的酒具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第三讲：餐饮酒水礼仪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6985</wp:posOffset>
            </wp:positionV>
            <wp:extent cx="2178050" cy="1582420"/>
            <wp:effectExtent l="0" t="0" r="12700" b="1778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r="25157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中餐桌次的礼仪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中餐座次的礼仪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中餐餐具使用的礼仪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饮酒礼仪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酒水斟倒礼仪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饮酒礼仪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spacing w:line="360" w:lineRule="auto"/>
        <w:ind w:firstLine="2548" w:firstLineChars="846"/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张老师个人简介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shd w:val="clear" w:color="auto" w:fill="FFFFFF"/>
          <w:vertAlign w:val="subscript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224155</wp:posOffset>
            </wp:positionV>
            <wp:extent cx="1426210" cy="2140585"/>
            <wp:effectExtent l="0" t="0" r="2540" b="12065"/>
            <wp:wrapSquare wrapText="bothSides"/>
            <wp:docPr id="4" name="图片 4" descr="8I6A246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I6A2461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shd w:val="clear" w:color="auto" w:fill="FFFFFF"/>
          <w:vertAlign w:val="subscript"/>
        </w:rPr>
        <w:t>专业资质：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MBA工商管理硕士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国家教学资源库建设项目负责人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高校空中乘务专业负责人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国际注册高级礼仪培训师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中国商业联合会礼仪培训师证书考评员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CVCC高级银行服务规范督导师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中国航空运输协会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高级教员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山西省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劳动和社会保障厅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餐饮服务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技能鉴定考评员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FF0000"/>
          <w:sz w:val="44"/>
          <w:szCs w:val="44"/>
          <w:shd w:val="clear" w:color="auto" w:fill="FFFFFF"/>
          <w:vertAlign w:val="subscript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Cs w:val="21"/>
          <w:shd w:val="clear" w:color="auto" w:fill="FFFFFF"/>
          <w:lang w:val="en-US" w:eastAsia="zh-CN"/>
        </w:rPr>
        <w:t>职业经历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44"/>
          <w:szCs w:val="44"/>
          <w:shd w:val="clear" w:color="auto" w:fill="FFFFFF"/>
          <w:vertAlign w:val="subscript"/>
        </w:rPr>
        <w:t>：</w:t>
      </w:r>
    </w:p>
    <w:p>
      <w:pPr>
        <w:spacing w:line="360" w:lineRule="auto"/>
        <w:ind w:firstLine="441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  <w:t>国有大型企业集团人事部门</w:t>
      </w:r>
    </w:p>
    <w:p>
      <w:pPr>
        <w:spacing w:line="360" w:lineRule="auto"/>
        <w:ind w:firstLine="441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  <w:t>高校空中乘务专业负责人</w:t>
      </w:r>
    </w:p>
    <w:p>
      <w:pPr>
        <w:spacing w:line="360" w:lineRule="auto"/>
        <w:ind w:firstLine="441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shd w:val="clear" w:color="auto" w:fill="FFFFFF"/>
          <w:vertAlign w:val="subscript"/>
          <w:lang w:val="en-US" w:eastAsia="zh-CN"/>
        </w:rPr>
        <w:t>太原某文化公司联合创办人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  <w:t>主讲课程：</w:t>
      </w:r>
    </w:p>
    <w:p>
      <w:pPr>
        <w:spacing w:line="360" w:lineRule="auto"/>
        <w:ind w:left="1470" w:leftChars="200" w:hanging="1050" w:hangingChars="5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系列：《商务礼仪》、《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礼仪》、《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政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务礼仪》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《商务职业形象塑造》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社交礼仪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酒水知识与宴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饮礼仪》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教师文明礼仪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》、《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校园文明礼仪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导游员服务礼仪与沟通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医护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服务礼仪》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等</w:t>
      </w:r>
    </w:p>
    <w:p>
      <w:pPr>
        <w:spacing w:line="360" w:lineRule="auto"/>
        <w:ind w:left="2310" w:leftChars="200" w:hanging="1890" w:hangingChars="9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质量管理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系列：《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厅堂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服务与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管理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银行网点服务能力提升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银行柜面人员优质服务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口腔医院服务管理与沟通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保安人员服务与沟通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地产销售人员服务与沟通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等</w:t>
      </w:r>
    </w:p>
    <w:p>
      <w:pPr>
        <w:tabs>
          <w:tab w:val="left" w:pos="4104"/>
        </w:tabs>
        <w:spacing w:line="360" w:lineRule="auto"/>
        <w:ind w:left="1680" w:leftChars="200" w:hanging="1260" w:hangingChars="6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女性系列：《女性优雅仪态与礼仪》《魅力女性情绪管理与智慧沟通》《魅力女性职业形象塑造》《女性宴饮礼仪》</w:t>
      </w:r>
    </w:p>
    <w:p>
      <w:pPr>
        <w:tabs>
          <w:tab w:val="left" w:pos="4104"/>
        </w:tabs>
        <w:spacing w:line="360" w:lineRule="auto"/>
        <w:ind w:left="2940" w:leftChars="200" w:hanging="2520" w:hangingChars="1200"/>
        <w:jc w:val="left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沟通表达与团队合作课程：《高情商沟通》《职场高效沟通》、《团队合作与沟通艺术》</w:t>
      </w:r>
    </w:p>
    <w:p>
      <w:pPr>
        <w:tabs>
          <w:tab w:val="left" w:pos="4104"/>
        </w:tabs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职场素养与文化系列：《新员工职业素养提升》《酒文化与酒水知识》《汾酒历史与文化》</w:t>
      </w:r>
    </w:p>
    <w:p>
      <w:pPr>
        <w:tabs>
          <w:tab w:val="left" w:pos="4104"/>
        </w:tabs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Cs w:val="21"/>
          <w:shd w:val="clear" w:color="auto" w:fill="FFFFFF"/>
        </w:rPr>
        <w:t>授课风格：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1．坚持原创开发：坚持需求调研与原创性课程开发，运用自身丰富体验，结合多年的案例积淀，促使课程从理论体系上与实际操作上，都具备了非同一般的高度与实用度。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2．运用独特视角：坚持以独特的第三方视角，借由多年从事礼仪修养、绩效提升和个人素质等方面的培训教学实践经验，逐步形成了大气磅礴、包容开放、倡导学员体验式的教学风格。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3．善用生动多维：独创＂多维情境式”培训模式，运用案例分析、互动交流、心理咨询、企业教练等专业手法进行教学，对现场的掌控，如行云流水般自然温暖、信手拈来，极具亲和力与感染力。</w:t>
      </w:r>
    </w:p>
    <w:p>
      <w:pPr>
        <w:tabs>
          <w:tab w:val="left" w:pos="4104"/>
        </w:tabs>
        <w:spacing w:line="360" w:lineRule="auto"/>
        <w:ind w:firstLine="525" w:firstLineChars="25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4．全程实效验证：现场示范，现教现学，亲自示范，举止优雅，教学内容既实用，又为职场所需，对参训学员均具有极大的吸引力、感染力，往往能获得意想不到的收获。</w:t>
      </w:r>
    </w:p>
    <w:p>
      <w:pPr>
        <w:tabs>
          <w:tab w:val="left" w:pos="1812"/>
        </w:tabs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vertAlign w:val="subscript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vertAlign w:val="subscript"/>
        </w:rPr>
        <w:t>实战经验：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44"/>
          <w:szCs w:val="44"/>
          <w:vertAlign w:val="subscript"/>
        </w:rPr>
        <w:tab/>
      </w:r>
    </w:p>
    <w:p>
      <w:pPr>
        <w:tabs>
          <w:tab w:val="left" w:pos="1812"/>
        </w:tabs>
        <w:spacing w:line="360" w:lineRule="auto"/>
        <w:ind w:firstLine="413" w:firstLineChars="196"/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不仅具有丰富的教学授课经验与扎实的知识体系架构，还具备企业一线工作经历。高校教师、职业培训师，多年来为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为省、市、县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区各企事业单位进行培训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组织策划大型活动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服务多次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对银行保险、医护、旅游企业、移动联通、地产安保、酒店餐饮等各类型企业进行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管理、职业礼仪、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沟通表达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与团队合作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等培训上百场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同时，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出版论文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篇、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类教材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</w:rPr>
        <w:t>部，</w:t>
      </w:r>
      <w:r>
        <w:rPr>
          <w:rFonts w:hint="eastAsia" w:asciiTheme="minorEastAsia" w:hAnsiTheme="minorEastAsia" w:eastAsiaTheme="minorEastAsia" w:cstheme="minorEastAsia"/>
          <w:b/>
          <w:color w:val="000000"/>
          <w:szCs w:val="21"/>
          <w:lang w:val="en-US" w:eastAsia="zh-CN"/>
        </w:rPr>
        <w:t>专利一项。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服务客户：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大型活动：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2019左权国际民歌节服务接待培训、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2016全国柔力球大赛预赛引导员培训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2018全国牛业发展大会礼仪培训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、山西省旅游局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2017旅发大会礼仪培训、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寿阳县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职工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礼仪服务技能大赛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color w:val="FF0000"/>
          <w:szCs w:val="21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大型企业、金融行业：国家电网武汉供电公司、中信银行、中国邮政广西分公司、河北邯郸农商行、中国建设银行山西省分行、吕梁岚县慧融村镇银行、河北临漳县农村信用合作联社、山西全联人力资源公司、北京新学道教育集团等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政府部门：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山西省转型综改示范区、山西省科技馆、晋中市机关事务管理局、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晋中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市妇联、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晋中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市总工会、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左权县机关事务服务中心、晋中市纪检委党纪教育基地、晋中市纪监委警示教育基地、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和顺县妇联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晋中市公安局、晋中市导游协会。</w:t>
      </w:r>
    </w:p>
    <w:p>
      <w:pPr>
        <w:tabs>
          <w:tab w:val="left" w:pos="6012"/>
        </w:tabs>
        <w:spacing w:line="360" w:lineRule="auto"/>
        <w:ind w:right="-107" w:rightChars="-51"/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  <w:lang w:val="en-US" w:eastAsia="zh-CN"/>
        </w:rPr>
        <w:t>旅游企业：常家庄园、山西省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颐景国际大酒店、灵石华夏宏源酒店、平遥丽泽苑大酒店、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山西省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海杭燕缘大酒店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晋中市文化和旅游局等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。</w:t>
      </w:r>
    </w:p>
    <w:p>
      <w:pPr>
        <w:pStyle w:val="2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88" w:lineRule="auto"/>
        <w:rPr>
          <w:rFonts w:hint="eastAsia" w:ascii="宋体" w:hAnsi="宋体" w:cs="宋体"/>
          <w:szCs w:val="21"/>
          <w:shd w:val="clear" w:color="auto" w:fill="FFFFFF"/>
        </w:rPr>
      </w:pPr>
    </w:p>
    <w:p>
      <w:pPr>
        <w:spacing w:line="288" w:lineRule="auto"/>
        <w:ind w:firstLine="3602" w:firstLineChars="1000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报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名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表</w:t>
      </w:r>
    </w:p>
    <w:tbl>
      <w:tblPr>
        <w:tblStyle w:val="8"/>
        <w:tblpPr w:leftFromText="180" w:rightFromText="180" w:vertAnchor="text" w:horzAnchor="page" w:tblpX="1041" w:tblpY="108"/>
        <w:tblOverlap w:val="never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87"/>
        <w:gridCol w:w="1044"/>
        <w:gridCol w:w="424"/>
        <w:gridCol w:w="927"/>
        <w:gridCol w:w="255"/>
        <w:gridCol w:w="1141"/>
        <w:gridCol w:w="757"/>
        <w:gridCol w:w="175"/>
        <w:gridCol w:w="796"/>
        <w:gridCol w:w="699"/>
        <w:gridCol w:w="374"/>
        <w:gridCol w:w="242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901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sz w:val="21"/>
                <w:szCs w:val="21"/>
              </w:rPr>
              <w:t>发票抬头</w:t>
            </w: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税务号</w:t>
            </w:r>
          </w:p>
        </w:tc>
        <w:tc>
          <w:tcPr>
            <w:tcW w:w="429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公司地址</w:t>
            </w:r>
          </w:p>
        </w:tc>
        <w:tc>
          <w:tcPr>
            <w:tcW w:w="901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257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参会</w:t>
            </w:r>
            <w:r>
              <w:rPr>
                <w:rFonts w:hint="default" w:ascii="宋体" w:hAnsi="宋体" w:eastAsia="宋体"/>
                <w:sz w:val="21"/>
                <w:szCs w:val="21"/>
              </w:rPr>
              <w:t>费用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宋体" w:hAnsi="宋体" w:eastAsia="宋体"/>
                <w:sz w:val="21"/>
                <w:szCs w:val="21"/>
                <w:u w:val="none"/>
              </w:rPr>
              <w:t>元</w:t>
            </w:r>
          </w:p>
        </w:tc>
        <w:tc>
          <w:tcPr>
            <w:tcW w:w="4051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/>
                <w:b w:val="0"/>
                <w:bCs w:val="0"/>
                <w:sz w:val="20"/>
              </w:rPr>
              <w:t>发票内容</w:t>
            </w:r>
            <w:r>
              <w:rPr>
                <w:rStyle w:val="10"/>
                <w:rFonts w:hint="default"/>
                <w:b w:val="0"/>
                <w:bCs w:val="0"/>
                <w:sz w:val="20"/>
              </w:rPr>
              <w:t>：1.</w:t>
            </w:r>
            <w:r>
              <w:rPr>
                <w:rFonts w:hint="eastAsia"/>
                <w:bCs/>
                <w:sz w:val="20"/>
                <w:lang w:eastAsia="zh-CN"/>
              </w:rPr>
              <w:t>培训费</w:t>
            </w:r>
            <w:r>
              <w:rPr>
                <w:rFonts w:hint="default"/>
                <w:bCs/>
                <w:sz w:val="20"/>
                <w:lang w:eastAsia="zh-CN"/>
              </w:rPr>
              <w:t xml:space="preserve"> 2.</w:t>
            </w:r>
            <w:r>
              <w:rPr>
                <w:rFonts w:hint="default"/>
                <w:bCs/>
                <w:sz w:val="20"/>
              </w:rPr>
              <w:t>信息服务费 3.咨询费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付款方式：□课前转帐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酒店预订委托</w:t>
            </w:r>
          </w:p>
        </w:tc>
        <w:tc>
          <w:tcPr>
            <w:tcW w:w="7972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/>
              <w:ind w:firstLine="315" w:firstLineChars="1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□是   标双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间    标单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ind w:firstLine="48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汇款账号</w:t>
            </w:r>
          </w:p>
        </w:tc>
        <w:tc>
          <w:tcPr>
            <w:tcW w:w="7972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户    名：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企赢（深圳）企业管理咨询有限责任公司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开 户 行：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中国工商银行股份有限公司深圳布吉支行</w:t>
            </w:r>
          </w:p>
          <w:p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公司账号：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000000"/>
                <w:sz w:val="21"/>
                <w:szCs w:val="21"/>
                <w:lang w:eastAsia="zh-CN"/>
              </w:rPr>
              <w:t>4000022309202049860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7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学员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名单</w:t>
            </w:r>
          </w:p>
        </w:tc>
        <w:tc>
          <w:tcPr>
            <w:tcW w:w="1431" w:type="dxa"/>
            <w:gridSpan w:val="2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606" w:type="dxa"/>
            <w:gridSpan w:val="3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98" w:type="dxa"/>
            <w:gridSpan w:val="2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044" w:type="dxa"/>
            <w:gridSpan w:val="4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2424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培训时间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13"/>
              <w:spacing w:before="100" w:beforeAutospacing="1" w:after="100" w:afterAutospacing="1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13"/>
              <w:spacing w:before="100" w:beforeAutospacing="1" w:after="100" w:afterAutospacing="1"/>
              <w:jc w:val="center"/>
              <w:rPr>
                <w:rStyle w:val="10"/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Cs w:val="2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Cs w:val="22"/>
        </w:rPr>
        <w:t>备注：为确保您的名额和及时参加，请提前将《报名表》填好后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回复</w:t>
      </w:r>
      <w:r>
        <w:rPr>
          <w:rFonts w:hint="default" w:ascii="宋体" w:hAnsi="宋体" w:eastAsia="宋体" w:cs="宋体"/>
          <w:b/>
          <w:bCs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Cs w:val="22"/>
        </w:rPr>
        <w:t>我们将有专人与您联系确认，并于开课前发出《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开课邀请函</w:t>
      </w:r>
      <w:r>
        <w:rPr>
          <w:rFonts w:hint="eastAsia" w:ascii="宋体" w:hAnsi="宋体" w:eastAsia="宋体" w:cs="宋体"/>
          <w:b/>
          <w:bCs/>
          <w:szCs w:val="22"/>
        </w:rPr>
        <w:t>》。培训时间、地点、住宿等详细信息请以《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开课邀请函</w:t>
      </w:r>
      <w:r>
        <w:rPr>
          <w:rFonts w:hint="eastAsia" w:ascii="宋体" w:hAnsi="宋体" w:eastAsia="宋体" w:cs="宋体"/>
          <w:b/>
          <w:bCs/>
          <w:szCs w:val="22"/>
        </w:rPr>
        <w:t>》书面通知为准，敬请留意。谢谢！详询热线：</w:t>
      </w:r>
      <w:r>
        <w:rPr>
          <w:rFonts w:hint="default"/>
          <w:b/>
          <w:bCs/>
          <w:color w:val="000000"/>
          <w:sz w:val="21"/>
          <w:szCs w:val="21"/>
        </w:rPr>
        <w:t xml:space="preserve">18820199517 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Cs w:val="22"/>
        </w:rPr>
        <w:t>(</w:t>
      </w:r>
      <w:r>
        <w:rPr>
          <w:rFonts w:hint="eastAsia" w:ascii="宋体" w:hAnsi="宋体" w:eastAsia="宋体" w:cs="宋体"/>
          <w:b/>
          <w:bCs/>
          <w:color w:val="000000"/>
          <w:szCs w:val="22"/>
          <w:lang w:eastAsia="zh-CN"/>
        </w:rPr>
        <w:t>彭</w:t>
      </w:r>
      <w:r>
        <w:rPr>
          <w:rFonts w:hint="eastAsia" w:ascii="宋体" w:hAnsi="宋体" w:eastAsia="宋体" w:cs="宋体"/>
          <w:b/>
          <w:bCs/>
          <w:color w:val="000000"/>
          <w:szCs w:val="22"/>
        </w:rPr>
        <w:t>老师)</w:t>
      </w:r>
    </w:p>
    <w:p>
      <w:pPr>
        <w:rPr>
          <w:rFonts w:ascii="微软雅黑" w:hAnsi="微软雅黑" w:eastAsia="微软雅黑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-766"/>
      <w:jc w:val="both"/>
      <w:rPr>
        <w:rFonts w:hint="eastAsia"/>
        <w:color w:val="E36C09"/>
        <w:sz w:val="21"/>
        <w:szCs w:val="21"/>
        <w:lang w:val="en-US"/>
      </w:rPr>
    </w:pPr>
    <w:r>
      <w:rPr>
        <w:rFonts w:hint="eastAsia"/>
        <w:color w:val="E36C09"/>
        <w:sz w:val="21"/>
        <w:szCs w:val="21"/>
      </w:rPr>
      <w:t>地址：</w:t>
    </w:r>
    <w:r>
      <w:rPr>
        <w:rFonts w:hint="default"/>
        <w:color w:val="E36C09"/>
        <w:sz w:val="21"/>
        <w:szCs w:val="21"/>
      </w:rPr>
      <w:t>深圳市龙岗区布吉街道吉信大厦17</w:t>
    </w:r>
    <w:r>
      <w:rPr>
        <w:rFonts w:hint="eastAsia"/>
        <w:color w:val="E36C09"/>
        <w:sz w:val="21"/>
        <w:szCs w:val="21"/>
        <w:lang w:val="en-US" w:eastAsia="zh-CN"/>
      </w:rPr>
      <w:t>K</w:t>
    </w:r>
    <w:r>
      <w:rPr>
        <w:rFonts w:hint="eastAsia"/>
        <w:color w:val="E36C09"/>
        <w:sz w:val="28"/>
        <w:szCs w:val="28"/>
      </w:rPr>
      <w:t xml:space="preserve"> </w:t>
    </w:r>
    <w:r>
      <w:rPr>
        <w:rFonts w:hint="default"/>
        <w:color w:val="E36C09"/>
        <w:szCs w:val="21"/>
      </w:rPr>
      <w:t xml:space="preserve">  </w:t>
    </w:r>
    <w:r>
      <w:rPr>
        <w:rFonts w:hint="eastAsia"/>
        <w:color w:val="E36C09"/>
        <w:sz w:val="21"/>
        <w:szCs w:val="21"/>
      </w:rPr>
      <w:t>电话</w:t>
    </w:r>
    <w:r>
      <w:rPr>
        <w:rFonts w:hint="default"/>
        <w:color w:val="E36C09"/>
        <w:sz w:val="21"/>
        <w:szCs w:val="21"/>
      </w:rPr>
      <w:t xml:space="preserve">：18820199517       </w:t>
    </w:r>
    <w:r>
      <w:rPr>
        <w:rFonts w:hint="eastAsia" w:eastAsia="新宋体"/>
        <w:color w:val="E36C09"/>
        <w:sz w:val="21"/>
        <w:szCs w:val="21"/>
        <w:lang w:val="en-US" w:eastAsia="zh-CN"/>
      </w:rPr>
      <w:t>QQ</w:t>
    </w:r>
    <w:r>
      <w:rPr>
        <w:rFonts w:hint="default" w:eastAsia="新宋体"/>
        <w:color w:val="E36C09"/>
        <w:sz w:val="21"/>
        <w:szCs w:val="21"/>
        <w:lang w:eastAsia="zh-CN"/>
      </w:rPr>
      <w:t>:2857848000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黑体" w:eastAsia="黑体"/>
        <w:b/>
        <w:color w:val="9C2173"/>
        <w:sz w:val="20"/>
        <w:szCs w:val="20"/>
      </w:rPr>
    </w:pPr>
    <w:r>
      <w:rPr>
        <w:rFonts w:hint="eastAsia" w:ascii="黑体" w:eastAsia="黑体"/>
        <w:b/>
        <w:color w:val="9C2173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-32385</wp:posOffset>
          </wp:positionV>
          <wp:extent cx="1892300" cy="421005"/>
          <wp:effectExtent l="0" t="0" r="12700" b="17145"/>
          <wp:wrapNone/>
          <wp:docPr id="1" name="图片 1" descr="横着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着的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b/>
        <w:color w:val="9C2173"/>
        <w:sz w:val="20"/>
        <w:szCs w:val="20"/>
      </w:rPr>
      <w:t xml:space="preserve"> </w:t>
    </w:r>
  </w:p>
  <w:p>
    <w:pPr>
      <w:pStyle w:val="6"/>
      <w:ind w:firstLine="5500" w:firstLineChars="2500"/>
    </w:pPr>
    <w:r>
      <w:rPr>
        <w:rFonts w:hint="default" w:ascii="宋体" w:hAnsi="宋体"/>
        <w:color w:val="auto"/>
        <w:sz w:val="22"/>
        <w:szCs w:val="22"/>
      </w:rPr>
      <w:t>帮助企业成长——助力共赢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5C911"/>
    <w:multiLevelType w:val="singleLevel"/>
    <w:tmpl w:val="85D5C911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1">
    <w:nsid w:val="A475FEF7"/>
    <w:multiLevelType w:val="singleLevel"/>
    <w:tmpl w:val="A475FEF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CA6DD2"/>
    <w:multiLevelType w:val="singleLevel"/>
    <w:tmpl w:val="F0CA6DD2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3">
    <w:nsid w:val="F424A0C8"/>
    <w:multiLevelType w:val="singleLevel"/>
    <w:tmpl w:val="F424A0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BE40486"/>
    <w:multiLevelType w:val="singleLevel"/>
    <w:tmpl w:val="0BE40486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5">
    <w:nsid w:val="2F928567"/>
    <w:multiLevelType w:val="singleLevel"/>
    <w:tmpl w:val="2F928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990D547"/>
    <w:multiLevelType w:val="singleLevel"/>
    <w:tmpl w:val="4990D547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7">
    <w:nsid w:val="4A1075B8"/>
    <w:multiLevelType w:val="singleLevel"/>
    <w:tmpl w:val="4A1075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B77C66C"/>
    <w:multiLevelType w:val="singleLevel"/>
    <w:tmpl w:val="6B77C66C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abstractNum w:abstractNumId="9">
    <w:nsid w:val="70F53BD6"/>
    <w:multiLevelType w:val="singleLevel"/>
    <w:tmpl w:val="70F53BD6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D0BCE"/>
    <w:rsid w:val="322537FC"/>
    <w:rsid w:val="5BF821D2"/>
    <w:rsid w:val="7A5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25" w:afterLines="25" w:afterAutospacing="0" w:line="240" w:lineRule="auto"/>
      <w:jc w:val="center"/>
      <w:outlineLvl w:val="0"/>
    </w:pPr>
    <w:rPr>
      <w:rFonts w:ascii="Times New Roman" w:hAnsi="Times New Roman" w:eastAsia="微软雅黑"/>
      <w:b/>
      <w:kern w:val="44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Body Text Indent"/>
    <w:basedOn w:val="1"/>
    <w:uiPriority w:val="0"/>
    <w:pPr>
      <w:adjustRightInd w:val="0"/>
      <w:snapToGrid w:val="0"/>
      <w:spacing w:line="300" w:lineRule="auto"/>
      <w:ind w:firstLine="611" w:firstLineChars="200"/>
    </w:pPr>
    <w:rPr>
      <w:b/>
      <w:bCs/>
      <w:snapToGrid w:val="0"/>
      <w:spacing w:val="-8"/>
      <w:kern w:val="0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rPr>
      <w:sz w:val="24"/>
      <w:lang w:val="en-US" w:eastAsia="zh-CN" w:bidi="ar-SA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kern w:val="2"/>
      <w:szCs w:val="24"/>
    </w:rPr>
  </w:style>
  <w:style w:type="paragraph" w:customStyle="1" w:styleId="13">
    <w:name w:val="默认段落字体 Para Char Char Char Char"/>
    <w:basedOn w:val="1"/>
    <w:qFormat/>
    <w:uiPriority w:val="0"/>
    <w:pPr>
      <w:widowControl w:val="0"/>
      <w:adjustRightInd/>
      <w:snapToGrid/>
      <w:spacing w:after="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2020-06-28T06:57:00Z</dcterms:created>
  <dc:creator>Administrator</dc:creator>
  <cp:lastModifiedBy>Administrator</cp:lastModifiedBy>
  <dcterms:modified xsi:type="dcterms:W3CDTF">2020-06-28T07:49:23Z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