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18"/>
          <w:szCs w:val="18"/>
        </w:rPr>
      </w:pPr>
    </w:p>
    <w:p>
      <w:pPr>
        <w:jc w:val="center"/>
        <w:rPr>
          <w:rFonts w:hint="eastAsia" w:eastAsia="微软雅黑" w:cs="宋体"/>
          <w:b/>
          <w:bCs/>
          <w:color w:val="0070C0"/>
          <w:kern w:val="0"/>
          <w:sz w:val="32"/>
          <w:szCs w:val="32"/>
          <w:lang w:val="en-GB"/>
        </w:rPr>
      </w:pPr>
      <w:r>
        <w:rPr>
          <w:rFonts w:hint="eastAsia" w:eastAsia="微软雅黑" w:cs="宋体"/>
          <w:b/>
          <w:bCs/>
          <w:color w:val="0070C0"/>
          <w:kern w:val="0"/>
          <w:sz w:val="32"/>
          <w:szCs w:val="32"/>
          <w:lang w:val="en-GB"/>
        </w:rPr>
        <w:t>HR新视野：组织发展OD与敏捷运营</w:t>
      </w:r>
    </w:p>
    <w:p>
      <w:pPr>
        <w:jc w:val="center"/>
        <w:rPr>
          <w:rFonts w:eastAsia="微软雅黑" w:cs="宋体"/>
          <w:b/>
          <w:bCs/>
          <w:color w:val="0070C0"/>
          <w:kern w:val="0"/>
          <w:sz w:val="18"/>
          <w:szCs w:val="18"/>
        </w:rPr>
      </w:pPr>
      <w:r>
        <w:rPr>
          <w:rFonts w:hint="eastAsia" w:eastAsia="微软雅黑" w:cs="宋体"/>
          <w:b/>
          <w:bCs/>
          <w:color w:val="0070C0"/>
          <w:kern w:val="0"/>
          <w:sz w:val="18"/>
          <w:szCs w:val="18"/>
          <w:lang w:val="en-US" w:eastAsia="zh-CN"/>
        </w:rPr>
        <w:t>New Vision of HR: Organization Development OD and Agile Operation</w:t>
      </w:r>
    </w:p>
    <w:p>
      <w:pPr>
        <w:jc w:val="center"/>
        <w:rPr>
          <w:rFonts w:eastAsia="微软雅黑" w:cs="宋体"/>
          <w:b/>
          <w:bCs/>
          <w:color w:val="0070C0"/>
          <w:kern w:val="0"/>
          <w:sz w:val="18"/>
          <w:szCs w:val="18"/>
        </w:rPr>
      </w:pPr>
    </w:p>
    <w:p>
      <w:pPr>
        <w:rPr>
          <w:rFonts w:eastAsia="微软雅黑" w:cs="宋体"/>
          <w:b/>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rPr>
          <w:rFonts w:eastAsia="微软雅黑" w:cs="宋体"/>
          <w:b/>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rPr>
          <w:rFonts w:eastAsia="微软雅黑" w:cs="宋体"/>
          <w:bCs/>
          <w:kern w:val="0"/>
          <w:sz w:val="18"/>
          <w:szCs w:val="18"/>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C00000"/>
          <w:kern w:val="0"/>
          <w:sz w:val="18"/>
          <w:szCs w:val="18"/>
          <w:lang w:val="en-US" w:eastAsia="zh-CN"/>
        </w:rPr>
        <w:t>5980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w:t>
      </w:r>
    </w:p>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排期/</w:t>
      </w:r>
      <w:r>
        <w:rPr>
          <w:rFonts w:eastAsia="微软雅黑" w:cs="宋体"/>
          <w:b/>
          <w:bCs/>
          <w:color w:val="0070C0"/>
          <w:kern w:val="0"/>
          <w:sz w:val="24"/>
          <w:szCs w:val="24"/>
        </w:rPr>
        <w:t>Schedule</w:t>
      </w:r>
    </w:p>
    <w:p>
      <w:pPr>
        <w:rPr>
          <w:rFonts w:ascii="微软雅黑" w:hAnsi="微软雅黑" w:eastAsia="微软雅黑" w:cs="宋体"/>
          <w:b/>
          <w:bCs/>
          <w:kern w:val="0"/>
          <w:sz w:val="18"/>
          <w:szCs w:val="18"/>
        </w:rPr>
      </w:pPr>
      <w:bookmarkStart w:id="0" w:name="_Hlk45627431"/>
      <w:r>
        <w:rPr>
          <w:rFonts w:hint="eastAsia" w:ascii="微软雅黑" w:hAnsi="微软雅黑" w:eastAsia="微软雅黑" w:cs="宋体"/>
          <w:b/>
          <w:bCs/>
          <w:kern w:val="0"/>
          <w:sz w:val="18"/>
          <w:szCs w:val="18"/>
        </w:rPr>
        <w:t xml:space="preserve">上海 </w:t>
      </w:r>
      <w:r>
        <w:rPr>
          <w:rFonts w:hint="eastAsia" w:eastAsia="微软雅黑" w:cs="宋体"/>
          <w:bCs/>
          <w:kern w:val="0"/>
          <w:sz w:val="18"/>
          <w:szCs w:val="18"/>
        </w:rPr>
        <w:t>2020年</w:t>
      </w:r>
      <w:r>
        <w:rPr>
          <w:rFonts w:hint="eastAsia" w:eastAsia="微软雅黑" w:cs="宋体"/>
          <w:bCs/>
          <w:kern w:val="0"/>
          <w:sz w:val="18"/>
          <w:szCs w:val="18"/>
          <w:lang w:val="en-US" w:eastAsia="zh-CN"/>
        </w:rPr>
        <w:t>10</w:t>
      </w:r>
      <w:r>
        <w:rPr>
          <w:rFonts w:hint="eastAsia" w:eastAsia="微软雅黑" w:cs="宋体"/>
          <w:bCs/>
          <w:kern w:val="0"/>
          <w:sz w:val="18"/>
          <w:szCs w:val="18"/>
        </w:rPr>
        <w:t>月</w:t>
      </w:r>
      <w:r>
        <w:rPr>
          <w:rFonts w:hint="eastAsia" w:eastAsia="微软雅黑" w:cs="宋体"/>
          <w:bCs/>
          <w:kern w:val="0"/>
          <w:sz w:val="18"/>
          <w:szCs w:val="18"/>
          <w:lang w:val="en-US" w:eastAsia="zh-CN"/>
        </w:rPr>
        <w:t>15-16</w:t>
      </w:r>
      <w:r>
        <w:rPr>
          <w:rFonts w:hint="eastAsia" w:eastAsia="微软雅黑" w:cs="宋体"/>
          <w:bCs/>
          <w:kern w:val="0"/>
          <w:sz w:val="18"/>
          <w:szCs w:val="18"/>
        </w:rPr>
        <w:t xml:space="preserve">日  </w:t>
      </w:r>
    </w:p>
    <w:p>
      <w:pPr>
        <w:rPr>
          <w:rFonts w:hint="eastAsia" w:eastAsia="微软雅黑" w:cs="宋体"/>
          <w:bCs/>
          <w:kern w:val="0"/>
          <w:sz w:val="18"/>
          <w:szCs w:val="18"/>
        </w:rPr>
      </w:pPr>
      <w:r>
        <w:rPr>
          <w:rFonts w:hint="eastAsia" w:ascii="微软雅黑" w:hAnsi="微软雅黑" w:eastAsia="微软雅黑" w:cs="宋体"/>
          <w:b/>
          <w:bCs/>
          <w:kern w:val="0"/>
          <w:sz w:val="18"/>
          <w:szCs w:val="18"/>
        </w:rPr>
        <w:t xml:space="preserve">北京 </w:t>
      </w:r>
      <w:r>
        <w:rPr>
          <w:rFonts w:hint="eastAsia" w:eastAsia="微软雅黑" w:cs="宋体"/>
          <w:bCs/>
          <w:kern w:val="0"/>
          <w:sz w:val="18"/>
          <w:szCs w:val="18"/>
        </w:rPr>
        <w:t>2020年</w:t>
      </w:r>
      <w:r>
        <w:rPr>
          <w:rFonts w:hint="eastAsia" w:eastAsia="微软雅黑" w:cs="宋体"/>
          <w:bCs/>
          <w:kern w:val="0"/>
          <w:sz w:val="18"/>
          <w:szCs w:val="18"/>
          <w:lang w:val="en-US" w:eastAsia="zh-CN"/>
        </w:rPr>
        <w:t>11</w:t>
      </w:r>
      <w:r>
        <w:rPr>
          <w:rFonts w:hint="eastAsia" w:eastAsia="微软雅黑" w:cs="宋体"/>
          <w:bCs/>
          <w:kern w:val="0"/>
          <w:sz w:val="18"/>
          <w:szCs w:val="18"/>
        </w:rPr>
        <w:t>月</w:t>
      </w:r>
      <w:r>
        <w:rPr>
          <w:rFonts w:hint="eastAsia" w:eastAsia="微软雅黑" w:cs="宋体"/>
          <w:bCs/>
          <w:kern w:val="0"/>
          <w:sz w:val="18"/>
          <w:szCs w:val="18"/>
          <w:lang w:val="en-US" w:eastAsia="zh-CN"/>
        </w:rPr>
        <w:t>12-13</w:t>
      </w:r>
      <w:r>
        <w:rPr>
          <w:rFonts w:hint="eastAsia" w:eastAsia="微软雅黑" w:cs="宋体"/>
          <w:bCs/>
          <w:kern w:val="0"/>
          <w:sz w:val="18"/>
          <w:szCs w:val="18"/>
        </w:rPr>
        <w:t xml:space="preserve">日 </w:t>
      </w:r>
    </w:p>
    <w:p>
      <w:pPr>
        <w:rPr>
          <w:rFonts w:hint="default" w:eastAsia="微软雅黑" w:cs="宋体"/>
          <w:bCs/>
          <w:kern w:val="0"/>
          <w:sz w:val="18"/>
          <w:szCs w:val="18"/>
          <w:lang w:val="en-US" w:eastAsia="zh-CN"/>
        </w:rPr>
      </w:pPr>
      <w:r>
        <w:rPr>
          <w:rFonts w:hint="eastAsia" w:ascii="微软雅黑" w:hAnsi="微软雅黑" w:eastAsia="微软雅黑" w:cs="宋体"/>
          <w:b/>
          <w:bCs/>
          <w:kern w:val="0"/>
          <w:sz w:val="18"/>
          <w:szCs w:val="18"/>
          <w:lang w:val="en-US" w:eastAsia="zh-CN"/>
        </w:rPr>
        <w:t>深圳</w:t>
      </w:r>
      <w:r>
        <w:rPr>
          <w:rFonts w:hint="eastAsia" w:eastAsia="微软雅黑" w:cs="宋体"/>
          <w:bCs/>
          <w:kern w:val="0"/>
          <w:sz w:val="18"/>
          <w:szCs w:val="18"/>
          <w:lang w:val="en-US" w:eastAsia="zh-CN"/>
        </w:rPr>
        <w:t xml:space="preserve"> 2020年11月26-27日</w:t>
      </w:r>
    </w:p>
    <w:bookmarkEnd w:id="0"/>
    <w:p>
      <w:pPr>
        <w:rPr>
          <w:rFonts w:eastAsia="微软雅黑" w:cs="宋体"/>
          <w:b/>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8"/>
        <w:tblW w:w="10682" w:type="dxa"/>
        <w:jc w:val="center"/>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rPr>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ascii="微软雅黑" w:hAnsi="微软雅黑" w:eastAsia="微软雅黑" w:cs="微软雅黑"/>
          <w:bCs/>
          <w:kern w:val="0"/>
          <w:szCs w:val="21"/>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rPr>
          <w:rFonts w:eastAsia="微软雅黑"/>
          <w:b/>
          <w:kern w:val="0"/>
          <w:szCs w:val="20"/>
        </w:rPr>
      </w:pPr>
      <w:r>
        <w:rPr>
          <w:rFonts w:hint="eastAsia" w:eastAsia="微软雅黑"/>
          <w:b/>
          <w:kern w:val="0"/>
          <w:szCs w:val="20"/>
        </w:rPr>
        <w:t>培训背景：</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rPr>
        <w:t>当下组织呈现了强有力的竞争力。组织的力量源于诸多方面，例如组织文化，组织架构、组织流程等。有效组织诊断，才能够帮助组织选择正确发展方式，支持业务全面提升，推动企业可持续长期健康发展。因此，对于认清组织，识别组织能力成为一个复杂的过程，如何全面理解组织战略、经营策略、组织结构和形态、组织管理流程？对于组织发展实践者而言，如何掌握OD必备的诊断能力，如何将调查分析的结果转化成具体且可执行的方法？本期课程邀请知名组织发展专家白老师用28大经典案例解读组织发展OD运营面纱</w:t>
      </w:r>
      <w:r>
        <w:rPr>
          <w:rFonts w:hint="eastAsia" w:ascii="微软雅黑" w:hAnsi="微软雅黑" w:eastAsia="微软雅黑" w:cs="宋体"/>
          <w:bCs/>
          <w:kern w:val="0"/>
          <w:sz w:val="18"/>
          <w:szCs w:val="18"/>
          <w:lang w:eastAsia="zh-CN"/>
        </w:rPr>
        <w:t>。</w:t>
      </w:r>
    </w:p>
    <w:p>
      <w:pPr>
        <w:rPr>
          <w:rFonts w:hint="eastAsia" w:ascii="微软雅黑" w:hAnsi="微软雅黑" w:eastAsia="微软雅黑" w:cs="宋体"/>
          <w:bCs/>
          <w:kern w:val="0"/>
          <w:sz w:val="18"/>
          <w:szCs w:val="18"/>
          <w:lang w:eastAsia="zh-CN"/>
        </w:rPr>
      </w:pPr>
    </w:p>
    <w:p>
      <w:pPr>
        <w:rPr>
          <w:rFonts w:hint="eastAsia" w:ascii="微软雅黑" w:hAnsi="微软雅黑" w:eastAsia="微软雅黑" w:cs="宋体"/>
          <w:bCs/>
          <w:kern w:val="0"/>
          <w:sz w:val="18"/>
          <w:szCs w:val="18"/>
          <w:lang w:eastAsia="zh-CN"/>
        </w:rPr>
      </w:pPr>
      <w:r>
        <w:rPr>
          <w:rFonts w:hint="eastAsia" w:eastAsia="微软雅黑"/>
          <w:b/>
          <w:kern w:val="0"/>
          <w:szCs w:val="20"/>
          <w:lang w:eastAsia="zh-CN"/>
        </w:rPr>
        <w:t>课程对象：</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lang w:eastAsia="zh-CN"/>
        </w:rPr>
        <w:t xml:space="preserve">1、主导企业变革的高管人员； </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lang w:eastAsia="zh-CN"/>
        </w:rPr>
        <w:t xml:space="preserve">2、在职/求职 COE、OD 部门人员； </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lang w:eastAsia="zh-CN"/>
        </w:rPr>
        <w:t xml:space="preserve">3、TD、OC、LD、C&amp;B 等与 OD 职能相关人员； </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lang w:eastAsia="zh-CN"/>
        </w:rPr>
        <w:t xml:space="preserve">4、意向了解或转型组织发展的各大模块 HR、HR 经理、HR 总监等； </w:t>
      </w:r>
    </w:p>
    <w:p>
      <w:pPr>
        <w:rPr>
          <w:rFonts w:hint="eastAsia" w:ascii="微软雅黑" w:hAnsi="微软雅黑" w:eastAsia="微软雅黑" w:cs="宋体"/>
          <w:bCs/>
          <w:kern w:val="0"/>
          <w:sz w:val="18"/>
          <w:szCs w:val="18"/>
          <w:lang w:eastAsia="zh-CN"/>
        </w:rPr>
      </w:pPr>
      <w:r>
        <w:rPr>
          <w:rFonts w:hint="eastAsia" w:ascii="微软雅黑" w:hAnsi="微软雅黑" w:eastAsia="微软雅黑" w:cs="宋体"/>
          <w:bCs/>
          <w:kern w:val="0"/>
          <w:sz w:val="18"/>
          <w:szCs w:val="18"/>
          <w:lang w:eastAsia="zh-CN"/>
        </w:rPr>
        <w:t>5、应对公司组织变化频繁，希望从组织发展角度系统解决问题的 HR、HR 经理、HR 总监等</w:t>
      </w:r>
    </w:p>
    <w:p>
      <w:pPr>
        <w:rPr>
          <w:rFonts w:hint="eastAsia" w:ascii="微软雅黑" w:hAnsi="微软雅黑" w:eastAsia="微软雅黑" w:cs="宋体"/>
          <w:bCs/>
          <w:kern w:val="0"/>
          <w:sz w:val="18"/>
          <w:szCs w:val="18"/>
          <w:lang w:eastAsia="zh-CN"/>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活动纲要</w:t>
      </w:r>
      <w:r>
        <w:rPr>
          <w:rFonts w:eastAsia="微软雅黑" w:cs="宋体"/>
          <w:b/>
          <w:bCs/>
          <w:color w:val="0070C0"/>
          <w:kern w:val="0"/>
          <w:sz w:val="24"/>
          <w:szCs w:val="24"/>
        </w:rPr>
        <w:t>/Outline</w:t>
      </w:r>
    </w:p>
    <w:p>
      <w:pPr>
        <w:pStyle w:val="26"/>
        <w:snapToGrid w:val="0"/>
        <w:rPr>
          <w:rFonts w:eastAsia="微软雅黑"/>
          <w:b/>
          <w:szCs w:val="20"/>
        </w:rPr>
        <w:sectPr>
          <w:footerReference r:id="rId3" w:type="default"/>
          <w:type w:val="continuous"/>
          <w:pgSz w:w="11906" w:h="16838"/>
          <w:pgMar w:top="720" w:right="720" w:bottom="720" w:left="720" w:header="851" w:footer="992" w:gutter="0"/>
          <w:cols w:space="425" w:num="1"/>
          <w:docGrid w:type="lines" w:linePitch="312" w:charSpace="0"/>
        </w:sectPr>
      </w:pPr>
    </w:p>
    <w:p>
      <w:pPr>
        <w:snapToGrid w:val="0"/>
        <w:jc w:val="left"/>
        <w:rPr>
          <w:rFonts w:ascii="微软雅黑" w:hAnsi="微软雅黑" w:eastAsia="微软雅黑"/>
          <w:b/>
          <w:bCs/>
          <w:sz w:val="20"/>
          <w:szCs w:val="20"/>
        </w:rPr>
      </w:pPr>
      <w:r>
        <w:rPr>
          <w:rFonts w:hint="eastAsia" w:ascii="Times New Roman" w:hAnsi="Times New Roman" w:eastAsia="微软雅黑" w:cs="Times New Roman"/>
          <w:b/>
          <w:bCs/>
          <w:kern w:val="0"/>
          <w:sz w:val="20"/>
          <w:szCs w:val="21"/>
          <w:lang w:val="en-GB" w:eastAsia="zh-CN" w:bidi="ar-SA"/>
        </w:rPr>
        <w:t>第一部分：百万年薪的OD总监技能与组织发展（OD）全景图</w:t>
      </w:r>
      <w:r>
        <w:rPr>
          <w:rFonts w:ascii="微软雅黑" w:hAnsi="微软雅黑" w:eastAsia="微软雅黑"/>
          <w:b/>
          <w:bCs/>
          <w:sz w:val="20"/>
          <w:szCs w:val="20"/>
        </w:rPr>
        <w:t xml:space="preserve">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案例导入：你可能所不知道7种组织架构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1、剖析组织胆固醇现象</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（详解）组织演变模型：不同组织架构代表资源不同分配方式</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（1）直线型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（2）直线职能型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（3）事业部型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（4）矩阵型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（5）流程型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（6）网络型</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小组讨论：2020年OD计划</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2、组织发展的意识、知识和技能</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3、组织发展领域22本书推荐</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小组讨论：个人OD学习计划</w:t>
      </w:r>
    </w:p>
    <w:p>
      <w:pPr>
        <w:snapToGrid w:val="0"/>
        <w:jc w:val="left"/>
        <w:rPr>
          <w:rFonts w:ascii="微软雅黑" w:hAnsi="微软雅黑" w:eastAsia="微软雅黑"/>
          <w:sz w:val="20"/>
          <w:szCs w:val="20"/>
        </w:rPr>
      </w:pP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b/>
          <w:bCs/>
          <w:kern w:val="0"/>
          <w:sz w:val="20"/>
          <w:szCs w:val="21"/>
          <w:lang w:val="en-GB" w:eastAsia="zh-CN" w:bidi="ar-SA"/>
        </w:rPr>
        <w:t>第二部分：年薪百万 OD 的背后</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1、组织发展在三支柱模型中所在位置</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2、COE中核心岗位——OD经理的主要职能</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3、OD与TD、LD、CD、C&amp;B之间的分工与协作</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小组讨论：2020年人力资源部门架构设计及编制计划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1：战略全景图及行动纲要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2：三维度管控设计和权责手册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3：组织绩效以及28分钟高效会议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4：组织盘点与人才盘点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5：离职体系框架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小组讨论：2020年OD计划补充</w:t>
      </w:r>
    </w:p>
    <w:p>
      <w:pPr>
        <w:snapToGrid w:val="0"/>
        <w:jc w:val="left"/>
        <w:rPr>
          <w:rFonts w:hint="eastAsia" w:ascii="Times New Roman" w:hAnsi="Times New Roman" w:eastAsia="微软雅黑" w:cs="Times New Roman"/>
          <w:kern w:val="0"/>
          <w:sz w:val="18"/>
          <w:szCs w:val="20"/>
          <w:lang w:val="en-GB" w:eastAsia="zh-CN" w:bidi="ar-SA"/>
        </w:rPr>
      </w:pPr>
    </w:p>
    <w:p>
      <w:pPr>
        <w:snapToGrid w:val="0"/>
        <w:jc w:val="left"/>
        <w:rPr>
          <w:rFonts w:hint="eastAsia" w:ascii="Times New Roman" w:hAnsi="Times New Roman" w:eastAsia="微软雅黑" w:cs="Times New Roman"/>
          <w:b/>
          <w:bCs/>
          <w:kern w:val="0"/>
          <w:sz w:val="20"/>
          <w:szCs w:val="21"/>
          <w:lang w:val="en-GB" w:eastAsia="zh-CN" w:bidi="ar-SA"/>
        </w:rPr>
      </w:pPr>
      <w:r>
        <w:rPr>
          <w:rFonts w:hint="eastAsia" w:ascii="Times New Roman" w:hAnsi="Times New Roman" w:eastAsia="微软雅黑" w:cs="Times New Roman"/>
          <w:b/>
          <w:bCs/>
          <w:kern w:val="0"/>
          <w:sz w:val="20"/>
          <w:szCs w:val="21"/>
          <w:lang w:val="en-GB" w:eastAsia="zh-CN" w:bidi="ar-SA"/>
        </w:rPr>
        <w:t>第三部分：8大案例诠释组织发展干预策略实施</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1、OD个体、团队、流程和组织干预策略一览</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2、组织发展4项主要干预策略</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3、组织发展4个干预策略主要实践方向</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6：传统企业如何实现扁平化？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7：平台网络型组织如何设计？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8：互联网企业如何组织分级？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9：互联网企业组织的本质是什么？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10：糖果网的颠覆传统型组织设计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小组讨论：入职机械公司OD总监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11：个体干预——能级管理 </w:t>
      </w:r>
    </w:p>
    <w:p>
      <w:pPr>
        <w:snapToGrid w:val="0"/>
        <w:jc w:val="left"/>
        <w:rPr>
          <w:rFonts w:ascii="微软雅黑" w:hAnsi="微软雅黑" w:eastAsia="微软雅黑"/>
          <w:sz w:val="20"/>
          <w:szCs w:val="20"/>
        </w:rPr>
      </w:pPr>
      <w:r>
        <w:rPr>
          <w:rFonts w:hint="eastAsia" w:ascii="Times New Roman" w:hAnsi="Times New Roman" w:eastAsia="微软雅黑" w:cs="Times New Roman"/>
          <w:kern w:val="0"/>
          <w:sz w:val="18"/>
          <w:szCs w:val="20"/>
          <w:lang w:val="en-GB" w:eastAsia="zh-CN" w:bidi="ar-SA"/>
        </w:rPr>
        <w:t>案例 12：离职成本追踪</w:t>
      </w:r>
      <w:r>
        <w:rPr>
          <w:rFonts w:ascii="微软雅黑" w:hAnsi="微软雅黑" w:eastAsia="微软雅黑"/>
          <w:sz w:val="20"/>
          <w:szCs w:val="20"/>
        </w:rPr>
        <w:t xml:space="preserve">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案例 13：三种激励失灵表现与识别</w:t>
      </w:r>
    </w:p>
    <w:p>
      <w:pPr>
        <w:snapToGrid w:val="0"/>
        <w:jc w:val="left"/>
        <w:rPr>
          <w:rFonts w:ascii="微软雅黑" w:hAnsi="微软雅黑" w:eastAsia="微软雅黑"/>
          <w:sz w:val="20"/>
          <w:szCs w:val="20"/>
        </w:rPr>
      </w:pPr>
      <w:r>
        <w:rPr>
          <w:rFonts w:hint="eastAsia" w:ascii="Times New Roman" w:hAnsi="Times New Roman" w:eastAsia="微软雅黑" w:cs="Times New Roman"/>
          <w:kern w:val="0"/>
          <w:sz w:val="18"/>
          <w:szCs w:val="20"/>
          <w:lang w:val="en-GB" w:eastAsia="zh-CN" w:bidi="ar-SA"/>
        </w:rPr>
        <w:t>案例 14：HR 的标语引导个体行为</w:t>
      </w:r>
      <w:r>
        <w:rPr>
          <w:rFonts w:ascii="微软雅黑" w:hAnsi="微软雅黑" w:eastAsia="微软雅黑"/>
          <w:sz w:val="20"/>
          <w:szCs w:val="20"/>
        </w:rPr>
        <w:t xml:space="preserve"> </w:t>
      </w:r>
    </w:p>
    <w:p>
      <w:pPr>
        <w:snapToGrid w:val="0"/>
        <w:jc w:val="left"/>
        <w:rPr>
          <w:rFonts w:ascii="微软雅黑" w:hAnsi="微软雅黑" w:eastAsia="微软雅黑"/>
          <w:sz w:val="20"/>
          <w:szCs w:val="20"/>
        </w:rPr>
      </w:pPr>
    </w:p>
    <w:p>
      <w:pPr>
        <w:snapToGrid w:val="0"/>
        <w:jc w:val="left"/>
        <w:rPr>
          <w:rFonts w:ascii="微软雅黑" w:hAnsi="微软雅黑" w:eastAsia="微软雅黑"/>
          <w:b/>
          <w:bCs/>
          <w:sz w:val="20"/>
          <w:szCs w:val="20"/>
        </w:rPr>
      </w:pPr>
      <w:r>
        <w:rPr>
          <w:rFonts w:hint="eastAsia" w:ascii="Times New Roman" w:hAnsi="Times New Roman" w:eastAsia="微软雅黑" w:cs="Times New Roman"/>
          <w:b/>
          <w:bCs/>
          <w:kern w:val="0"/>
          <w:sz w:val="20"/>
          <w:szCs w:val="21"/>
          <w:lang w:val="en-GB" w:eastAsia="zh-CN" w:bidi="ar-SA"/>
        </w:rPr>
        <w:t>第四部分：组织理论与组织设计</w:t>
      </w:r>
      <w:r>
        <w:rPr>
          <w:rFonts w:hint="eastAsia" w:ascii="Times New Roman" w:hAnsi="Times New Roman" w:eastAsia="微软雅黑" w:cs="Times New Roman"/>
          <w:kern w:val="0"/>
          <w:sz w:val="18"/>
          <w:szCs w:val="20"/>
          <w:lang w:val="en-GB" w:eastAsia="zh-CN" w:bidi="ar-SA"/>
        </w:rPr>
        <w:t xml:space="preserve">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问题导入：为何这6个“团体”存续千年？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1、不得不说的组织理论和发展阶段</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（1）古典学派</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（2）行为学派</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（3）系统学派</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2、组织四大功能</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3、从《职位说明书》到《组织手册》</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15：深度解析某地产公司《组织权责手册》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16：组织手册深度解析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小组讨论：组织手册的制作 </w:t>
      </w:r>
    </w:p>
    <w:p>
      <w:pPr>
        <w:snapToGrid w:val="0"/>
        <w:jc w:val="left"/>
        <w:rPr>
          <w:rFonts w:hint="eastAsia" w:ascii="Times New Roman" w:hAnsi="Times New Roman" w:eastAsia="微软雅黑" w:cs="Times New Roman"/>
          <w:kern w:val="0"/>
          <w:sz w:val="18"/>
          <w:szCs w:val="20"/>
          <w:lang w:val="en-GB" w:eastAsia="zh-CN" w:bidi="ar-SA"/>
        </w:rPr>
      </w:pP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b/>
          <w:bCs/>
          <w:kern w:val="0"/>
          <w:sz w:val="20"/>
          <w:szCs w:val="21"/>
          <w:lang w:val="en-GB" w:eastAsia="zh-CN" w:bidi="ar-SA"/>
        </w:rPr>
        <w:t>第五部分：组织设计与敏捷运营方略</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1、什么是敏捷组织</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2、如何在组织中催生敏捷意识并打造敏捷变革基因</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3、诊断之后，OD如何做好变革推动者和设计者</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4、设计方略一：管理层次决定组织设计的深度</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17：管理层次的设计案例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小组讨论：管理层次的设计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5、设计方略二：管理幅度决定组织设计的宽度</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方法：变量测定法确定企业管理幅度的步骤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小组讨论：网络营销经理困惑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18：化工企业管理人员的管理幅度分析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6、设计方略三：张弛有度的集分权设计</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19：大型集团公司集分权四种分类方式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20：多业态控股集分权策略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21：某重机股份公司组织结构重组方案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小组讨论：组织评估设计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7、设计方略四：依托行业特性的块状职能管理——部门化</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案例 22：8类组织部门化的基本形式与特征比较</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方法：基于企业价值链的职能分解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小组讨论：画出自身组织的价值链</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23：某期货公司活动价值链分解与集成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24：某服饰加工公司组织职能设计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8、设计方略五：基于流程前瞻性组织设计指标</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25：流程清单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26：流程中的协调授权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27：流程描述举例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案例 28：独立岗位流程 </w:t>
      </w:r>
    </w:p>
    <w:p>
      <w:pPr>
        <w:snapToGrid w:val="0"/>
        <w:jc w:val="left"/>
        <w:rPr>
          <w:rFonts w:hint="eastAsia" w:ascii="Times New Roman" w:hAnsi="Times New Roman" w:eastAsia="微软雅黑" w:cs="Times New Roman"/>
          <w:kern w:val="0"/>
          <w:sz w:val="18"/>
          <w:szCs w:val="20"/>
          <w:lang w:val="en-GB" w:eastAsia="zh-CN" w:bidi="ar-SA"/>
        </w:rPr>
      </w:pPr>
      <w:r>
        <w:rPr>
          <w:rFonts w:hint="eastAsia" w:ascii="Times New Roman" w:hAnsi="Times New Roman" w:eastAsia="微软雅黑" w:cs="Times New Roman"/>
          <w:kern w:val="0"/>
          <w:sz w:val="18"/>
          <w:szCs w:val="20"/>
          <w:lang w:val="en-GB" w:eastAsia="zh-CN" w:bidi="ar-SA"/>
        </w:rPr>
        <w:t xml:space="preserve">小组讨论：海外事业部组织设计 </w:t>
      </w:r>
    </w:p>
    <w:p>
      <w:pPr>
        <w:snapToGrid w:val="0"/>
        <w:jc w:val="left"/>
        <w:rPr>
          <w:rFonts w:hint="eastAsia" w:eastAsia="微软雅黑"/>
          <w:sz w:val="18"/>
          <w:szCs w:val="20"/>
          <w:lang w:val="en-GB"/>
        </w:rPr>
      </w:pPr>
      <w:r>
        <w:rPr>
          <w:rFonts w:hint="eastAsia" w:ascii="Times New Roman" w:hAnsi="Times New Roman" w:eastAsia="微软雅黑" w:cs="Times New Roman"/>
          <w:kern w:val="0"/>
          <w:sz w:val="18"/>
          <w:szCs w:val="20"/>
          <w:lang w:val="en-GB" w:eastAsia="zh-CN" w:bidi="ar-SA"/>
        </w:rPr>
        <w:t>9、组织变革是每个企业都应该有三套组织架构图</w:t>
      </w:r>
    </w:p>
    <w:p>
      <w:pPr>
        <w:pStyle w:val="26"/>
        <w:snapToGrid w:val="0"/>
        <w:rPr>
          <w:rFonts w:hint="eastAsia" w:eastAsia="微软雅黑"/>
          <w:sz w:val="18"/>
          <w:szCs w:val="20"/>
          <w:lang w:val="en-GB"/>
        </w:rPr>
      </w:pPr>
    </w:p>
    <w:p>
      <w:pPr>
        <w:pStyle w:val="26"/>
        <w:numPr>
          <w:ilvl w:val="0"/>
          <w:numId w:val="0"/>
        </w:numPr>
        <w:snapToGrid w:val="0"/>
        <w:rPr>
          <w:rFonts w:hint="eastAsia" w:eastAsia="微软雅黑"/>
          <w:b/>
          <w:bCs/>
          <w:sz w:val="18"/>
          <w:szCs w:val="20"/>
          <w:lang w:val="en-GB"/>
        </w:rPr>
      </w:pPr>
    </w:p>
    <w:p>
      <w:pPr>
        <w:pStyle w:val="26"/>
        <w:snapToGrid w:val="0"/>
        <w:rPr>
          <w:rFonts w:eastAsia="微软雅黑"/>
          <w:sz w:val="18"/>
          <w:szCs w:val="20"/>
        </w:rPr>
        <w:sectPr>
          <w:headerReference r:id="rId4" w:type="default"/>
          <w:footerReference r:id="rId5" w:type="default"/>
          <w:type w:val="continuous"/>
          <w:pgSz w:w="11906" w:h="16838"/>
          <w:pgMar w:top="720" w:right="720" w:bottom="720" w:left="720" w:header="851" w:footer="992" w:gutter="0"/>
          <w:cols w:space="427" w:num="2" w:sep="1"/>
          <w:docGrid w:type="lines" w:linePitch="312" w:charSpace="0"/>
        </w:sectPr>
      </w:pPr>
    </w:p>
    <w:p>
      <w:pPr>
        <w:pStyle w:val="26"/>
        <w:snapToGrid w:val="0"/>
        <w:rPr>
          <w:rFonts w:eastAsia="微软雅黑"/>
          <w:sz w:val="18"/>
          <w:szCs w:val="20"/>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pStyle w:val="28"/>
        <w:numPr>
          <w:numId w:val="0"/>
        </w:numPr>
        <w:ind w:leftChars="0"/>
        <w:rPr>
          <w:rFonts w:hint="eastAsia" w:eastAsia="微软雅黑" w:cs="宋体"/>
          <w:bCs/>
          <w:kern w:val="0"/>
          <w:sz w:val="18"/>
          <w:szCs w:val="18"/>
        </w:rPr>
      </w:pPr>
      <w:r>
        <w:rPr>
          <w:rFonts w:hint="eastAsia" w:ascii="微软雅黑" w:hAnsi="微软雅黑" w:eastAsia="微软雅黑" w:cs="微软雅黑"/>
          <w:b/>
          <w:color w:val="000000"/>
          <w:kern w:val="0"/>
          <w:szCs w:val="21"/>
          <w:shd w:val="clear" w:color="auto" w:fill="FFFFFF"/>
          <w:lang w:val="en-US" w:eastAsia="zh-CN" w:bidi="ar"/>
        </w:rPr>
        <w:t>白老师</w:t>
      </w:r>
    </w:p>
    <w:p>
      <w:pPr>
        <w:pStyle w:val="28"/>
        <w:numPr>
          <w:ilvl w:val="0"/>
          <w:numId w:val="0"/>
        </w:numPr>
        <w:ind w:leftChars="0"/>
        <w:rPr>
          <w:rFonts w:hint="eastAsia" w:eastAsia="微软雅黑" w:cs="宋体"/>
          <w:bCs/>
          <w:kern w:val="0"/>
          <w:sz w:val="18"/>
          <w:szCs w:val="18"/>
          <w:lang w:val="en-GB"/>
        </w:rPr>
      </w:pPr>
      <w:bookmarkStart w:id="1" w:name="_Hlk47594496"/>
      <w:r>
        <w:rPr>
          <w:rFonts w:hint="eastAsia" w:eastAsia="微软雅黑" w:cs="宋体"/>
          <w:bCs/>
          <w:kern w:val="0"/>
          <w:sz w:val="18"/>
          <w:szCs w:val="18"/>
          <w:lang w:val="en-GB"/>
        </w:rPr>
        <w:t>组织发展专家</w:t>
      </w:r>
    </w:p>
    <w:bookmarkEnd w:id="1"/>
    <w:p>
      <w:pPr>
        <w:pStyle w:val="28"/>
        <w:numPr>
          <w:ilvl w:val="0"/>
          <w:numId w:val="0"/>
        </w:numPr>
        <w:ind w:leftChars="0"/>
        <w:rPr>
          <w:rFonts w:hint="eastAsia" w:eastAsia="微软雅黑" w:cs="宋体"/>
          <w:bCs/>
          <w:kern w:val="0"/>
          <w:sz w:val="18"/>
          <w:szCs w:val="18"/>
          <w:lang w:val="en-GB"/>
        </w:rPr>
      </w:pPr>
      <w:r>
        <w:rPr>
          <w:rFonts w:hint="eastAsia" w:eastAsia="微软雅黑" w:cs="宋体"/>
          <w:bCs/>
          <w:kern w:val="0"/>
          <w:sz w:val="18"/>
          <w:szCs w:val="18"/>
          <w:lang w:val="en-GB"/>
        </w:rPr>
        <w:t xml:space="preserve">上市公司集团OD总监、曾任控股集团 HRD、资深人力资源咨询顾问 </w:t>
      </w:r>
    </w:p>
    <w:p>
      <w:pPr>
        <w:pStyle w:val="28"/>
        <w:numPr>
          <w:ilvl w:val="0"/>
          <w:numId w:val="0"/>
        </w:numPr>
        <w:ind w:leftChars="0"/>
        <w:rPr>
          <w:rFonts w:hint="eastAsia" w:eastAsia="微软雅黑" w:cs="宋体"/>
          <w:bCs/>
          <w:kern w:val="0"/>
          <w:sz w:val="18"/>
          <w:szCs w:val="18"/>
          <w:lang w:val="en-GB"/>
        </w:rPr>
      </w:pPr>
      <w:r>
        <w:rPr>
          <w:rFonts w:hint="eastAsia" w:eastAsia="微软雅黑" w:cs="宋体"/>
          <w:bCs/>
          <w:kern w:val="0"/>
          <w:sz w:val="18"/>
          <w:szCs w:val="18"/>
          <w:lang w:val="en-GB"/>
        </w:rPr>
        <w:t xml:space="preserve">国外知名大学 MBA 毕业，拥有丰富的外资和内资企业管理工作经验和咨询背景，对企业的全面经营管理、战略管理、组织结构、薪酬绩效、人才发展等方面具有前瞻性理解和全面的咨询实践。对于如何根据企业的经营战略帮助企业进行组织转型和构建高绩效组织的领域，具有深入的洞察和成功的经验。著有改写人力资源管理——组织发展七项全能、组织发展核能——全面揭秘OD、TD、LD、OC、C&amp;B、组织赋能——OD 实践者全流程设计顾问、人力资源管理全程实操指南、培训管理全流程实战方案、招聘管理全流程实战方案、薪酬管理全流程实战方案、绩效管理全流程实战方案。 </w:t>
      </w:r>
    </w:p>
    <w:p>
      <w:pPr>
        <w:pStyle w:val="28"/>
        <w:numPr>
          <w:ilvl w:val="0"/>
          <w:numId w:val="0"/>
        </w:numPr>
        <w:ind w:leftChars="0"/>
        <w:rPr>
          <w:rFonts w:ascii="微软雅黑" w:hAnsi="微软雅黑" w:eastAsia="微软雅黑"/>
          <w:sz w:val="20"/>
          <w:szCs w:val="20"/>
        </w:rPr>
      </w:pPr>
      <w:r>
        <w:rPr>
          <w:rFonts w:hint="eastAsia" w:eastAsia="微软雅黑" w:cs="宋体"/>
          <w:bCs/>
          <w:kern w:val="0"/>
          <w:sz w:val="18"/>
          <w:szCs w:val="18"/>
          <w:lang w:val="en-GB"/>
        </w:rPr>
        <w:t>白老师授课风格热情、生动、幽默，深入浅出，能够能将西方先进的知识体系和管理理念与国内实际情况有机结合，课程内容具有极强的实用性和实操性。</w:t>
      </w:r>
    </w:p>
    <w:p>
      <w:pPr>
        <w:snapToGrid w:val="0"/>
        <w:rPr>
          <w:rFonts w:hint="eastAsia" w:ascii="微软雅黑" w:hAnsi="微软雅黑" w:eastAsia="微软雅黑"/>
          <w:b/>
          <w:bCs/>
          <w:sz w:val="20"/>
          <w:szCs w:val="20"/>
          <w:lang w:val="en-GB"/>
        </w:rPr>
      </w:pPr>
    </w:p>
    <w:p>
      <w:pPr>
        <w:snapToGrid w:val="0"/>
        <w:rPr>
          <w:rFonts w:ascii="微软雅黑" w:hAnsi="微软雅黑" w:eastAsia="微软雅黑"/>
          <w:b/>
          <w:bCs/>
          <w:sz w:val="20"/>
          <w:szCs w:val="20"/>
          <w:lang w:val="en-GB"/>
        </w:rPr>
      </w:pPr>
      <w:r>
        <w:rPr>
          <w:rFonts w:hint="eastAsia" w:ascii="微软雅黑" w:hAnsi="微软雅黑" w:eastAsia="微软雅黑"/>
          <w:b/>
          <w:bCs/>
          <w:sz w:val="20"/>
          <w:szCs w:val="20"/>
          <w:lang w:val="en-GB"/>
        </w:rPr>
        <w:t>主讲课程：</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1.《组织设计与发展：从业务高手到组织能手》</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2.《28大案例解读组织发展》</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3.《5方法+7模式组织诊断实践课程》</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4.《绩效管理与实践：HR必备高阶提升技能》</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5.《卓越HR实战训练营——全面薪酬体系搭建：员工和老板满意度的根本》</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6.《组织与人力资源管理基本论：了解行为科学基础》</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7.《初创企业人力资源管理：混序与秩序中成长》</w:t>
      </w:r>
    </w:p>
    <w:p>
      <w:pPr>
        <w:snapToGrid w:val="0"/>
        <w:rPr>
          <w:rFonts w:hint="eastAsia" w:ascii="Calibri" w:hAnsi="Calibri" w:eastAsia="微软雅黑" w:cs="宋体"/>
          <w:bCs/>
          <w:kern w:val="0"/>
          <w:sz w:val="18"/>
          <w:szCs w:val="18"/>
          <w:lang w:val="en-GB" w:eastAsia="zh-CN" w:bidi="ar-SA"/>
        </w:rPr>
      </w:pPr>
      <w:r>
        <w:rPr>
          <w:rFonts w:hint="eastAsia" w:ascii="Calibri" w:hAnsi="Calibri" w:eastAsia="微软雅黑" w:cs="宋体"/>
          <w:bCs/>
          <w:kern w:val="0"/>
          <w:sz w:val="18"/>
          <w:szCs w:val="18"/>
          <w:lang w:val="en-GB" w:eastAsia="zh-CN" w:bidi="ar-SA"/>
        </w:rPr>
        <w:t>8.《8步法组织变革》</w:t>
      </w:r>
    </w:p>
    <w:p>
      <w:pPr>
        <w:snapToGrid w:val="0"/>
        <w:rPr>
          <w:rFonts w:ascii="微软雅黑" w:hAnsi="微软雅黑" w:eastAsia="微软雅黑"/>
          <w:sz w:val="20"/>
          <w:szCs w:val="20"/>
        </w:rPr>
      </w:pPr>
      <w:r>
        <w:rPr>
          <w:rFonts w:hint="eastAsia" w:ascii="Calibri" w:hAnsi="Calibri" w:eastAsia="微软雅黑" w:cs="宋体"/>
          <w:bCs/>
          <w:kern w:val="0"/>
          <w:sz w:val="18"/>
          <w:szCs w:val="18"/>
          <w:lang w:val="en-GB" w:eastAsia="zh-CN" w:bidi="ar-SA"/>
        </w:rPr>
        <w:t>9.《组织发展（OD）理解和应用》</w:t>
      </w:r>
    </w:p>
    <w:p>
      <w:pPr>
        <w:snapToGrid w:val="0"/>
        <w:rPr>
          <w:rFonts w:ascii="微软雅黑" w:hAnsi="微软雅黑" w:eastAsia="微软雅黑"/>
          <w:sz w:val="20"/>
          <w:szCs w:val="20"/>
        </w:rPr>
      </w:pPr>
    </w:p>
    <w:p>
      <w:pPr>
        <w:snapToGrid w:val="0"/>
        <w:rPr>
          <w:rFonts w:ascii="微软雅黑" w:hAnsi="微软雅黑" w:eastAsia="微软雅黑"/>
          <w:b/>
          <w:bCs/>
          <w:sz w:val="20"/>
          <w:szCs w:val="20"/>
        </w:rPr>
      </w:pPr>
      <w:r>
        <w:rPr>
          <w:rFonts w:hint="eastAsia" w:ascii="微软雅黑" w:hAnsi="微软雅黑" w:eastAsia="微软雅黑"/>
          <w:b/>
          <w:bCs/>
          <w:sz w:val="20"/>
          <w:szCs w:val="20"/>
        </w:rPr>
        <w:t>服务企业：</w:t>
      </w:r>
    </w:p>
    <w:p>
      <w:pPr>
        <w:snapToGrid w:val="0"/>
        <w:rPr>
          <w:rFonts w:hint="default" w:ascii="Calibri" w:hAnsi="Calibri" w:eastAsia="微软雅黑" w:cs="宋体"/>
          <w:bCs/>
          <w:kern w:val="0"/>
          <w:sz w:val="18"/>
          <w:szCs w:val="18"/>
          <w:lang w:val="en-US" w:eastAsia="zh-CN" w:bidi="ar-SA"/>
        </w:rPr>
      </w:pPr>
      <w:r>
        <w:rPr>
          <w:rFonts w:hint="eastAsia" w:ascii="Calibri" w:hAnsi="Calibri" w:eastAsia="微软雅黑" w:cs="宋体"/>
          <w:bCs/>
          <w:kern w:val="0"/>
          <w:sz w:val="18"/>
          <w:szCs w:val="18"/>
          <w:lang w:val="en-GB" w:eastAsia="zh-CN" w:bidi="ar-SA"/>
        </w:rPr>
        <w:t>阿里、百度、京东、滴滴、美团、华为、小米、OPPO、网易 、科大讯飞、猪八戒、学而思、广联达、宜信、贝壳租房、中都物流、36Kr、Disney、诺亚财富、中国智能交通、瑞穗银行（中国）、易果生鲜、好太太、广州建筑、中航国际、京东、中南置地、二更网络、厦门路桥、如涵文化、英语流利说、上汽大众、Softbank（中国）、360金融、趣头条、Westpac banking corporate（中国）、招银云创、Paypal、商汤科技</w:t>
      </w:r>
      <w:r>
        <w:rPr>
          <w:rFonts w:hint="eastAsia" w:eastAsia="微软雅黑" w:cs="宋体"/>
          <w:bCs/>
          <w:kern w:val="0"/>
          <w:sz w:val="18"/>
          <w:szCs w:val="18"/>
          <w:lang w:val="en-US" w:eastAsia="zh-CN" w:bidi="ar-SA"/>
        </w:rPr>
        <w:t>等。</w:t>
      </w:r>
    </w:p>
    <w:p>
      <w:pPr>
        <w:pStyle w:val="28"/>
        <w:numPr>
          <w:ilvl w:val="0"/>
          <w:numId w:val="0"/>
        </w:numPr>
        <w:ind w:leftChars="0"/>
        <w:rPr>
          <w:rFonts w:hint="eastAsia" w:eastAsia="微软雅黑" w:cs="宋体"/>
          <w:bCs/>
          <w:kern w:val="0"/>
          <w:sz w:val="18"/>
          <w:szCs w:val="18"/>
        </w:rPr>
      </w:pPr>
    </w:p>
    <w:p>
      <w:pPr>
        <w:rPr>
          <w:rFonts w:eastAsia="微软雅黑"/>
          <w:sz w:val="18"/>
          <w:szCs w:val="18"/>
        </w:rPr>
      </w:pPr>
      <w:bookmarkStart w:id="2" w:name="_GoBack"/>
      <w:bookmarkEnd w:id="2"/>
    </w:p>
    <w:p>
      <w:pPr>
        <w:ind w:firstLine="90" w:firstLineChars="50"/>
        <w:rPr>
          <w:rFonts w:eastAsia="微软雅黑"/>
          <w:sz w:val="18"/>
          <w:szCs w:val="18"/>
        </w:rPr>
      </w:pP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6"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5D8B57F3"/>
    <w:multiLevelType w:val="multilevel"/>
    <w:tmpl w:val="5D8B57F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634D5"/>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D0891"/>
    <w:rsid w:val="002E2A69"/>
    <w:rsid w:val="002E5F74"/>
    <w:rsid w:val="002E63D5"/>
    <w:rsid w:val="00311240"/>
    <w:rsid w:val="00316644"/>
    <w:rsid w:val="0032463D"/>
    <w:rsid w:val="00327362"/>
    <w:rsid w:val="00327F0A"/>
    <w:rsid w:val="003328A5"/>
    <w:rsid w:val="00335810"/>
    <w:rsid w:val="0033606C"/>
    <w:rsid w:val="00337259"/>
    <w:rsid w:val="003377CC"/>
    <w:rsid w:val="00341C11"/>
    <w:rsid w:val="0034227A"/>
    <w:rsid w:val="003425AB"/>
    <w:rsid w:val="003439BD"/>
    <w:rsid w:val="0034462D"/>
    <w:rsid w:val="0034531B"/>
    <w:rsid w:val="0034577B"/>
    <w:rsid w:val="00345F51"/>
    <w:rsid w:val="003522FC"/>
    <w:rsid w:val="00360FC4"/>
    <w:rsid w:val="00365240"/>
    <w:rsid w:val="00375D87"/>
    <w:rsid w:val="003769DC"/>
    <w:rsid w:val="003773D7"/>
    <w:rsid w:val="00385BE9"/>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0C7D"/>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539C5"/>
    <w:rsid w:val="00560909"/>
    <w:rsid w:val="00570890"/>
    <w:rsid w:val="00572CB0"/>
    <w:rsid w:val="00590085"/>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480E"/>
    <w:rsid w:val="006778B2"/>
    <w:rsid w:val="00685285"/>
    <w:rsid w:val="00691AF4"/>
    <w:rsid w:val="00696E85"/>
    <w:rsid w:val="006A3D8B"/>
    <w:rsid w:val="006B5B26"/>
    <w:rsid w:val="006C397E"/>
    <w:rsid w:val="006D3445"/>
    <w:rsid w:val="006E6297"/>
    <w:rsid w:val="00700177"/>
    <w:rsid w:val="00701AA1"/>
    <w:rsid w:val="0071662B"/>
    <w:rsid w:val="0074102E"/>
    <w:rsid w:val="007431CD"/>
    <w:rsid w:val="00744075"/>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E3581"/>
    <w:rsid w:val="007F31D0"/>
    <w:rsid w:val="007F68AF"/>
    <w:rsid w:val="00801785"/>
    <w:rsid w:val="00802D61"/>
    <w:rsid w:val="0081132D"/>
    <w:rsid w:val="008135A0"/>
    <w:rsid w:val="00817A70"/>
    <w:rsid w:val="008257B2"/>
    <w:rsid w:val="008403D9"/>
    <w:rsid w:val="00842AE1"/>
    <w:rsid w:val="00854083"/>
    <w:rsid w:val="00857A16"/>
    <w:rsid w:val="00861743"/>
    <w:rsid w:val="00873F59"/>
    <w:rsid w:val="00876486"/>
    <w:rsid w:val="00877BFE"/>
    <w:rsid w:val="00882E23"/>
    <w:rsid w:val="00884731"/>
    <w:rsid w:val="008853B5"/>
    <w:rsid w:val="00886110"/>
    <w:rsid w:val="008865F3"/>
    <w:rsid w:val="00887A73"/>
    <w:rsid w:val="008A5780"/>
    <w:rsid w:val="008C0B19"/>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C24C4"/>
    <w:rsid w:val="009C407D"/>
    <w:rsid w:val="009C436A"/>
    <w:rsid w:val="009C56E3"/>
    <w:rsid w:val="009D27F5"/>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810B5"/>
    <w:rsid w:val="00A85269"/>
    <w:rsid w:val="00A936BA"/>
    <w:rsid w:val="00A94149"/>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A008F"/>
    <w:rsid w:val="00BD07A0"/>
    <w:rsid w:val="00BD1B31"/>
    <w:rsid w:val="00BD1D12"/>
    <w:rsid w:val="00BE4AB5"/>
    <w:rsid w:val="00BE574C"/>
    <w:rsid w:val="00C05256"/>
    <w:rsid w:val="00C07C74"/>
    <w:rsid w:val="00C107FB"/>
    <w:rsid w:val="00C10A94"/>
    <w:rsid w:val="00C1361D"/>
    <w:rsid w:val="00C15B5E"/>
    <w:rsid w:val="00C16C3B"/>
    <w:rsid w:val="00C24AEB"/>
    <w:rsid w:val="00C26D73"/>
    <w:rsid w:val="00C2797E"/>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F2A1F"/>
    <w:rsid w:val="00D04A8D"/>
    <w:rsid w:val="00D06018"/>
    <w:rsid w:val="00D27506"/>
    <w:rsid w:val="00D32001"/>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2CC0"/>
    <w:rsid w:val="00DE7AEA"/>
    <w:rsid w:val="00DF0BCF"/>
    <w:rsid w:val="00DF2209"/>
    <w:rsid w:val="00E020C6"/>
    <w:rsid w:val="00E05F78"/>
    <w:rsid w:val="00E11155"/>
    <w:rsid w:val="00E12E96"/>
    <w:rsid w:val="00E264C8"/>
    <w:rsid w:val="00E33185"/>
    <w:rsid w:val="00E34BF2"/>
    <w:rsid w:val="00E41F23"/>
    <w:rsid w:val="00E54196"/>
    <w:rsid w:val="00E64ECD"/>
    <w:rsid w:val="00E97605"/>
    <w:rsid w:val="00EA18AE"/>
    <w:rsid w:val="00EA4556"/>
    <w:rsid w:val="00EB096D"/>
    <w:rsid w:val="00EB6CF5"/>
    <w:rsid w:val="00EB6E63"/>
    <w:rsid w:val="00EB7618"/>
    <w:rsid w:val="00EC5BA1"/>
    <w:rsid w:val="00ED78B1"/>
    <w:rsid w:val="00EE58CA"/>
    <w:rsid w:val="00EF0789"/>
    <w:rsid w:val="00EF26AD"/>
    <w:rsid w:val="00F11FDD"/>
    <w:rsid w:val="00F2195C"/>
    <w:rsid w:val="00F21B3C"/>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A6B64"/>
    <w:rsid w:val="00FC6011"/>
    <w:rsid w:val="00FC6D55"/>
    <w:rsid w:val="00FC6E5A"/>
    <w:rsid w:val="00FC6F94"/>
    <w:rsid w:val="00FD16FF"/>
    <w:rsid w:val="00FD4527"/>
    <w:rsid w:val="00FD5B95"/>
    <w:rsid w:val="00FE0E21"/>
    <w:rsid w:val="00FE5111"/>
    <w:rsid w:val="00FF62D6"/>
    <w:rsid w:val="0101689D"/>
    <w:rsid w:val="081B7796"/>
    <w:rsid w:val="09CB0C95"/>
    <w:rsid w:val="0F2316E5"/>
    <w:rsid w:val="19992D13"/>
    <w:rsid w:val="34C734AB"/>
    <w:rsid w:val="38E339BA"/>
    <w:rsid w:val="42DC022A"/>
    <w:rsid w:val="45546D7E"/>
    <w:rsid w:val="4C7E282B"/>
    <w:rsid w:val="4EC51FC0"/>
    <w:rsid w:val="4EF022E8"/>
    <w:rsid w:val="53233374"/>
    <w:rsid w:val="5B926A19"/>
    <w:rsid w:val="5C9067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Hyperlink"/>
    <w:qFormat/>
    <w:uiPriority w:val="99"/>
    <w:rPr>
      <w:rFonts w:cs="Times New Roman"/>
      <w:color w:val="0000FF"/>
      <w:u w:val="single"/>
    </w:rPr>
  </w:style>
  <w:style w:type="character" w:customStyle="1" w:styleId="14">
    <w:name w:val="标题 2 字符"/>
    <w:link w:val="2"/>
    <w:qFormat/>
    <w:locked/>
    <w:uiPriority w:val="99"/>
    <w:rPr>
      <w:rFonts w:ascii="微软雅黑" w:hAnsi="微软雅黑" w:eastAsia="微软雅黑" w:cs="Times New Roman"/>
      <w:b/>
      <w:bCs/>
      <w:color w:val="0070C0"/>
      <w:sz w:val="32"/>
      <w:szCs w:val="32"/>
    </w:rPr>
  </w:style>
  <w:style w:type="character" w:customStyle="1" w:styleId="15">
    <w:name w:val="标题 3 字符"/>
    <w:link w:val="3"/>
    <w:qFormat/>
    <w:locked/>
    <w:uiPriority w:val="99"/>
    <w:rPr>
      <w:rFonts w:ascii="宋体" w:hAnsi="宋体" w:eastAsia="宋体" w:cs="宋体"/>
      <w:b/>
      <w:bCs/>
      <w:kern w:val="0"/>
      <w:sz w:val="27"/>
      <w:szCs w:val="27"/>
    </w:rPr>
  </w:style>
  <w:style w:type="character" w:customStyle="1" w:styleId="16">
    <w:name w:val="批注框文本 字符"/>
    <w:link w:val="4"/>
    <w:semiHidden/>
    <w:qFormat/>
    <w:locked/>
    <w:uiPriority w:val="99"/>
    <w:rPr>
      <w:rFonts w:cs="Times New Roman"/>
      <w:sz w:val="18"/>
      <w:szCs w:val="18"/>
    </w:rPr>
  </w:style>
  <w:style w:type="character" w:customStyle="1" w:styleId="17">
    <w:name w:val="页脚 字符"/>
    <w:link w:val="5"/>
    <w:qFormat/>
    <w:locked/>
    <w:uiPriority w:val="99"/>
    <w:rPr>
      <w:rFonts w:cs="Times New Roman"/>
      <w:sz w:val="18"/>
      <w:szCs w:val="18"/>
    </w:rPr>
  </w:style>
  <w:style w:type="character" w:customStyle="1" w:styleId="18">
    <w:name w:val="页眉 字符"/>
    <w:link w:val="6"/>
    <w:qFormat/>
    <w:locked/>
    <w:uiPriority w:val="99"/>
    <w:rPr>
      <w:rFonts w:cs="Times New Roman"/>
      <w:sz w:val="18"/>
      <w:szCs w:val="18"/>
    </w:rPr>
  </w:style>
  <w:style w:type="character" w:customStyle="1" w:styleId="19">
    <w:name w:val="en_title"/>
    <w:qFormat/>
    <w:uiPriority w:val="99"/>
    <w:rPr>
      <w:rFonts w:cs="Times New Roman"/>
    </w:rPr>
  </w:style>
  <w:style w:type="character" w:customStyle="1" w:styleId="20">
    <w:name w:val="apple-converted-space"/>
    <w:qFormat/>
    <w:uiPriority w:val="99"/>
    <w:rPr>
      <w:rFonts w:cs="Times New Roman"/>
    </w:rPr>
  </w:style>
  <w:style w:type="paragraph" w:customStyle="1" w:styleId="21">
    <w:name w:val="List Paragraph1"/>
    <w:basedOn w:val="1"/>
    <w:qFormat/>
    <w:uiPriority w:val="99"/>
    <w:pPr>
      <w:ind w:firstLine="420" w:firstLineChars="200"/>
    </w:pPr>
  </w:style>
  <w:style w:type="table" w:customStyle="1" w:styleId="22">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3">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4">
    <w:name w:val="样式1"/>
    <w:basedOn w:val="6"/>
    <w:qFormat/>
    <w:uiPriority w:val="99"/>
    <w:pPr>
      <w:pBdr>
        <w:bottom w:val="none" w:color="auto" w:sz="0" w:space="0"/>
      </w:pBdr>
      <w:jc w:val="both"/>
    </w:pPr>
  </w:style>
  <w:style w:type="paragraph" w:customStyle="1" w:styleId="25">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cn_title"/>
    <w:qFormat/>
    <w:uiPriority w:val="99"/>
    <w:rPr>
      <w:rFonts w:cs="Times New Roman"/>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3265</Words>
  <Characters>4561</Characters>
  <Lines>29</Lines>
  <Paragraphs>8</Paragraphs>
  <TotalTime>4</TotalTime>
  <ScaleCrop>false</ScaleCrop>
  <LinksUpToDate>false</LinksUpToDate>
  <CharactersWithSpaces>4984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2020-07-14T05:39:00Z</dcterms:created>
  <dc:creator>Jack</dc:creator>
  <cp:lastModifiedBy>格桑。</cp:lastModifiedBy>
  <cp:lastPrinted>2016-01-21T13:15:00Z</cp:lastPrinted>
  <dcterms:modified xsi:type="dcterms:W3CDTF">2020-08-06T06:15:31Z</dcterms:modified>
  <dc:title>企业十类高发劳动争议预防及解决策略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