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360" w:lineRule="auto"/>
        <w:ind w:firstLine="2881" w:firstLineChars="600"/>
        <w:textAlignment w:val="auto"/>
        <w:rPr>
          <w:rFonts w:hint="eastAsia" w:ascii="微软雅黑" w:hAnsi="微软雅黑" w:eastAsia="微软雅黑" w:cs="微软雅黑"/>
          <w:b/>
          <w:bCs/>
          <w:color w:val="000000" w:themeColor="text1"/>
          <w:sz w:val="48"/>
          <w:szCs w:val="48"/>
          <w:lang w:eastAsia="zh-CN"/>
          <w14:textFill>
            <w14:solidFill>
              <w14:schemeClr w14:val="tx1"/>
            </w14:solidFill>
          </w14:textFill>
        </w:rPr>
      </w:pPr>
      <w:r>
        <w:rPr>
          <w:rFonts w:hint="eastAsia" w:ascii="微软雅黑" w:hAnsi="微软雅黑" w:eastAsia="微软雅黑" w:cs="微软雅黑"/>
          <w:b/>
          <w:bCs/>
          <w:color w:val="000000" w:themeColor="text1"/>
          <w:sz w:val="48"/>
          <w:szCs w:val="48"/>
          <w:lang w:eastAsia="zh-CN"/>
          <w14:textFill>
            <w14:solidFill>
              <w14:schemeClr w14:val="tx1"/>
            </w14:solidFill>
          </w14:textFill>
        </w:rPr>
        <w:t>成功的产品经理</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上课时间 </w:t>
      </w:r>
      <w:r>
        <w:rPr>
          <w:rFonts w:hint="eastAsia" w:ascii="微软雅黑" w:hAnsi="微软雅黑" w:eastAsia="微软雅黑" w:cs="微软雅黑"/>
          <w:color w:val="0000FF"/>
          <w:sz w:val="32"/>
          <w:szCs w:val="32"/>
        </w:rPr>
        <w:drawing>
          <wp:inline distT="0" distB="0" distL="0" distR="0">
            <wp:extent cx="4621530" cy="28575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21530" cy="285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outlineLvl w:val="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 xml:space="preserve">2021年11月29-30日深圳                          </w:t>
      </w:r>
      <w:r>
        <w:rPr>
          <w:rFonts w:hint="eastAsia" w:ascii="微软雅黑" w:hAnsi="微软雅黑" w:eastAsia="微软雅黑" w:cs="微软雅黑"/>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00" w:themeColor="text1"/>
          <w:szCs w:val="21"/>
          <w14:textFill>
            <w14:solidFill>
              <w14:schemeClr w14:val="tx1"/>
            </w14:solidFill>
          </w14:textFill>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解决的关键问题</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046220" cy="285750"/>
            <wp:effectExtent l="0" t="0" r="1143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46220" cy="285750"/>
                    </a:xfrm>
                    <a:prstGeom prst="rect">
                      <a:avLst/>
                    </a:prstGeom>
                    <a:noFill/>
                    <a:ln>
                      <a:noFill/>
                    </a:ln>
                  </pic:spPr>
                </pic:pic>
              </a:graphicData>
            </a:graphic>
          </wp:inline>
        </w:drawing>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rPr>
      </w:pPr>
      <w:bookmarkStart w:id="0" w:name="OLE_LINK6"/>
      <w:bookmarkStart w:id="1" w:name="OLE_LINK5"/>
      <w:r>
        <w:rPr>
          <w:rFonts w:hint="eastAsia" w:ascii="微软雅黑" w:hAnsi="微软雅黑" w:eastAsia="微软雅黑" w:cs="微软雅黑"/>
          <w:sz w:val="21"/>
        </w:rPr>
        <w:t>随着企业业务规模的增长，产品类型的日渐丰富，业务形态也呈现多样化趋势。以前，仅仅依靠公司最高层（总经理、CEO、总裁）承担业务经营的责任，越来越让企业感到力不从心，所以让更多的人参与到公司业务经营活动的管理中来成为企业的必然选择。产品经理制度就是确保企业宏观决策方向正确，日常管理与执行到位的有效手段。</w:t>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但是，企业在导入产品管理制度的过程中，通常面临如下困惑与问题：</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公司现在有战略规划部、市场部、研发部，还有产品创新管理部，这么多的部门，似乎大家都在做规划，但似乎大家又都不做规划。感觉一团混乱，千头万绪。到底应该谁来做产品规划？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对产品的理解认识混乱，纠结于“什么是产品，什么是市场，什么是业务”，也纠结于“何谓市场导向，何谓产品导向”等问题。</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产品经理到底如何定位，是负责“前端——收集客户需求”，还是“后端——产品上市及推广”。</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产品经理与项目经理的职责如何区分？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产品经理如何才能有效协同各种专业资源？</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产品经理制能发挥作用在组织、流程与考核制度上应如何设计？</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如何进行市场分析与产品规划？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如何有效获取、分析和管理需求？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产品规划团队与产品开发团队如何互动？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产品经理的基本素质模型和培养方式</w:t>
      </w:r>
      <w:bookmarkEnd w:id="0"/>
      <w:bookmarkEnd w:id="1"/>
      <w:r>
        <w:rPr>
          <w:rFonts w:hint="eastAsia" w:ascii="微软雅黑" w:hAnsi="微软雅黑" w:eastAsia="微软雅黑" w:cs="微软雅黑"/>
        </w:rPr>
        <w:t>。</w:t>
      </w:r>
    </w:p>
    <w:p>
      <w:pPr>
        <w:pStyle w:val="12"/>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微软雅黑" w:hAnsi="微软雅黑" w:eastAsia="微软雅黑" w:cs="微软雅黑"/>
        </w:rPr>
      </w:pPr>
    </w:p>
    <w:p>
      <w:pPr>
        <w:keepNext w:val="0"/>
        <w:keepLines w:val="0"/>
        <w:pageBreakBefore w:val="0"/>
        <w:widowControl w:val="0"/>
        <w:numPr>
          <w:ilvl w:val="0"/>
          <w:numId w:val="3"/>
        </w:numPr>
        <w:tabs>
          <w:tab w:val="left" w:pos="540"/>
        </w:tabs>
        <w:kinsoku/>
        <w:wordWrap/>
        <w:overflowPunct/>
        <w:topLinePunct w:val="0"/>
        <w:autoSpaceDE/>
        <w:autoSpaceDN/>
        <w:bidi w:val="0"/>
        <w:adjustRightInd/>
        <w:snapToGrid/>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培训对象 </w:t>
      </w:r>
      <w:r>
        <w:rPr>
          <w:rFonts w:hint="eastAsia" w:ascii="微软雅黑" w:hAnsi="微软雅黑" w:eastAsia="微软雅黑" w:cs="微软雅黑"/>
          <w:color w:val="0000FF"/>
          <w:sz w:val="32"/>
          <w:szCs w:val="32"/>
        </w:rPr>
        <w:drawing>
          <wp:inline distT="0" distB="0" distL="0" distR="0">
            <wp:extent cx="4700905" cy="28575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pStyle w:val="26"/>
        <w:keepNext w:val="0"/>
        <w:keepLines w:val="0"/>
        <w:pageBreakBefore w:val="0"/>
        <w:widowControl w:val="0"/>
        <w:tabs>
          <w:tab w:val="left" w:pos="540"/>
          <w:tab w:val="clear" w:pos="420"/>
        </w:tabs>
        <w:kinsoku/>
        <w:wordWrap/>
        <w:overflowPunct/>
        <w:topLinePunct w:val="0"/>
        <w:autoSpaceDE/>
        <w:autoSpaceDN/>
        <w:bidi w:val="0"/>
        <w:adjustRightInd/>
        <w:snapToGrid/>
        <w:spacing w:line="440" w:lineRule="exact"/>
        <w:ind w:left="539" w:hanging="539"/>
        <w:textAlignment w:val="auto"/>
        <w:rPr>
          <w:rFonts w:hint="eastAsia" w:ascii="微软雅黑" w:hAnsi="微软雅黑" w:eastAsia="微软雅黑" w:cs="微软雅黑"/>
          <w:color w:val="333333"/>
        </w:rPr>
      </w:pPr>
      <w:r>
        <w:rPr>
          <w:rFonts w:hint="eastAsia" w:ascii="微软雅黑" w:hAnsi="微软雅黑" w:eastAsia="微软雅黑" w:cs="微软雅黑"/>
          <w:color w:val="333333"/>
        </w:rPr>
        <w:t>决心打造产品管理体系的中高层领导</w:t>
      </w:r>
    </w:p>
    <w:p>
      <w:pPr>
        <w:pStyle w:val="26"/>
        <w:keepNext w:val="0"/>
        <w:keepLines w:val="0"/>
        <w:pageBreakBefore w:val="0"/>
        <w:widowControl w:val="0"/>
        <w:tabs>
          <w:tab w:val="left" w:pos="540"/>
          <w:tab w:val="clear" w:pos="420"/>
        </w:tabs>
        <w:kinsoku/>
        <w:wordWrap/>
        <w:overflowPunct/>
        <w:topLinePunct w:val="0"/>
        <w:autoSpaceDE/>
        <w:autoSpaceDN/>
        <w:bidi w:val="0"/>
        <w:adjustRightInd/>
        <w:snapToGrid/>
        <w:spacing w:line="440" w:lineRule="exact"/>
        <w:ind w:left="539" w:hanging="539"/>
        <w:textAlignment w:val="auto"/>
        <w:rPr>
          <w:rFonts w:hint="eastAsia" w:ascii="微软雅黑" w:hAnsi="微软雅黑" w:eastAsia="微软雅黑" w:cs="微软雅黑"/>
          <w:color w:val="333333"/>
        </w:rPr>
      </w:pPr>
      <w:r>
        <w:rPr>
          <w:rFonts w:hint="eastAsia" w:ascii="微软雅黑" w:hAnsi="微软雅黑" w:eastAsia="微软雅黑" w:cs="微软雅黑"/>
          <w:color w:val="333333"/>
        </w:rPr>
        <w:t>产品管理的具体落实者：产品经理及其后备培养对象</w:t>
      </w:r>
    </w:p>
    <w:p>
      <w:pPr>
        <w:pStyle w:val="26"/>
        <w:keepNext w:val="0"/>
        <w:keepLines w:val="0"/>
        <w:pageBreakBefore w:val="0"/>
        <w:widowControl w:val="0"/>
        <w:tabs>
          <w:tab w:val="left" w:pos="540"/>
          <w:tab w:val="clear" w:pos="420"/>
        </w:tabs>
        <w:kinsoku/>
        <w:wordWrap/>
        <w:overflowPunct/>
        <w:topLinePunct w:val="0"/>
        <w:autoSpaceDE/>
        <w:autoSpaceDN/>
        <w:bidi w:val="0"/>
        <w:adjustRightInd/>
        <w:snapToGrid/>
        <w:spacing w:line="440" w:lineRule="exact"/>
        <w:ind w:left="539" w:hanging="539"/>
        <w:textAlignment w:val="auto"/>
        <w:rPr>
          <w:rFonts w:hint="eastAsia" w:ascii="微软雅黑" w:hAnsi="微软雅黑" w:eastAsia="微软雅黑" w:cs="微软雅黑"/>
          <w:color w:val="333333"/>
        </w:rPr>
      </w:pPr>
      <w:r>
        <w:rPr>
          <w:rFonts w:hint="eastAsia" w:ascii="微软雅黑" w:hAnsi="微软雅黑" w:eastAsia="微软雅黑" w:cs="微软雅黑"/>
          <w:color w:val="333333"/>
        </w:rPr>
        <w:t>关注产品全生命周期管理的人员（产品规划、产品开发、产品生命周期管理）</w:t>
      </w:r>
    </w:p>
    <w:p>
      <w:pPr>
        <w:pStyle w:val="26"/>
        <w:keepNext w:val="0"/>
        <w:keepLines w:val="0"/>
        <w:pageBreakBefore w:val="0"/>
        <w:widowControl w:val="0"/>
        <w:tabs>
          <w:tab w:val="left" w:pos="540"/>
          <w:tab w:val="clear" w:pos="420"/>
        </w:tabs>
        <w:kinsoku/>
        <w:wordWrap/>
        <w:overflowPunct/>
        <w:topLinePunct w:val="0"/>
        <w:autoSpaceDE/>
        <w:autoSpaceDN/>
        <w:bidi w:val="0"/>
        <w:adjustRightInd/>
        <w:snapToGrid/>
        <w:spacing w:line="440" w:lineRule="exact"/>
        <w:ind w:left="539" w:hanging="539"/>
        <w:textAlignment w:val="auto"/>
        <w:rPr>
          <w:rFonts w:hint="eastAsia" w:ascii="微软雅黑" w:hAnsi="微软雅黑" w:eastAsia="微软雅黑" w:cs="微软雅黑"/>
          <w:color w:val="333333"/>
        </w:rPr>
      </w:pPr>
      <w:r>
        <w:rPr>
          <w:rFonts w:hint="eastAsia" w:ascii="微软雅黑" w:hAnsi="微软雅黑" w:eastAsia="微软雅黑" w:cs="微软雅黑"/>
          <w:color w:val="333333"/>
        </w:rPr>
        <w:t>常见岗位：研发总监、产品总监、产品经理、项目经理、产品规划人员、市场策划人员等</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rPr>
      </w:pPr>
    </w:p>
    <w:p>
      <w:pPr>
        <w:keepNext w:val="0"/>
        <w:keepLines w:val="0"/>
        <w:pageBreakBefore w:val="0"/>
        <w:widowControl w:val="0"/>
        <w:numPr>
          <w:ilvl w:val="0"/>
          <w:numId w:val="3"/>
        </w:numPr>
        <w:tabs>
          <w:tab w:val="left" w:pos="540"/>
        </w:tabs>
        <w:kinsoku/>
        <w:wordWrap/>
        <w:overflowPunct/>
        <w:topLinePunct w:val="0"/>
        <w:autoSpaceDE/>
        <w:autoSpaceDN/>
        <w:bidi w:val="0"/>
        <w:adjustRightInd/>
        <w:snapToGrid/>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培训收益</w:t>
      </w:r>
      <w:r>
        <w:rPr>
          <w:rFonts w:hint="eastAsia" w:ascii="微软雅黑" w:hAnsi="微软雅黑" w:eastAsia="微软雅黑" w:cs="微软雅黑"/>
          <w:color w:val="0000FF"/>
          <w:sz w:val="32"/>
          <w:szCs w:val="32"/>
          <w:lang w:val="en-US" w:eastAsia="zh-CN"/>
        </w:rPr>
        <w:t xml:space="preserve"> </w:t>
      </w:r>
      <w:r>
        <w:rPr>
          <w:rFonts w:hint="eastAsia" w:ascii="微软雅黑" w:hAnsi="微软雅黑" w:eastAsia="微软雅黑" w:cs="微软雅黑"/>
          <w:color w:val="0000FF"/>
          <w:sz w:val="32"/>
          <w:szCs w:val="32"/>
        </w:rPr>
        <w:drawing>
          <wp:inline distT="0" distB="0" distL="0" distR="0">
            <wp:extent cx="4700905" cy="28575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获得理念提升</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了解产品经理的几种定位，结合企业自身特点，确定产品经理在本公司的定位</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统一对产品经理定位与职责的认识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了解产品经理管理产品全生命周期的流程和工具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需求收集与分析的方法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制定产品业务计划的方法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监控产品开发的方法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产品上市策略制定的方法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产品日常运营的方法</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支撑组织</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掌握产品经理与高中基层同事协同的方式</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掌握产品经理与各职能部门协同的方式</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掌握产品经理与各产品团队协同的方式</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掌握产品经理在产品管理中发挥领导力与影响力的手段</w:t>
      </w:r>
    </w:p>
    <w:p>
      <w:pPr>
        <w:keepNext w:val="0"/>
        <w:keepLines w:val="0"/>
        <w:pageBreakBefore w:val="0"/>
        <w:widowControl w:val="0"/>
        <w:numPr>
          <w:numId w:val="0"/>
        </w:numPr>
        <w:tabs>
          <w:tab w:val="left" w:pos="540"/>
        </w:tabs>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培训费用</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587875" cy="28575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87875" cy="2857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szCs w:val="21"/>
        </w:rPr>
      </w:pPr>
      <w:r>
        <w:rPr>
          <w:rFonts w:hint="eastAsia" w:ascii="微软雅黑" w:hAnsi="微软雅黑" w:eastAsia="微软雅黑" w:cs="微软雅黑"/>
          <w:color w:val="0000FF"/>
          <w:sz w:val="32"/>
          <w:szCs w:val="32"/>
          <w:lang w:val="en-US" w:eastAsia="zh-CN"/>
        </w:rPr>
        <w:t xml:space="preserve">   </w:t>
      </w:r>
      <w:r>
        <w:rPr>
          <w:rFonts w:hint="eastAsia" w:ascii="微软雅黑" w:hAnsi="微软雅黑" w:eastAsia="微软雅黑" w:cs="微软雅黑"/>
          <w:b/>
          <w:bCs/>
          <w:szCs w:val="21"/>
          <w:lang w:val="en-US" w:eastAsia="zh-CN"/>
        </w:rPr>
        <w:t>6800/人</w:t>
      </w:r>
      <w:r>
        <w:rPr>
          <w:rFonts w:hint="eastAsia" w:ascii="微软雅黑" w:hAnsi="微软雅黑" w:eastAsia="微软雅黑" w:cs="微软雅黑"/>
          <w:szCs w:val="21"/>
        </w:rPr>
        <w:t>（费用含：学习费、</w:t>
      </w:r>
      <w:r>
        <w:rPr>
          <w:rFonts w:hint="eastAsia" w:ascii="微软雅黑" w:hAnsi="微软雅黑" w:eastAsia="微软雅黑" w:cs="微软雅黑"/>
          <w:szCs w:val="21"/>
          <w:lang w:eastAsia="zh-CN"/>
        </w:rPr>
        <w:t>午餐、</w:t>
      </w:r>
      <w:r>
        <w:rPr>
          <w:rFonts w:hint="eastAsia" w:ascii="微软雅黑" w:hAnsi="微软雅黑" w:eastAsia="微软雅黑" w:cs="微软雅黑"/>
          <w:szCs w:val="21"/>
        </w:rPr>
        <w:t>证书</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教材、茶点）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szCs w:val="21"/>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如何确保针对性和实操性 </w:t>
      </w:r>
      <w:r>
        <w:rPr>
          <w:rFonts w:hint="eastAsia" w:ascii="微软雅黑" w:hAnsi="微软雅黑" w:eastAsia="微软雅黑" w:cs="微软雅黑"/>
          <w:color w:val="0000FF"/>
          <w:sz w:val="32"/>
          <w:szCs w:val="32"/>
        </w:rPr>
        <w:drawing>
          <wp:inline distT="0" distB="0" distL="0" distR="0">
            <wp:extent cx="3260090" cy="285750"/>
            <wp:effectExtent l="0" t="0" r="165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60090" cy="285750"/>
                    </a:xfrm>
                    <a:prstGeom prst="rect">
                      <a:avLst/>
                    </a:prstGeom>
                    <a:noFill/>
                    <a:ln>
                      <a:noFill/>
                    </a:ln>
                  </pic:spPr>
                </pic:pic>
              </a:graphicData>
            </a:graphic>
          </wp:inline>
        </w:drawing>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通过三种方式，提高课程的实际操作性，确保学员能够学以致用。</w:t>
      </w:r>
    </w:p>
    <w:p>
      <w:pPr>
        <w:keepNext w:val="0"/>
        <w:keepLines w:val="0"/>
        <w:pageBreakBefore w:val="0"/>
        <w:widowControl w:val="0"/>
        <w:numPr>
          <w:ilvl w:val="0"/>
          <w:numId w:val="4"/>
        </w:numPr>
        <w:tabs>
          <w:tab w:val="left" w:pos="108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企业自己的案例和其他企业案例结合：</w:t>
      </w:r>
    </w:p>
    <w:p>
      <w:pPr>
        <w:keepNext w:val="0"/>
        <w:keepLines w:val="0"/>
        <w:pageBreakBefore w:val="0"/>
        <w:widowControl w:val="0"/>
        <w:numPr>
          <w:ilvl w:val="1"/>
          <w:numId w:val="4"/>
        </w:numPr>
        <w:tabs>
          <w:tab w:val="left" w:pos="162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讲师准备的实际研发案例；</w:t>
      </w:r>
    </w:p>
    <w:p>
      <w:pPr>
        <w:keepNext w:val="0"/>
        <w:keepLines w:val="0"/>
        <w:pageBreakBefore w:val="0"/>
        <w:widowControl w:val="0"/>
        <w:numPr>
          <w:ilvl w:val="1"/>
          <w:numId w:val="4"/>
        </w:numPr>
        <w:tabs>
          <w:tab w:val="left" w:pos="162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课堂上学员在讲师指导下识别自己的产品作为课堂案例；</w:t>
      </w:r>
    </w:p>
    <w:p>
      <w:pPr>
        <w:keepNext w:val="0"/>
        <w:keepLines w:val="0"/>
        <w:pageBreakBefore w:val="0"/>
        <w:widowControl w:val="0"/>
        <w:numPr>
          <w:ilvl w:val="1"/>
          <w:numId w:val="4"/>
        </w:numPr>
        <w:tabs>
          <w:tab w:val="left" w:pos="162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讲师30余家产品型企业的咨询实践，为课程提供了信手拈来的课程案例分享；</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上述案例，将在课程中根据内容适时引入，由学员分组讨论，讲师给予精评。</w:t>
      </w:r>
    </w:p>
    <w:p>
      <w:pPr>
        <w:keepNext w:val="0"/>
        <w:keepLines w:val="0"/>
        <w:pageBreakBefore w:val="0"/>
        <w:widowControl w:val="0"/>
        <w:numPr>
          <w:ilvl w:val="0"/>
          <w:numId w:val="4"/>
        </w:numPr>
        <w:tabs>
          <w:tab w:val="left" w:pos="108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工具方法实操：</w:t>
      </w:r>
    </w:p>
    <w:p>
      <w:pPr>
        <w:keepNext w:val="0"/>
        <w:keepLines w:val="0"/>
        <w:pageBreakBefore w:val="0"/>
        <w:widowControl w:val="0"/>
        <w:numPr>
          <w:ilvl w:val="1"/>
          <w:numId w:val="4"/>
        </w:numPr>
        <w:tabs>
          <w:tab w:val="left" w:pos="162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从市场需求到产品规划整个过程中具体工具和方法介绍；</w:t>
      </w:r>
    </w:p>
    <w:p>
      <w:pPr>
        <w:keepNext w:val="0"/>
        <w:keepLines w:val="0"/>
        <w:pageBreakBefore w:val="0"/>
        <w:widowControl w:val="0"/>
        <w:numPr>
          <w:ilvl w:val="1"/>
          <w:numId w:val="4"/>
        </w:numPr>
        <w:tabs>
          <w:tab w:val="left" w:pos="162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以学员识别的产品/产品线为基础，以学习小组方式实际演练，体会上述工具在市场需求分析、产品规划中的运用，讲师点评。</w:t>
      </w:r>
    </w:p>
    <w:p>
      <w:pPr>
        <w:keepNext w:val="0"/>
        <w:keepLines w:val="0"/>
        <w:pageBreakBefore w:val="0"/>
        <w:widowControl w:val="0"/>
        <w:numPr>
          <w:ilvl w:val="0"/>
          <w:numId w:val="4"/>
        </w:numPr>
        <w:tabs>
          <w:tab w:val="left" w:pos="108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讲师背景：讲师23年研发企业的研发实践和产品管理经历，能深刻体会研发工作特点和研发人员特质，能使学员产生共鸣，而不是隔靴搔痒</w:t>
      </w:r>
      <w:r>
        <w:rPr>
          <w:rFonts w:hint="eastAsia" w:ascii="微软雅黑" w:hAnsi="微软雅黑" w:eastAsia="微软雅黑" w:cs="微软雅黑"/>
        </w:rPr>
        <w:t>。</w:t>
      </w:r>
    </w:p>
    <w:p>
      <w:pPr>
        <w:keepNext w:val="0"/>
        <w:keepLines w:val="0"/>
        <w:pageBreakBefore w:val="0"/>
        <w:widowControl w:val="0"/>
        <w:numPr>
          <w:ilvl w:val="0"/>
          <w:numId w:val="0"/>
        </w:numPr>
        <w:tabs>
          <w:tab w:val="left" w:pos="1080"/>
        </w:tabs>
        <w:kinsoku/>
        <w:wordWrap/>
        <w:overflowPunct/>
        <w:topLinePunct w:val="0"/>
        <w:autoSpaceDE/>
        <w:autoSpaceDN/>
        <w:bidi w:val="0"/>
        <w:adjustRightInd/>
        <w:snapToGrid/>
        <w:spacing w:line="400" w:lineRule="exact"/>
        <w:ind w:leftChars="0"/>
        <w:textAlignment w:val="auto"/>
        <w:rPr>
          <w:rFonts w:hint="eastAsia" w:ascii="微软雅黑" w:hAnsi="微软雅黑" w:eastAsia="微软雅黑" w:cs="微软雅黑"/>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详细课程大纲</w:t>
      </w:r>
      <w:r>
        <w:rPr>
          <w:rFonts w:hint="eastAsia" w:ascii="微软雅黑" w:hAnsi="微软雅黑" w:eastAsia="微软雅黑" w:cs="微软雅黑"/>
          <w:color w:val="0000FF"/>
          <w:sz w:val="32"/>
          <w:szCs w:val="32"/>
        </w:rPr>
        <w:drawing>
          <wp:inline distT="0" distB="0" distL="0" distR="0">
            <wp:extent cx="4195445" cy="285750"/>
            <wp:effectExtent l="0" t="0" r="146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195445" cy="285750"/>
                    </a:xfrm>
                    <a:prstGeom prst="rect">
                      <a:avLst/>
                    </a:prstGeom>
                    <a:noFill/>
                    <a:ln>
                      <a:noFill/>
                    </a:ln>
                  </pic:spPr>
                </pic:pic>
              </a:graphicData>
            </a:graphic>
          </wp:inline>
        </w:drawing>
      </w:r>
      <w:r>
        <w:rPr>
          <w:rFonts w:hint="eastAsia" w:ascii="微软雅黑" w:hAnsi="微软雅黑" w:eastAsia="微软雅黑" w:cs="微软雅黑"/>
          <w:color w:val="0000FF"/>
          <w:sz w:val="32"/>
          <w:szCs w:val="32"/>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color w:val="0000FF"/>
          <w:sz w:val="32"/>
          <w:szCs w:val="32"/>
        </w:rPr>
      </w:pP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产品经理的角色定位、职责范畴、能力胜任模型</w:t>
      </w:r>
    </w:p>
    <w:p>
      <w:pPr>
        <w:pStyle w:val="12"/>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ascii="微软雅黑" w:hAnsi="微软雅黑" w:eastAsia="微软雅黑" w:cs="微软雅黑"/>
          <w:color w:val="FF00FF"/>
          <w:sz w:val="21"/>
          <w:szCs w:val="21"/>
        </w:rPr>
      </w:pPr>
      <w:r>
        <w:rPr>
          <w:rFonts w:hint="eastAsia" w:ascii="微软雅黑" w:hAnsi="微软雅黑" w:eastAsia="微软雅黑" w:cs="微软雅黑"/>
          <w:b/>
          <w:color w:val="FF00FF"/>
          <w:sz w:val="21"/>
          <w:szCs w:val="21"/>
        </w:rPr>
        <w:t>本章目的：</w:t>
      </w:r>
      <w:r>
        <w:rPr>
          <w:rFonts w:hint="eastAsia" w:ascii="微软雅黑" w:hAnsi="微软雅黑" w:eastAsia="微软雅黑" w:cs="微软雅黑"/>
          <w:color w:val="FF00FF"/>
          <w:sz w:val="21"/>
          <w:szCs w:val="21"/>
        </w:rPr>
        <w:t>建立正确的产品经理基本概念，理解产品经理“因谁而生”、“存在的意义”、“关键职责与任务”、“应具备的基本素质”。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国内企业产品经理制度常见的问题与误区</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产品经理概念不清晰，角色定位混乱，职责界定不清</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产品经理制度缺乏业务流程支撑</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产品经理在职能化组织架构中的局限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产品经理与项目经理合二为一</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产品经理的绩效评价无从着手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什么是产品经理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产品经理的起源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产品经理在企业中的几种定位</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必须理解1：产品包 Vs. 产品；市场 Vs. 业务； 技术 Vs. 产品</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必须理解2：产品生命周期、产品全生命周期、项目生命周期、技术生命周期等</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必须理解3：产品管理 Vs. 研发管理；产品管理 Vs. 项目管理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必须理解4：做市场 Vs. 做销售；前端市场 Vs. 后端市场</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rPr>
        <w:t>产品经理的使命：产品包在市场上的成功</w:t>
      </w:r>
      <w:r>
        <w:rPr>
          <w:rFonts w:hint="eastAsia" w:ascii="微软雅黑" w:hAnsi="微软雅黑" w:eastAsia="微软雅黑" w:cs="微软雅黑"/>
        </w:rPr>
        <w:t>；业务的经营者，而不是单纯的“技术管理者、销售专家、市场营销专家”</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产品经理在企业中常见的几种定位</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rPr>
        <w:t>产品经理的标准定位：</w:t>
      </w:r>
      <w:r>
        <w:rPr>
          <w:rFonts w:hint="eastAsia" w:ascii="微软雅黑" w:hAnsi="微软雅黑" w:eastAsia="微软雅黑" w:cs="微软雅黑"/>
        </w:rPr>
        <w:t>负责端到端E2E的产品管理（End 2 End）</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产品全生命周期：产品定义、产品开发、产品推广</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端到端到产品管理：概念Idea→现金回报Cash→退市No More Cash的整个过程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国内企业常见的产品经理定位及其优缺点：偏前端市场、偏研发、偏营销</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消费类产品经理与科技型产品经理的异同点</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FF0000"/>
        </w:rPr>
      </w:pPr>
      <w:r>
        <w:rPr>
          <w:rFonts w:hint="eastAsia" w:ascii="微软雅黑" w:hAnsi="微软雅黑" w:eastAsia="微软雅黑" w:cs="微软雅黑"/>
          <w:color w:val="FF0000"/>
        </w:rPr>
        <w:t>成功产品经理的6大标志性符号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符号1：特定产品范畴内的“业务的第一责任人”</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符号2：市场分析与需求捕获的能力</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符号3：产品开发管理能力</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符号4：产品上市管理能力</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符号5：跨部门资源整合能力</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符号6：领导力和人格魅力</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总结：</w:t>
      </w:r>
      <w:r>
        <w:rPr>
          <w:rFonts w:hint="eastAsia" w:ascii="微软雅黑" w:hAnsi="微软雅黑" w:eastAsia="微软雅黑" w:cs="微软雅黑"/>
          <w:color w:val="FF0000"/>
        </w:rPr>
        <w:t>产品经理的1234567</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产品经理的1个定位</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产品经理的2个跨越</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产品经理的3种类型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产品经理的4大阶段</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产品经理的5项素质</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产品经理的6种指责</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产品经理的7项原则</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产品经理的能力胜任模型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产品经理的任职资格标准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产品经理的职业发展通道</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产品经理与项目经理的区别与联系</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学员演练（案例分析）——产品经理的成长困惑</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组建学习小组</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通过案例分析，识别学员对产品经理的困惑，明确重点，以便提高课程针对性</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textAlignment w:val="auto"/>
        <w:outlineLvl w:val="1"/>
        <w:rPr>
          <w:rFonts w:hint="eastAsia" w:ascii="微软雅黑" w:hAnsi="微软雅黑" w:eastAsia="微软雅黑" w:cs="微软雅黑"/>
          <w:color w:val="0000FF"/>
          <w:sz w:val="24"/>
        </w:rPr>
      </w:pPr>
      <w:bookmarkStart w:id="2" w:name="OLE_LINK11"/>
      <w:bookmarkStart w:id="3" w:name="OLE_LINK12"/>
      <w:r>
        <w:rPr>
          <w:rFonts w:hint="eastAsia" w:ascii="微软雅黑" w:hAnsi="微软雅黑" w:eastAsia="微软雅黑" w:cs="微软雅黑"/>
          <w:color w:val="0000FF"/>
          <w:sz w:val="24"/>
        </w:rPr>
        <w:t>产品经理核心能力1：捕获市场机会，挖掘客户需求</w:t>
      </w:r>
      <w:bookmarkEnd w:id="2"/>
    </w:p>
    <w:p>
      <w:pPr>
        <w:pStyle w:val="12"/>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ascii="微软雅黑" w:hAnsi="微软雅黑" w:eastAsia="微软雅黑" w:cs="微软雅黑"/>
          <w:color w:val="FF00FF"/>
          <w:sz w:val="21"/>
          <w:szCs w:val="21"/>
        </w:rPr>
      </w:pPr>
      <w:r>
        <w:rPr>
          <w:rFonts w:hint="eastAsia" w:ascii="微软雅黑" w:hAnsi="微软雅黑" w:eastAsia="微软雅黑" w:cs="微软雅黑"/>
          <w:b/>
          <w:color w:val="FF00FF"/>
          <w:sz w:val="21"/>
          <w:szCs w:val="21"/>
        </w:rPr>
        <w:t>本章目的：了解市场机会分析的四个纬度：宏观环境、竞争分析、市场态势、自身状况，了解基本的分析工具，为后续的业务计划制定准备充分的信息与数据。</w:t>
      </w:r>
    </w:p>
    <w:bookmarkEnd w:id="3"/>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bookmarkStart w:id="4" w:name="OLE_LINK13"/>
      <w:bookmarkStart w:id="5" w:name="OLE_LINK14"/>
      <w:r>
        <w:rPr>
          <w:rFonts w:hint="eastAsia" w:ascii="微软雅黑" w:hAnsi="微软雅黑" w:eastAsia="微软雅黑" w:cs="微软雅黑"/>
        </w:rPr>
        <w:t>了解市场管理与产品规划流程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如何正确地理解市场</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宏观环境分析PESTEL</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竞争环境分析：波特五力模型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市场环境分析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公司自身分析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SWOT分析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进行产品（线）业务设计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制定产品（线）市场地图</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确定目标市场细分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为什么需要市场细分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市场细分框架与方法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市场细分七步法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细分市场关键要素</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细分市场的战略定位分析SPAN</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细分市场的财务分析</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捕获目标细分市场的市场与客户需求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产品干系人分析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决策影响分析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关注点分析</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需求收集方法和渠道</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需求收集渠道：外部渠道与内部渠道</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客户需求收集的12种方法</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Cs/>
          <w:szCs w:val="21"/>
        </w:rPr>
        <w:t>需求收集需要注意的问题</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IBM $APPEALS需求收集与竞争要素分析方法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价格、可获得性、包装、性能</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易用性、保证、生命周期成本、社会可接受性</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市场/客户需求分析10大关键要素</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市场/客户需求6条传递路径</w:t>
      </w:r>
    </w:p>
    <w:bookmarkEnd w:id="4"/>
    <w:bookmarkEnd w:id="5"/>
    <w:p>
      <w:pPr>
        <w:keepNext w:val="0"/>
        <w:keepLines w:val="0"/>
        <w:pageBreakBefore w:val="0"/>
        <w:widowControl w:val="0"/>
        <w:numPr>
          <w:ilvl w:val="1"/>
          <w:numId w:val="3"/>
        </w:numPr>
        <w:kinsoku/>
        <w:wordWrap/>
        <w:overflowPunct/>
        <w:topLinePunct w:val="0"/>
        <w:autoSpaceDE/>
        <w:autoSpaceDN/>
        <w:bidi w:val="0"/>
        <w:adjustRightInd/>
        <w:snapToGrid/>
        <w:spacing w:line="440" w:lineRule="exact"/>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产品经理核心能力2：制定产品概念，编制业务计划</w:t>
      </w:r>
    </w:p>
    <w:p>
      <w:pPr>
        <w:pStyle w:val="12"/>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ascii="微软雅黑" w:hAnsi="微软雅黑" w:eastAsia="微软雅黑" w:cs="微软雅黑"/>
          <w:color w:val="FF00FF"/>
          <w:sz w:val="21"/>
          <w:szCs w:val="21"/>
        </w:rPr>
      </w:pPr>
      <w:r>
        <w:rPr>
          <w:rFonts w:hint="eastAsia" w:ascii="微软雅黑" w:hAnsi="微软雅黑" w:eastAsia="微软雅黑" w:cs="微软雅黑"/>
          <w:b/>
          <w:color w:val="FF00FF"/>
          <w:sz w:val="21"/>
          <w:szCs w:val="21"/>
        </w:rPr>
        <w:t>本章目的：掌握制定产品线业务计划（PL-BP）和产品路标（Roadmap），并掌握产品开发项目立项的基本方法。</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组合决策标准（PDC）</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组合决策标准六步法（举例）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整合为公司级、产品线、细分市场的项目清单</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整合产品线业务计划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Buy、Hold、Watch、Sell</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产品线业务计划书的主要内容</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使命、愿景与目标</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绩效与机会差距</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业务评估与业务设计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财务评估</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风险分析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运作子计划（研发、集成营销、服务、制造、采购、品质等）</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举例：某公司某产品线路标规划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制定产品线路标规划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产品分类、项目分类</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路标图（ROADMAP）</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项目清单：产品、技术、预研等</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产品生命周期规划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形成产品包业务计划书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细分市场与目标客户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竞争对手及状况</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竞争性产品优劣势比较</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投资回报</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风险分析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开发计划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资源保证</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形成项目任务书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产品包开发任务目标（范围、进度、质量、成本、市场目标）</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产品包市场/客户需求规格书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开发团队及其授权</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注意市场需求可能发生的变化</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学员演练：分析业务计划书实例</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产品经理核心能力3：跟踪市场变化，管理产品开发</w:t>
      </w:r>
    </w:p>
    <w:p>
      <w:pPr>
        <w:pStyle w:val="12"/>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ascii="微软雅黑" w:hAnsi="微软雅黑" w:eastAsia="微软雅黑" w:cs="微软雅黑"/>
          <w:color w:val="FF00FF"/>
          <w:sz w:val="21"/>
          <w:szCs w:val="21"/>
        </w:rPr>
      </w:pPr>
      <w:r>
        <w:rPr>
          <w:rFonts w:hint="eastAsia" w:ascii="微软雅黑" w:hAnsi="微软雅黑" w:eastAsia="微软雅黑" w:cs="微软雅黑"/>
          <w:b/>
          <w:color w:val="FF00FF"/>
          <w:sz w:val="21"/>
          <w:szCs w:val="21"/>
        </w:rPr>
        <w:t>本章目的：了解产品开发过程的过程框架，明确产品经理的监控与管理角色，而非执行具体任务。</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理解端到端的产品开发过程各阶段关注点</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组建项目团队</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概念阶段：需求分析与初始业务计划书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计划阶段：方案设计与最终业务计划书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开发阶段：详细设计与具体实现，形成初始成果</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验证阶段：测试与验证技术、生产、采购、品质等领域的工作</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监控产品开发过程的项目管理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产品经理如何监控整个研发项目的进展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产品经理如何协调与项目经理之间的关系</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产品经理在跨部门协同中的地位与作用</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产品开发过程中的突发事件如何处理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产品投资和成本管理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研发成本的管理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产品目标成本管理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投资回报预测与评价方法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研发项目的财务敏感性分析</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产品经理参与产品开发阶段决策评审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概念阶段决策评审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计划阶段决策评审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上市决策评审</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技术预研的管理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技术规划源自于产品规划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技术开发先行</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企业不同发展阶段对技术预研的要求和典型做法</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产品开发风险管理：市场风险、财务风险、技术风险、资源风险等</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产品经理核心能力4：组织产品上市及推广运营</w:t>
      </w:r>
    </w:p>
    <w:p>
      <w:pPr>
        <w:pStyle w:val="12"/>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ascii="微软雅黑" w:hAnsi="微软雅黑" w:eastAsia="微软雅黑" w:cs="微软雅黑"/>
          <w:color w:val="FF00FF"/>
          <w:sz w:val="21"/>
          <w:szCs w:val="21"/>
        </w:rPr>
      </w:pPr>
      <w:r>
        <w:rPr>
          <w:rFonts w:hint="eastAsia" w:ascii="微软雅黑" w:hAnsi="微软雅黑" w:eastAsia="微软雅黑" w:cs="微软雅黑"/>
          <w:b/>
          <w:color w:val="FF00FF"/>
          <w:sz w:val="21"/>
          <w:szCs w:val="21"/>
        </w:rPr>
        <w:t>本章目的：了解产品上市计划的制定步骤与方法，管理生命周期管理团队的日常推广与运营工作。掌握生命周期过程中的关键工作方法（定价、生命周期的影响、退市等）</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集成营销传播（IMC）</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IMC的概念</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IMC的管理过程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广告决策</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促销决策</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产品推广</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顾客关系管理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产品定价管理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衡量感知价值和价格</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定价的心理因素</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影响价格的其它因素</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一些具体的定价技巧</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产品销售管理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销售渠道管理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销售队伍管理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产品交付及售后服务管理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产品交付目标——交货周期、铺货率、及时齐套交货率等</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合同条款、合同评审、急单处理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建立售后服务体系</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产品生命周期不同阶段的营销策略</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导入期的营销策略</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成长期的营销策略</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成熟期的营销策略</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衰退期的营销策略</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产品生命周期的新理解——“裂谷”的存在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产品维护及改进</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产品信息及绩效报告制度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产品维护及改进策略和计划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产品退出管理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何时考虑产品退出？</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rPr>
        <w:t>产品退出决策</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停止销售</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停止生产</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停止服务</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停止采购</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产品经理如何协调产品团队和职能部门</w:t>
      </w:r>
    </w:p>
    <w:p>
      <w:pPr>
        <w:pStyle w:val="12"/>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ascii="微软雅黑" w:hAnsi="微软雅黑" w:eastAsia="微软雅黑" w:cs="微软雅黑"/>
          <w:color w:val="FF00FF"/>
          <w:sz w:val="21"/>
          <w:szCs w:val="21"/>
        </w:rPr>
      </w:pPr>
      <w:r>
        <w:rPr>
          <w:rFonts w:hint="eastAsia" w:ascii="微软雅黑" w:hAnsi="微软雅黑" w:eastAsia="微软雅黑" w:cs="微软雅黑"/>
          <w:b/>
          <w:color w:val="FF00FF"/>
          <w:sz w:val="21"/>
          <w:szCs w:val="21"/>
        </w:rPr>
        <w:t>本章目的：</w:t>
      </w:r>
      <w:r>
        <w:rPr>
          <w:rFonts w:hint="eastAsia" w:ascii="微软雅黑" w:hAnsi="微软雅黑" w:eastAsia="微软雅黑" w:cs="微软雅黑"/>
          <w:color w:val="FF00FF"/>
          <w:sz w:val="21"/>
          <w:szCs w:val="21"/>
        </w:rPr>
        <w:t>产品经理负责的是产品管理，确保的是公司特定产品（线）在市场上的成功（财务、品牌、技术、形象等）。掌握产品管理的系统框架，了解产品经理在其中的关键职责，以及与其他管理者（高、中、基层）、其他专业领域（市场部、研发部、品质部、服务部等）等之间的互动协作关系。</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产品（线）管理团队运作模式</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业务决策团队IPMT</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产品规划及其组织PMT</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产品开发及其组织PDT</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产品推广及其组织LMT</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技术开发及其组织TDT</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高层业务决策团队</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构成、运作模式、绩效评价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产品经理与高层决策团队的关系及互动方式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产品概念与定义：产品规划团队</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构成、运作模式、绩效评价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产品经理与产品规划团队的关系及互动方式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产品实现与验证：产品开发团队</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构成、运作模式、绩效评价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产品经理与产品开发团队的关系及互动方式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技术研究与开发：技术开发团队</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构成、运作模式、绩效评价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产品经理与技术开发团队的关系及互动方式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技术专家如何参与产品创新管理：技术评审团队</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构成、运作模式、绩效评价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产品经理与技术评审团队的关系及互动方式</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产品线与资源线并重，横向与纵向协同</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产品经理成为跨部门团队与职能组织融合的关键</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案例分析：某产品型企业产品管理现状</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目的：学员分析真实案例，体会产品管理各阶段的问题。</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产品经理的领导力与影响力</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什么是领导力</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领导特征及领导风格类型</w:t>
      </w:r>
    </w:p>
    <w:p>
      <w:pPr>
        <w:keepNext w:val="0"/>
        <w:keepLines w:val="0"/>
        <w:pageBreakBefore w:val="0"/>
        <w:widowControl w:val="0"/>
        <w:numPr>
          <w:ilvl w:val="2"/>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高压风格</w:t>
      </w:r>
    </w:p>
    <w:p>
      <w:pPr>
        <w:keepNext w:val="0"/>
        <w:keepLines w:val="0"/>
        <w:pageBreakBefore w:val="0"/>
        <w:widowControl w:val="0"/>
        <w:numPr>
          <w:ilvl w:val="2"/>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权威风格</w:t>
      </w:r>
    </w:p>
    <w:p>
      <w:pPr>
        <w:keepNext w:val="0"/>
        <w:keepLines w:val="0"/>
        <w:pageBreakBefore w:val="0"/>
        <w:widowControl w:val="0"/>
        <w:numPr>
          <w:ilvl w:val="2"/>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亲和风格</w:t>
      </w:r>
    </w:p>
    <w:p>
      <w:pPr>
        <w:keepNext w:val="0"/>
        <w:keepLines w:val="0"/>
        <w:pageBreakBefore w:val="0"/>
        <w:widowControl w:val="0"/>
        <w:numPr>
          <w:ilvl w:val="2"/>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民主风格</w:t>
      </w:r>
    </w:p>
    <w:p>
      <w:pPr>
        <w:keepNext w:val="0"/>
        <w:keepLines w:val="0"/>
        <w:pageBreakBefore w:val="0"/>
        <w:widowControl w:val="0"/>
        <w:numPr>
          <w:ilvl w:val="2"/>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模范风格</w:t>
      </w:r>
    </w:p>
    <w:p>
      <w:pPr>
        <w:keepNext w:val="0"/>
        <w:keepLines w:val="0"/>
        <w:pageBreakBefore w:val="0"/>
        <w:widowControl w:val="0"/>
        <w:numPr>
          <w:ilvl w:val="2"/>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教练风格</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领导风格在产品管理中的运用</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产品经理的领导力培养</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产品经理的影响技巧</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产品经理如何解决冲突</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产品经理在没有授权的情况下，如何推进工作</w:t>
      </w:r>
    </w:p>
    <w:p>
      <w:pPr>
        <w:keepNext w:val="0"/>
        <w:keepLines w:val="0"/>
        <w:pageBreakBefore w:val="0"/>
        <w:widowControl w:val="0"/>
        <w:numPr>
          <w:ilvl w:val="0"/>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产品线绩效牵引机制</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掌握激励跨部门团队成员的基本原理</w:t>
      </w:r>
    </w:p>
    <w:p>
      <w:pPr>
        <w:keepNext w:val="0"/>
        <w:keepLines w:val="0"/>
        <w:pageBreakBefore w:val="0"/>
        <w:widowControl w:val="0"/>
        <w:numPr>
          <w:ilvl w:val="1"/>
          <w:numId w:val="4"/>
        </w:numPr>
        <w:tabs>
          <w:tab w:val="left" w:pos="141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针对不同产品线和产品管理团队制定不同的绩效牵引指标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b w:val="0"/>
          <w:bCs/>
          <w:color w:val="000000"/>
          <w:szCs w:val="21"/>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讲师介绍 </w:t>
      </w:r>
      <w:r>
        <w:rPr>
          <w:rFonts w:hint="eastAsia" w:ascii="微软雅黑" w:hAnsi="微软雅黑" w:eastAsia="微软雅黑" w:cs="微软雅黑"/>
          <w:color w:val="0000FF"/>
          <w:sz w:val="32"/>
          <w:szCs w:val="32"/>
        </w:rPr>
        <w:drawing>
          <wp:inline distT="0" distB="0" distL="0" distR="0">
            <wp:extent cx="4619625" cy="2857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19625" cy="2857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1"/>
        <w:rPr>
          <w:rFonts w:hint="eastAsia"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sz w:val="24"/>
          <w14:textFill>
            <w14:solidFill>
              <w14:schemeClr w14:val="tx1"/>
            </w14:solidFill>
          </w14:textFill>
        </w:rPr>
        <w:t>刘铭：产品管理与研发管理实战专家（IPD-CMMI-敏捷开发）</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bookmarkStart w:id="6" w:name="_Toc269324390"/>
      <w:r>
        <w:rPr>
          <w:rFonts w:hint="eastAsia" w:ascii="微软雅黑" w:hAnsi="微软雅黑" w:eastAsia="微软雅黑" w:cs="微软雅黑"/>
        </w:rPr>
        <w:t>资深咨询顾问、产品与研发管理专业讲师，实战派讲师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清华大学经管学院MBA、西北工业大学飞行器制造工程学士</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国内最早一批（2001年）美国项目管理协会认证专家PMP</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IBM（ISC、ISD）工作经验，与华为深度合作项目</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23年产品开发、产品与研发管理、产品管理咨询经验</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11年产品管理与研发管理咨询与培训经验</w:t>
      </w:r>
    </w:p>
    <w:p>
      <w:pPr>
        <w:keepNext w:val="0"/>
        <w:keepLines w:val="0"/>
        <w:pageBreakBefore w:val="0"/>
        <w:widowControl w:val="0"/>
        <w:tabs>
          <w:tab w:val="left" w:pos="600"/>
          <w:tab w:val="left" w:pos="51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讲师背景</w:t>
      </w:r>
      <w:bookmarkEnd w:id="6"/>
      <w:r>
        <w:rPr>
          <w:rFonts w:hint="eastAsia" w:ascii="微软雅黑" w:hAnsi="微软雅黑" w:eastAsia="微软雅黑" w:cs="微软雅黑"/>
          <w:b/>
          <w:bCs/>
          <w:sz w:val="21"/>
          <w:szCs w:val="21"/>
        </w:rPr>
        <w:t>（产品与研发实践经验、管理经验、咨询经验）</w:t>
      </w:r>
      <w:r>
        <w:rPr>
          <w:rFonts w:hint="eastAsia" w:ascii="微软雅黑" w:hAnsi="微软雅黑" w:eastAsia="微软雅黑" w:cs="微软雅黑"/>
          <w:b/>
          <w:bCs/>
          <w:sz w:val="21"/>
          <w:szCs w:val="21"/>
          <w:lang w:eastAsia="zh-CN"/>
        </w:rPr>
        <w:t>：</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23年从事高科技产品的开发与管理工作，先后担任过系统分析员、项目经理、开发部经理、事业部总监等职位，积累了丰富的技术和管理经验。</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其中，6年的IBM(ISC、ISD)工作经历，与华为3年合作智能网业务开发与管理经验，具有非常丰富的产品管理和项目管理专业知识及实践经验。</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其中，11年产品管理与研发管理咨询实施与咨询管理经验。对产品管理体系、战略、组织、流程、绩效等具有深刻体会，并成功指导通信、金融、高端装备、软件和政务等多个领域的咨询实施。曾负责历时两年、投资过千万的产品开发项目。</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对产品管理、产品规划、研发管理体系、产品开发过程、产品测试管理、研发质量管理、研发项目管理的工具和方法有深入研究。</w:t>
      </w:r>
    </w:p>
    <w:p>
      <w:pPr>
        <w:keepNext w:val="0"/>
        <w:keepLines w:val="0"/>
        <w:pageBreakBefore w:val="0"/>
        <w:widowControl w:val="0"/>
        <w:tabs>
          <w:tab w:val="left" w:pos="600"/>
          <w:tab w:val="left" w:pos="51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主讲课程框架</w:t>
      </w:r>
      <w:r>
        <w:rPr>
          <w:rFonts w:hint="eastAsia" w:ascii="微软雅黑" w:hAnsi="微软雅黑" w:eastAsia="微软雅黑" w:cs="微软雅黑"/>
          <w:b/>
          <w:bCs/>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rPr>
      </w:pPr>
      <w:bookmarkStart w:id="7" w:name="_Toc269324393"/>
      <w:r>
        <w:rPr>
          <w:rFonts w:hint="eastAsia" w:ascii="微软雅黑" w:hAnsi="微软雅黑" w:eastAsia="微软雅黑" w:cs="微软雅黑"/>
          <w:b/>
        </w:rPr>
        <w:t>面向企业高层（体系类）：</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bookmarkStart w:id="8" w:name="OLE_LINK3"/>
      <w:bookmarkStart w:id="9" w:name="OLE_LINK4"/>
      <w:r>
        <w:rPr>
          <w:rFonts w:hint="eastAsia" w:ascii="微软雅黑" w:hAnsi="微软雅黑" w:eastAsia="微软雅黑" w:cs="微软雅黑"/>
        </w:rPr>
        <w:t>《产品管理与研发管理体系 高级实务》 /《集成产品开发IPD体系 高级实务》</w:t>
      </w:r>
      <w:bookmarkEnd w:id="8"/>
      <w:bookmarkEnd w:id="9"/>
      <w:r>
        <w:rPr>
          <w:rFonts w:hint="eastAsia" w:ascii="微软雅黑" w:hAnsi="微软雅黑" w:eastAsia="微软雅黑" w:cs="微软雅黑"/>
        </w:rPr>
        <w:t>、《产品战略与规划》 、《研发多项目管理 实战班》</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rPr>
      </w:pPr>
      <w:r>
        <w:rPr>
          <w:rFonts w:hint="eastAsia" w:ascii="微软雅黑" w:hAnsi="微软雅黑" w:eastAsia="微软雅黑" w:cs="微软雅黑"/>
          <w:b/>
        </w:rPr>
        <w:t>面向产品管理人员（产品管理类）：</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《产品管理与研发管理体系 高级实务》 /《集成产品开发IPD体系 高级实务》 、《成功的产品经理 高级实务》 、《从市场需求到产品规划 实战班》 、《产品需求分析与管理 实战班》</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rPr>
      </w:pPr>
      <w:r>
        <w:rPr>
          <w:rFonts w:hint="eastAsia" w:ascii="微软雅黑" w:hAnsi="微软雅黑" w:eastAsia="微软雅黑" w:cs="微软雅黑"/>
          <w:b/>
        </w:rPr>
        <w:t>面向研发管理人员（研发管理类）：</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《集成产品开发IPD流程 高级实务》 、《研发项目管理 实战班》 、《研发质量管理 高级实务》 、《产品需求分析与管理 实战班》</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ascii="Arial" w:hAnsi="Arial" w:cs="Arial"/>
        </w:rPr>
      </w:pPr>
      <w:r>
        <w:rPr>
          <w:rFonts w:hint="eastAsia" w:ascii="微软雅黑" w:hAnsi="微软雅黑" w:eastAsia="微软雅黑" w:cs="微软雅黑"/>
        </w:rPr>
        <w:t>《从技术走向管理 高级实务》 、《研发多项目管理 实战班》</w:t>
      </w:r>
    </w:p>
    <w:p>
      <w:pPr>
        <w:pStyle w:val="26"/>
        <w:numPr>
          <w:ilvl w:val="0"/>
          <w:numId w:val="0"/>
        </w:numPr>
        <w:rPr>
          <w:rFonts w:cs="Arial"/>
          <w:color w:val="333333"/>
        </w:rPr>
      </w:pPr>
      <w:r>
        <w:rPr>
          <w:rFonts w:cs="Arial"/>
          <w:color w:val="333333"/>
        </w:rPr>
        <w:drawing>
          <wp:inline distT="0" distB="0" distL="0" distR="0">
            <wp:extent cx="5915025" cy="4181475"/>
            <wp:effectExtent l="9525" t="9525" r="19050" b="19050"/>
            <wp:docPr id="21" name="图片 21" descr="产品管理和研发管理课程体系框架（8大课程，刘铭，2016版）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产品管理和研发管理课程体系框架（8大课程，刘铭，2016版）11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15025" cy="4181475"/>
                    </a:xfrm>
                    <a:prstGeom prst="rect">
                      <a:avLst/>
                    </a:prstGeom>
                    <a:noFill/>
                    <a:ln w="3175" cmpd="sng">
                      <a:solidFill>
                        <a:srgbClr val="000000"/>
                      </a:solidFill>
                      <a:miter lim="800000"/>
                      <a:headEnd/>
                      <a:tailEnd/>
                    </a:ln>
                    <a:effectLst/>
                  </pic:spPr>
                </pic:pic>
              </a:graphicData>
            </a:graphic>
          </wp:inline>
        </w:drawing>
      </w:r>
    </w:p>
    <w:p>
      <w:pPr>
        <w:keepNext w:val="0"/>
        <w:keepLines w:val="0"/>
        <w:pageBreakBefore w:val="0"/>
        <w:widowControl w:val="0"/>
        <w:tabs>
          <w:tab w:val="left" w:pos="600"/>
          <w:tab w:val="left" w:pos="51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典型咨询客户</w:t>
      </w:r>
      <w:bookmarkEnd w:id="7"/>
      <w:r>
        <w:rPr>
          <w:rFonts w:hint="eastAsia" w:ascii="微软雅黑" w:hAnsi="微软雅黑" w:eastAsia="微软雅黑" w:cs="微软雅黑"/>
          <w:b/>
          <w:bCs/>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山特电子（深圳）有限公司（隶属于世界500强企业），共四期</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中国国际海运集装箱（集团）股份有限公司（世界第一），共两期</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西安爱邦电气有限公司（电力设备）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上海格尔软件股份有限公司（金融安全软件）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浙江新杰克缝纫机有限公司（机械装备）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百富计算机技术（深圳）有限公司（金融终端、电子支付）</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深圳万讯自控有限公司（工业自动控制）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重邮信科（集团）股份有限公司（通信、芯片）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北京京城机电控股有限责任公司（机械装备）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合肥阳光电源有限公司（太阳能设备）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东莞贝特利新材料有限公司（精细化工）</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武汉华工正源光子技术有限公司（通信、芯片）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深圳市英威腾电气股份有限公司（电力设备）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江苏牧羊集团有限公司（机械装备）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rPr>
      </w:pPr>
      <w:r>
        <w:rPr>
          <w:rFonts w:hint="eastAsia" w:ascii="微软雅黑" w:hAnsi="微软雅黑" w:eastAsia="微软雅黑" w:cs="微软雅黑"/>
        </w:rPr>
        <w:t>另作为项目核心成员参与了武汉、西安、合肥、东莞、中山等多个咨询项目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32"/>
          <w:szCs w:val="32"/>
        </w:rPr>
      </w:pPr>
      <w:r>
        <w:rPr>
          <w:rFonts w:hint="eastAsia" w:ascii="微软雅黑" w:hAnsi="微软雅黑" w:eastAsia="微软雅黑" w:cs="微软雅黑"/>
          <w:b/>
          <w:sz w:val="44"/>
          <w:szCs w:val="44"/>
        </w:rPr>
        <w:t>报 名 回 执 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21"/>
          <w:szCs w:val="21"/>
        </w:rPr>
      </w:pPr>
    </w:p>
    <w:tbl>
      <w:tblPr>
        <w:tblStyle w:val="17"/>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118"/>
        <w:gridCol w:w="1977"/>
        <w:gridCol w:w="229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347" w:type="dxa"/>
            <w:gridSpan w:val="5"/>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4"/>
                <w:szCs w:val="24"/>
                <w:lang w:eastAsia="zh-CN"/>
              </w:rPr>
            </w:pPr>
            <w:bookmarkStart w:id="10" w:name="_GoBack"/>
            <w:r>
              <w:rPr>
                <w:rFonts w:hint="eastAsia" w:ascii="微软雅黑" w:hAnsi="微软雅黑" w:eastAsia="微软雅黑" w:cs="微软雅黑"/>
                <w:b/>
                <w:kern w:val="10"/>
                <w:sz w:val="24"/>
                <w:szCs w:val="24"/>
                <w:lang w:eastAsia="zh-CN"/>
              </w:rPr>
              <w:t>成功的产品经理</w:t>
            </w:r>
            <w:bookmarkEnd w:id="10"/>
            <w:r>
              <w:rPr>
                <w:rFonts w:hint="eastAsia" w:ascii="微软雅黑" w:hAnsi="微软雅黑" w:eastAsia="微软雅黑" w:cs="微软雅黑"/>
                <w:b/>
                <w:kern w:val="10"/>
                <w:sz w:val="24"/>
                <w:szCs w:val="24"/>
                <w:lang w:eastAsia="zh-CN"/>
              </w:rPr>
              <w:t>高级实务培训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639" w:type="dxa"/>
            <w:gridSpan w:val="3"/>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公司名称：</w:t>
            </w:r>
            <w:r>
              <w:rPr>
                <w:rFonts w:hint="eastAsia" w:ascii="微软雅黑" w:hAnsi="微软雅黑" w:eastAsia="微软雅黑" w:cs="微软雅黑"/>
                <w:b/>
                <w:kern w:val="10"/>
                <w:sz w:val="21"/>
                <w:szCs w:val="21"/>
                <w:u w:val="single"/>
                <w:lang w:val="en-US" w:eastAsia="zh-CN"/>
              </w:rPr>
              <w:t xml:space="preserve">                                                 </w:t>
            </w:r>
          </w:p>
        </w:tc>
        <w:tc>
          <w:tcPr>
            <w:tcW w:w="4708"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培训负责人：</w:t>
            </w:r>
            <w:r>
              <w:rPr>
                <w:rFonts w:hint="eastAsia" w:ascii="微软雅黑" w:hAnsi="微软雅黑" w:eastAsia="微软雅黑" w:cs="微软雅黑"/>
                <w:b/>
                <w:kern w:val="10"/>
                <w:sz w:val="21"/>
                <w:szCs w:val="21"/>
                <w:u w:val="single"/>
                <w:lang w:val="en-US" w:eastAsia="zh-CN"/>
              </w:rPr>
              <w:t xml:space="preserve">          </w:t>
            </w:r>
            <w:r>
              <w:rPr>
                <w:rFonts w:hint="eastAsia" w:ascii="微软雅黑" w:hAnsi="微软雅黑" w:eastAsia="微软雅黑" w:cs="微软雅黑"/>
                <w:b/>
                <w:kern w:val="10"/>
                <w:sz w:val="21"/>
                <w:szCs w:val="21"/>
                <w:u w:val="none"/>
                <w:lang w:val="en-US" w:eastAsia="zh-CN"/>
              </w:rPr>
              <w:t>联系方式：</w:t>
            </w:r>
            <w:r>
              <w:rPr>
                <w:rFonts w:hint="eastAsia" w:ascii="微软雅黑" w:hAnsi="微软雅黑" w:eastAsia="微软雅黑" w:cs="微软雅黑"/>
                <w:b/>
                <w:kern w:val="1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54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姓名</w:t>
            </w:r>
          </w:p>
        </w:tc>
        <w:tc>
          <w:tcPr>
            <w:tcW w:w="11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性别</w:t>
            </w:r>
          </w:p>
        </w:tc>
        <w:tc>
          <w:tcPr>
            <w:tcW w:w="1977"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部门/职位</w:t>
            </w:r>
          </w:p>
        </w:tc>
        <w:tc>
          <w:tcPr>
            <w:tcW w:w="2291"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Tel</w:t>
            </w:r>
          </w:p>
        </w:tc>
        <w:tc>
          <w:tcPr>
            <w:tcW w:w="2417"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9347" w:type="dxa"/>
            <w:gridSpan w:val="5"/>
            <w:noWrap w:val="0"/>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lang w:eastAsia="zh-CN"/>
              </w:rPr>
              <w:t>账</w:t>
            </w:r>
            <w:r>
              <w:rPr>
                <w:rFonts w:hint="eastAsia" w:ascii="微软雅黑" w:hAnsi="微软雅黑" w:eastAsia="微软雅黑" w:cs="微软雅黑"/>
                <w:b/>
                <w:sz w:val="21"/>
                <w:szCs w:val="21"/>
                <w:u w:val="single"/>
              </w:rPr>
              <w:t xml:space="preserve"> 户 名： 深圳博闻通达企业管理咨询有限公司</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rPr>
              <w:t>开 户 行： 中国民生银行股份有限公司深圳坂田支行</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sz w:val="21"/>
                <w:szCs w:val="21"/>
                <w:u w:val="single"/>
                <w:lang w:eastAsia="zh-CN"/>
              </w:rPr>
              <w:t>账</w:t>
            </w:r>
            <w:r>
              <w:rPr>
                <w:rFonts w:hint="eastAsia" w:ascii="微软雅黑" w:hAnsi="微软雅黑" w:eastAsia="微软雅黑" w:cs="微软雅黑"/>
                <w:b/>
                <w:sz w:val="21"/>
                <w:szCs w:val="21"/>
                <w:u w:val="single"/>
                <w:lang w:val="en-US" w:eastAsia="zh-CN"/>
              </w:rPr>
              <w:t xml:space="preserve"> </w:t>
            </w:r>
            <w:r>
              <w:rPr>
                <w:rFonts w:hint="eastAsia" w:ascii="微软雅黑" w:hAnsi="微软雅黑" w:eastAsia="微软雅黑" w:cs="微软雅黑"/>
                <w:b/>
                <w:sz w:val="21"/>
                <w:szCs w:val="21"/>
                <w:u w:val="single"/>
              </w:rPr>
              <w:t>    号： 6980 12254</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 w:val="21"/>
          <w:szCs w:val="21"/>
        </w:rPr>
      </w:pPr>
    </w:p>
    <w:sectPr>
      <w:headerReference r:id="rId3" w:type="default"/>
      <w:footerReference r:id="rId4" w:type="default"/>
      <w:pgSz w:w="11906" w:h="16838"/>
      <w:pgMar w:top="1558" w:right="1247" w:bottom="1440" w:left="1247" w:header="779" w:footer="11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12" w:space="1"/>
      </w:pBdr>
      <w:spacing w:line="240" w:lineRule="exact"/>
      <w:jc w:val="center"/>
    </w:pPr>
    <w:r>
      <w:rPr>
        <w:rFonts w:hint="eastAsia" w:ascii="Arial" w:hAnsi="Arial" w:cs="Arial"/>
      </w:rPr>
      <w:t>第</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7</w:t>
    </w:r>
    <w:r>
      <w:rPr>
        <w:rFonts w:ascii="Arial" w:hAnsi="Arial" w:cs="Arial"/>
      </w:rPr>
      <w:fldChar w:fldCharType="end"/>
    </w:r>
    <w:r>
      <w:rPr>
        <w:rFonts w:hint="eastAsia" w:ascii="Arial" w:hAnsi="Arial" w:cs="Arial"/>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drawing>
        <wp:inline distT="0" distB="0" distL="114300" distR="114300">
          <wp:extent cx="1468755" cy="349250"/>
          <wp:effectExtent l="0" t="0" r="0" b="13970"/>
          <wp:docPr id="7" name="图片 7"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LOGO"/>
                  <pic:cNvPicPr>
                    <a:picLocks noChangeAspect="1"/>
                  </pic:cNvPicPr>
                </pic:nvPicPr>
                <pic:blipFill>
                  <a:blip r:embed="rId1"/>
                  <a:stretch>
                    <a:fillRect/>
                  </a:stretch>
                </pic:blipFill>
                <pic:spPr>
                  <a:xfrm>
                    <a:off x="0" y="0"/>
                    <a:ext cx="1468755" cy="349250"/>
                  </a:xfrm>
                  <a:prstGeom prst="rect">
                    <a:avLst/>
                  </a:prstGeom>
                </pic:spPr>
              </pic:pic>
            </a:graphicData>
          </a:graphic>
        </wp:inline>
      </w:drawing>
    </w:r>
    <w:r>
      <w:rPr>
        <w:rFonts w:hint="eastAsia"/>
      </w:rPr>
      <w:t xml:space="preserve">                                    </w:t>
    </w:r>
    <w:r>
      <w:rPr>
        <w:rFonts w:hint="eastAsia"/>
        <w:sz w:val="21"/>
        <w:szCs w:val="21"/>
      </w:rPr>
      <w:t>实实在在解决企业问题，与企业共同成长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2CA6"/>
    <w:multiLevelType w:val="multilevel"/>
    <w:tmpl w:val="19D82CA6"/>
    <w:lvl w:ilvl="0" w:tentative="0">
      <w:start w:val="1"/>
      <w:numFmt w:val="bullet"/>
      <w:lvlText w:val="●"/>
      <w:lvlJc w:val="left"/>
      <w:pPr>
        <w:tabs>
          <w:tab w:val="left" w:pos="425"/>
        </w:tabs>
        <w:ind w:left="425" w:hanging="425"/>
      </w:pPr>
      <w:rPr>
        <w:rFonts w:hint="default" w:ascii="Arial" w:hAnsi="Arial"/>
        <w:color w:val="auto"/>
        <w:sz w:val="21"/>
      </w:rPr>
    </w:lvl>
    <w:lvl w:ilvl="1" w:tentative="0">
      <w:start w:val="1"/>
      <w:numFmt w:val="bullet"/>
      <w:lvlText w:val="♦"/>
      <w:lvlJc w:val="left"/>
      <w:pPr>
        <w:tabs>
          <w:tab w:val="left" w:pos="851"/>
        </w:tabs>
        <w:ind w:left="851" w:hanging="426"/>
      </w:pPr>
      <w:rPr>
        <w:rFonts w:hint="default" w:ascii="Arial" w:hAnsi="Arial"/>
        <w:color w:val="auto"/>
        <w:sz w:val="21"/>
      </w:rPr>
    </w:lvl>
    <w:lvl w:ilvl="2" w:tentative="0">
      <w:start w:val="1"/>
      <w:numFmt w:val="bullet"/>
      <w:lvlText w:val=""/>
      <w:lvlJc w:val="left"/>
      <w:pPr>
        <w:tabs>
          <w:tab w:val="left" w:pos="1276"/>
        </w:tabs>
        <w:ind w:left="1276" w:hanging="425"/>
      </w:pPr>
      <w:rPr>
        <w:rFonts w:hint="default" w:ascii="Wingdings" w:hAnsi="Wingdings"/>
        <w:color w:val="333333"/>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33A6D94"/>
    <w:multiLevelType w:val="multilevel"/>
    <w:tmpl w:val="333A6D94"/>
    <w:lvl w:ilvl="0" w:tentative="0">
      <w:start w:val="1"/>
      <w:numFmt w:val="bullet"/>
      <w:pStyle w:val="26"/>
      <w:lvlText w:val=""/>
      <w:lvlJc w:val="left"/>
      <w:pPr>
        <w:tabs>
          <w:tab w:val="left" w:pos="420"/>
        </w:tabs>
        <w:ind w:left="420" w:hanging="420"/>
      </w:pPr>
      <w:rPr>
        <w:rFonts w:hint="default" w:ascii="Wingdings" w:hAnsi="Wingdings"/>
        <w:color w:val="FF5050"/>
        <w:sz w:val="21"/>
      </w:rPr>
    </w:lvl>
    <w:lvl w:ilvl="1" w:tentative="0">
      <w:start w:val="1"/>
      <w:numFmt w:val="bullet"/>
      <w:lvlText w:val=""/>
      <w:lvlJc w:val="left"/>
      <w:pPr>
        <w:tabs>
          <w:tab w:val="left" w:pos="840"/>
        </w:tabs>
        <w:ind w:left="840" w:hanging="420"/>
      </w:pPr>
      <w:rPr>
        <w:rFonts w:hint="default" w:ascii="Wingdings" w:hAnsi="Wingdings"/>
        <w:color w:val="FF5050"/>
        <w:sz w:val="21"/>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4055372"/>
    <w:multiLevelType w:val="multilevel"/>
    <w:tmpl w:val="34055372"/>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3">
    <w:nsid w:val="5DDD2A98"/>
    <w:multiLevelType w:val="multilevel"/>
    <w:tmpl w:val="5DDD2A98"/>
    <w:lvl w:ilvl="0" w:tentative="0">
      <w:start w:val="1"/>
      <w:numFmt w:val="decimal"/>
      <w:lvlText w:val="%1."/>
      <w:lvlJc w:val="left"/>
      <w:pPr>
        <w:tabs>
          <w:tab w:val="left" w:pos="567"/>
        </w:tabs>
        <w:ind w:left="567" w:hanging="567"/>
      </w:pPr>
      <w:rPr>
        <w:rFonts w:hint="default" w:ascii="Arial" w:hAnsi="Arial" w:cs="Arial"/>
        <w:b/>
        <w:i w:val="0"/>
        <w:color w:val="0000FF"/>
        <w:sz w:val="32"/>
        <w:szCs w:val="36"/>
      </w:rPr>
    </w:lvl>
    <w:lvl w:ilvl="1" w:tentative="0">
      <w:start w:val="1"/>
      <w:numFmt w:val="decimal"/>
      <w:lvlText w:val="%1.%2"/>
      <w:lvlJc w:val="left"/>
      <w:pPr>
        <w:tabs>
          <w:tab w:val="left" w:pos="567"/>
        </w:tabs>
        <w:ind w:left="567" w:hanging="567"/>
      </w:pPr>
      <w:rPr>
        <w:rFonts w:hint="default" w:ascii="Arial" w:hAnsi="Arial" w:cs="Arial"/>
        <w:b/>
        <w:i w:val="0"/>
        <w:color w:val="0000FF"/>
        <w:sz w:val="24"/>
        <w:szCs w:val="28"/>
      </w:rPr>
    </w:lvl>
    <w:lvl w:ilvl="2" w:tentative="0">
      <w:start w:val="1"/>
      <w:numFmt w:val="decimal"/>
      <w:lvlText w:val="%1.%2.%3"/>
      <w:lvlJc w:val="left"/>
      <w:pPr>
        <w:tabs>
          <w:tab w:val="left" w:pos="567"/>
        </w:tabs>
        <w:ind w:left="567" w:hanging="567"/>
      </w:pPr>
      <w:rPr>
        <w:rFonts w:hint="default" w:ascii="Arial" w:hAnsi="Arial"/>
        <w:b/>
        <w:i w:val="0"/>
        <w:color w:val="0000FF"/>
        <w:sz w:val="21"/>
      </w:rPr>
    </w:lvl>
    <w:lvl w:ilvl="3" w:tentative="0">
      <w:start w:val="1"/>
      <w:numFmt w:val="decimal"/>
      <w:lvlText w:val="%1.%2.%3.%4"/>
      <w:lvlJc w:val="left"/>
      <w:pPr>
        <w:tabs>
          <w:tab w:val="left" w:pos="1284"/>
        </w:tabs>
        <w:ind w:left="1284" w:hanging="864"/>
      </w:pPr>
      <w:rPr>
        <w:rFonts w:hint="default"/>
      </w:rPr>
    </w:lvl>
    <w:lvl w:ilvl="4" w:tentative="0">
      <w:start w:val="1"/>
      <w:numFmt w:val="decimal"/>
      <w:lvlText w:val="%1.%2.%3.%4.%5"/>
      <w:lvlJc w:val="left"/>
      <w:pPr>
        <w:tabs>
          <w:tab w:val="left" w:pos="1428"/>
        </w:tabs>
        <w:ind w:left="1428" w:hanging="1008"/>
      </w:pPr>
      <w:rPr>
        <w:rFonts w:hint="default"/>
      </w:rPr>
    </w:lvl>
    <w:lvl w:ilvl="5" w:tentative="0">
      <w:start w:val="1"/>
      <w:numFmt w:val="decimal"/>
      <w:lvlText w:val="%1.%2.%3.%4.%5.%6"/>
      <w:lvlJc w:val="left"/>
      <w:pPr>
        <w:tabs>
          <w:tab w:val="left" w:pos="1572"/>
        </w:tabs>
        <w:ind w:left="1572" w:hanging="1152"/>
      </w:pPr>
      <w:rPr>
        <w:rFonts w:hint="default"/>
      </w:rPr>
    </w:lvl>
    <w:lvl w:ilvl="6" w:tentative="0">
      <w:start w:val="1"/>
      <w:numFmt w:val="decimal"/>
      <w:lvlText w:val="%1.%2.%3.%4.%5.%6.%7"/>
      <w:lvlJc w:val="left"/>
      <w:pPr>
        <w:tabs>
          <w:tab w:val="left" w:pos="1716"/>
        </w:tabs>
        <w:ind w:left="1716" w:hanging="1296"/>
      </w:pPr>
      <w:rPr>
        <w:rFonts w:hint="default"/>
      </w:rPr>
    </w:lvl>
    <w:lvl w:ilvl="7" w:tentative="0">
      <w:start w:val="1"/>
      <w:numFmt w:val="decimal"/>
      <w:lvlText w:val="%1.%2.%3.%4.%5.%6.%7.%8"/>
      <w:lvlJc w:val="left"/>
      <w:pPr>
        <w:tabs>
          <w:tab w:val="left" w:pos="1860"/>
        </w:tabs>
        <w:ind w:left="1860" w:hanging="1440"/>
      </w:pPr>
      <w:rPr>
        <w:rFonts w:hint="default"/>
      </w:rPr>
    </w:lvl>
    <w:lvl w:ilvl="8" w:tentative="0">
      <w:start w:val="1"/>
      <w:numFmt w:val="decimal"/>
      <w:lvlText w:val="%1.%2.%3.%4.%5.%6.%7.%8.%9"/>
      <w:lvlJc w:val="left"/>
      <w:pPr>
        <w:tabs>
          <w:tab w:val="left" w:pos="2004"/>
        </w:tabs>
        <w:ind w:left="2004" w:hanging="158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10"/>
    <w:rsid w:val="000050F0"/>
    <w:rsid w:val="0000511E"/>
    <w:rsid w:val="00005E38"/>
    <w:rsid w:val="00006F5E"/>
    <w:rsid w:val="00015405"/>
    <w:rsid w:val="00020D65"/>
    <w:rsid w:val="00022309"/>
    <w:rsid w:val="00024EB5"/>
    <w:rsid w:val="000254B9"/>
    <w:rsid w:val="0003099F"/>
    <w:rsid w:val="00044057"/>
    <w:rsid w:val="000470B8"/>
    <w:rsid w:val="000563F0"/>
    <w:rsid w:val="00056989"/>
    <w:rsid w:val="00066E97"/>
    <w:rsid w:val="00070EE4"/>
    <w:rsid w:val="00071AEB"/>
    <w:rsid w:val="0007347F"/>
    <w:rsid w:val="00075B43"/>
    <w:rsid w:val="0008118C"/>
    <w:rsid w:val="00092E94"/>
    <w:rsid w:val="00095F3C"/>
    <w:rsid w:val="000A02E9"/>
    <w:rsid w:val="000C03CE"/>
    <w:rsid w:val="000C13DC"/>
    <w:rsid w:val="000C393E"/>
    <w:rsid w:val="000D0273"/>
    <w:rsid w:val="000E3424"/>
    <w:rsid w:val="000E3B60"/>
    <w:rsid w:val="000E7416"/>
    <w:rsid w:val="000F34F2"/>
    <w:rsid w:val="00107010"/>
    <w:rsid w:val="001111DB"/>
    <w:rsid w:val="001114B1"/>
    <w:rsid w:val="00113A39"/>
    <w:rsid w:val="00117C2E"/>
    <w:rsid w:val="001205F0"/>
    <w:rsid w:val="00134390"/>
    <w:rsid w:val="00140838"/>
    <w:rsid w:val="00143C41"/>
    <w:rsid w:val="001526DA"/>
    <w:rsid w:val="00153AC1"/>
    <w:rsid w:val="00175161"/>
    <w:rsid w:val="00180C8C"/>
    <w:rsid w:val="00182943"/>
    <w:rsid w:val="00184DAD"/>
    <w:rsid w:val="00185224"/>
    <w:rsid w:val="001A2A1A"/>
    <w:rsid w:val="001B09EE"/>
    <w:rsid w:val="001B1D66"/>
    <w:rsid w:val="001B1D88"/>
    <w:rsid w:val="001C4B88"/>
    <w:rsid w:val="001C5B6B"/>
    <w:rsid w:val="001C5F62"/>
    <w:rsid w:val="001D1BCD"/>
    <w:rsid w:val="001E514B"/>
    <w:rsid w:val="001F4217"/>
    <w:rsid w:val="00201FB8"/>
    <w:rsid w:val="00203A48"/>
    <w:rsid w:val="002103F8"/>
    <w:rsid w:val="00211C60"/>
    <w:rsid w:val="002131E8"/>
    <w:rsid w:val="00222B2F"/>
    <w:rsid w:val="002242D0"/>
    <w:rsid w:val="00225047"/>
    <w:rsid w:val="002268FD"/>
    <w:rsid w:val="0024755E"/>
    <w:rsid w:val="00262564"/>
    <w:rsid w:val="00262A73"/>
    <w:rsid w:val="002638B8"/>
    <w:rsid w:val="002646B5"/>
    <w:rsid w:val="00264C64"/>
    <w:rsid w:val="0026711D"/>
    <w:rsid w:val="00296682"/>
    <w:rsid w:val="002A76BD"/>
    <w:rsid w:val="002B6EF1"/>
    <w:rsid w:val="002C14F7"/>
    <w:rsid w:val="002C1CF8"/>
    <w:rsid w:val="002C52C3"/>
    <w:rsid w:val="002D5ED5"/>
    <w:rsid w:val="002E04E8"/>
    <w:rsid w:val="002E3493"/>
    <w:rsid w:val="002E3F6D"/>
    <w:rsid w:val="002E57C8"/>
    <w:rsid w:val="002E6108"/>
    <w:rsid w:val="003011CB"/>
    <w:rsid w:val="0030222F"/>
    <w:rsid w:val="00302CFB"/>
    <w:rsid w:val="00303935"/>
    <w:rsid w:val="0031000C"/>
    <w:rsid w:val="00312024"/>
    <w:rsid w:val="00320DBE"/>
    <w:rsid w:val="00326343"/>
    <w:rsid w:val="00331E22"/>
    <w:rsid w:val="00337724"/>
    <w:rsid w:val="0034183E"/>
    <w:rsid w:val="00360753"/>
    <w:rsid w:val="00361979"/>
    <w:rsid w:val="00363B9F"/>
    <w:rsid w:val="003772B8"/>
    <w:rsid w:val="003A0545"/>
    <w:rsid w:val="003A5961"/>
    <w:rsid w:val="003B28E1"/>
    <w:rsid w:val="003B30A4"/>
    <w:rsid w:val="003D0957"/>
    <w:rsid w:val="003D3F5A"/>
    <w:rsid w:val="003D4409"/>
    <w:rsid w:val="003E2CAE"/>
    <w:rsid w:val="003E5387"/>
    <w:rsid w:val="003E5AEE"/>
    <w:rsid w:val="003E7DF0"/>
    <w:rsid w:val="003F5FBE"/>
    <w:rsid w:val="003F6918"/>
    <w:rsid w:val="003F6A79"/>
    <w:rsid w:val="00400B52"/>
    <w:rsid w:val="00402E5C"/>
    <w:rsid w:val="004052EF"/>
    <w:rsid w:val="0041117D"/>
    <w:rsid w:val="004119AB"/>
    <w:rsid w:val="00432E73"/>
    <w:rsid w:val="00433B41"/>
    <w:rsid w:val="004553B6"/>
    <w:rsid w:val="00456B2B"/>
    <w:rsid w:val="00457A17"/>
    <w:rsid w:val="00462F4A"/>
    <w:rsid w:val="00464EDC"/>
    <w:rsid w:val="00486127"/>
    <w:rsid w:val="0048770F"/>
    <w:rsid w:val="00495521"/>
    <w:rsid w:val="00496E59"/>
    <w:rsid w:val="004A47DE"/>
    <w:rsid w:val="004A56A0"/>
    <w:rsid w:val="004B0DBC"/>
    <w:rsid w:val="004B1CDD"/>
    <w:rsid w:val="004B2D1A"/>
    <w:rsid w:val="004B3353"/>
    <w:rsid w:val="004B3D4D"/>
    <w:rsid w:val="004C6E73"/>
    <w:rsid w:val="004C7329"/>
    <w:rsid w:val="004D41E6"/>
    <w:rsid w:val="004D56FA"/>
    <w:rsid w:val="004D657C"/>
    <w:rsid w:val="004D6655"/>
    <w:rsid w:val="004D6E11"/>
    <w:rsid w:val="004E3484"/>
    <w:rsid w:val="004E3ECF"/>
    <w:rsid w:val="004F76A9"/>
    <w:rsid w:val="00502EDC"/>
    <w:rsid w:val="005115E8"/>
    <w:rsid w:val="00516E43"/>
    <w:rsid w:val="005175A2"/>
    <w:rsid w:val="00525A0C"/>
    <w:rsid w:val="0052672E"/>
    <w:rsid w:val="0053263B"/>
    <w:rsid w:val="00543825"/>
    <w:rsid w:val="005443DA"/>
    <w:rsid w:val="00550FE4"/>
    <w:rsid w:val="00553290"/>
    <w:rsid w:val="0055402C"/>
    <w:rsid w:val="00557824"/>
    <w:rsid w:val="00587B73"/>
    <w:rsid w:val="005900B3"/>
    <w:rsid w:val="005A4E78"/>
    <w:rsid w:val="005B44B5"/>
    <w:rsid w:val="005E362C"/>
    <w:rsid w:val="005E510E"/>
    <w:rsid w:val="005F1A18"/>
    <w:rsid w:val="005F6BB8"/>
    <w:rsid w:val="0060194B"/>
    <w:rsid w:val="00606657"/>
    <w:rsid w:val="00607C8E"/>
    <w:rsid w:val="00630E97"/>
    <w:rsid w:val="00645425"/>
    <w:rsid w:val="00646429"/>
    <w:rsid w:val="006564BD"/>
    <w:rsid w:val="00672A58"/>
    <w:rsid w:val="00672FED"/>
    <w:rsid w:val="0067534A"/>
    <w:rsid w:val="00683DCA"/>
    <w:rsid w:val="006871EE"/>
    <w:rsid w:val="00692998"/>
    <w:rsid w:val="006978FE"/>
    <w:rsid w:val="006A24E2"/>
    <w:rsid w:val="006A3A66"/>
    <w:rsid w:val="006B06EC"/>
    <w:rsid w:val="006B0EFD"/>
    <w:rsid w:val="006C592C"/>
    <w:rsid w:val="006C6391"/>
    <w:rsid w:val="006D0E96"/>
    <w:rsid w:val="006D3693"/>
    <w:rsid w:val="006D6E6F"/>
    <w:rsid w:val="006E0FD2"/>
    <w:rsid w:val="006F4148"/>
    <w:rsid w:val="0071513E"/>
    <w:rsid w:val="00720E8B"/>
    <w:rsid w:val="00721850"/>
    <w:rsid w:val="007305BC"/>
    <w:rsid w:val="00737704"/>
    <w:rsid w:val="007407F7"/>
    <w:rsid w:val="007429CD"/>
    <w:rsid w:val="007572DA"/>
    <w:rsid w:val="00762B53"/>
    <w:rsid w:val="00763785"/>
    <w:rsid w:val="007640C5"/>
    <w:rsid w:val="007665BF"/>
    <w:rsid w:val="007679EF"/>
    <w:rsid w:val="0077405D"/>
    <w:rsid w:val="0077572B"/>
    <w:rsid w:val="0078042F"/>
    <w:rsid w:val="007A4C6F"/>
    <w:rsid w:val="007A5CFD"/>
    <w:rsid w:val="007A6722"/>
    <w:rsid w:val="007B532A"/>
    <w:rsid w:val="007C1F6F"/>
    <w:rsid w:val="007C28AC"/>
    <w:rsid w:val="007C5658"/>
    <w:rsid w:val="007F1E83"/>
    <w:rsid w:val="007F3560"/>
    <w:rsid w:val="007F3CB4"/>
    <w:rsid w:val="007F5216"/>
    <w:rsid w:val="00802C4B"/>
    <w:rsid w:val="00803B98"/>
    <w:rsid w:val="0080769A"/>
    <w:rsid w:val="00807D50"/>
    <w:rsid w:val="00811E58"/>
    <w:rsid w:val="00813797"/>
    <w:rsid w:val="00816EA8"/>
    <w:rsid w:val="00817117"/>
    <w:rsid w:val="008253DF"/>
    <w:rsid w:val="008255EE"/>
    <w:rsid w:val="0083139D"/>
    <w:rsid w:val="00840838"/>
    <w:rsid w:val="008418D3"/>
    <w:rsid w:val="008544D2"/>
    <w:rsid w:val="008617A9"/>
    <w:rsid w:val="00863A95"/>
    <w:rsid w:val="00865999"/>
    <w:rsid w:val="008710D1"/>
    <w:rsid w:val="008734EE"/>
    <w:rsid w:val="00877BC5"/>
    <w:rsid w:val="00877DAA"/>
    <w:rsid w:val="00884DE9"/>
    <w:rsid w:val="0088679F"/>
    <w:rsid w:val="00886F0D"/>
    <w:rsid w:val="00892125"/>
    <w:rsid w:val="00892880"/>
    <w:rsid w:val="00897752"/>
    <w:rsid w:val="008A17BC"/>
    <w:rsid w:val="008A79D5"/>
    <w:rsid w:val="008B4483"/>
    <w:rsid w:val="008B6B9A"/>
    <w:rsid w:val="008D02C6"/>
    <w:rsid w:val="008D1A71"/>
    <w:rsid w:val="008D6AB8"/>
    <w:rsid w:val="008E12C0"/>
    <w:rsid w:val="008E12EA"/>
    <w:rsid w:val="008E222B"/>
    <w:rsid w:val="008E407B"/>
    <w:rsid w:val="008F29D3"/>
    <w:rsid w:val="00904178"/>
    <w:rsid w:val="0091148B"/>
    <w:rsid w:val="009138EF"/>
    <w:rsid w:val="00921697"/>
    <w:rsid w:val="009239A0"/>
    <w:rsid w:val="00924A14"/>
    <w:rsid w:val="0092683C"/>
    <w:rsid w:val="009300C4"/>
    <w:rsid w:val="0094428A"/>
    <w:rsid w:val="00951A58"/>
    <w:rsid w:val="00954435"/>
    <w:rsid w:val="00954485"/>
    <w:rsid w:val="00954ECA"/>
    <w:rsid w:val="00955DF1"/>
    <w:rsid w:val="0097033C"/>
    <w:rsid w:val="00970459"/>
    <w:rsid w:val="009845F1"/>
    <w:rsid w:val="00985AE3"/>
    <w:rsid w:val="00991CB7"/>
    <w:rsid w:val="0099316C"/>
    <w:rsid w:val="00995355"/>
    <w:rsid w:val="009A0B7A"/>
    <w:rsid w:val="009B4A55"/>
    <w:rsid w:val="009B5462"/>
    <w:rsid w:val="009C0286"/>
    <w:rsid w:val="009C6416"/>
    <w:rsid w:val="009D0A5D"/>
    <w:rsid w:val="009D242B"/>
    <w:rsid w:val="009E2801"/>
    <w:rsid w:val="009E3033"/>
    <w:rsid w:val="009E341B"/>
    <w:rsid w:val="009E547A"/>
    <w:rsid w:val="009E6A6F"/>
    <w:rsid w:val="00A00B66"/>
    <w:rsid w:val="00A04FAC"/>
    <w:rsid w:val="00A1348E"/>
    <w:rsid w:val="00A317BF"/>
    <w:rsid w:val="00A339BD"/>
    <w:rsid w:val="00A41F13"/>
    <w:rsid w:val="00A4706C"/>
    <w:rsid w:val="00A5196D"/>
    <w:rsid w:val="00A519BC"/>
    <w:rsid w:val="00A53AAC"/>
    <w:rsid w:val="00A609E7"/>
    <w:rsid w:val="00A67309"/>
    <w:rsid w:val="00A707A9"/>
    <w:rsid w:val="00A71366"/>
    <w:rsid w:val="00A73C54"/>
    <w:rsid w:val="00A8536E"/>
    <w:rsid w:val="00A87A03"/>
    <w:rsid w:val="00A91CDE"/>
    <w:rsid w:val="00A94668"/>
    <w:rsid w:val="00AA68B1"/>
    <w:rsid w:val="00AD0A85"/>
    <w:rsid w:val="00AD3E20"/>
    <w:rsid w:val="00AD4F25"/>
    <w:rsid w:val="00AD7943"/>
    <w:rsid w:val="00AD7A32"/>
    <w:rsid w:val="00AE67E3"/>
    <w:rsid w:val="00AF099A"/>
    <w:rsid w:val="00AF2BFD"/>
    <w:rsid w:val="00AF2C60"/>
    <w:rsid w:val="00AF42BF"/>
    <w:rsid w:val="00AF487C"/>
    <w:rsid w:val="00AF519F"/>
    <w:rsid w:val="00AF65B3"/>
    <w:rsid w:val="00B11775"/>
    <w:rsid w:val="00B12E08"/>
    <w:rsid w:val="00B1690C"/>
    <w:rsid w:val="00B20EE8"/>
    <w:rsid w:val="00B26319"/>
    <w:rsid w:val="00B351E3"/>
    <w:rsid w:val="00B53BA6"/>
    <w:rsid w:val="00B72603"/>
    <w:rsid w:val="00B8509B"/>
    <w:rsid w:val="00B90B25"/>
    <w:rsid w:val="00BA4199"/>
    <w:rsid w:val="00BB0842"/>
    <w:rsid w:val="00BD62B3"/>
    <w:rsid w:val="00BE1CEA"/>
    <w:rsid w:val="00BE1E67"/>
    <w:rsid w:val="00BE7FBA"/>
    <w:rsid w:val="00BF284C"/>
    <w:rsid w:val="00BF4759"/>
    <w:rsid w:val="00C03E5D"/>
    <w:rsid w:val="00C109FF"/>
    <w:rsid w:val="00C11EED"/>
    <w:rsid w:val="00C1631C"/>
    <w:rsid w:val="00C171D1"/>
    <w:rsid w:val="00C17B6D"/>
    <w:rsid w:val="00C21129"/>
    <w:rsid w:val="00C27670"/>
    <w:rsid w:val="00C3571E"/>
    <w:rsid w:val="00C41EB6"/>
    <w:rsid w:val="00C4211B"/>
    <w:rsid w:val="00C43469"/>
    <w:rsid w:val="00C55B85"/>
    <w:rsid w:val="00C601FD"/>
    <w:rsid w:val="00C63ADB"/>
    <w:rsid w:val="00C66312"/>
    <w:rsid w:val="00C72757"/>
    <w:rsid w:val="00C84FC8"/>
    <w:rsid w:val="00CA05FA"/>
    <w:rsid w:val="00CA6078"/>
    <w:rsid w:val="00CB1642"/>
    <w:rsid w:val="00CB2152"/>
    <w:rsid w:val="00CB4759"/>
    <w:rsid w:val="00CB7834"/>
    <w:rsid w:val="00CC2E29"/>
    <w:rsid w:val="00CD2406"/>
    <w:rsid w:val="00CD42A7"/>
    <w:rsid w:val="00CE3F05"/>
    <w:rsid w:val="00CF2FBA"/>
    <w:rsid w:val="00CF3D67"/>
    <w:rsid w:val="00CF70A4"/>
    <w:rsid w:val="00D0012C"/>
    <w:rsid w:val="00D02FFB"/>
    <w:rsid w:val="00D03F44"/>
    <w:rsid w:val="00D04325"/>
    <w:rsid w:val="00D07EB7"/>
    <w:rsid w:val="00D104FD"/>
    <w:rsid w:val="00D13C96"/>
    <w:rsid w:val="00D210EF"/>
    <w:rsid w:val="00D25FC0"/>
    <w:rsid w:val="00D353EC"/>
    <w:rsid w:val="00D40020"/>
    <w:rsid w:val="00D705E4"/>
    <w:rsid w:val="00D82A16"/>
    <w:rsid w:val="00D8385F"/>
    <w:rsid w:val="00D86158"/>
    <w:rsid w:val="00D9130A"/>
    <w:rsid w:val="00D9643C"/>
    <w:rsid w:val="00DA08CF"/>
    <w:rsid w:val="00DA616F"/>
    <w:rsid w:val="00DA62B2"/>
    <w:rsid w:val="00DA64A5"/>
    <w:rsid w:val="00DA77C2"/>
    <w:rsid w:val="00DA7D59"/>
    <w:rsid w:val="00DB2378"/>
    <w:rsid w:val="00DB38D2"/>
    <w:rsid w:val="00DB64E0"/>
    <w:rsid w:val="00DB74D8"/>
    <w:rsid w:val="00DC1301"/>
    <w:rsid w:val="00DC1701"/>
    <w:rsid w:val="00DC2F0F"/>
    <w:rsid w:val="00DC4564"/>
    <w:rsid w:val="00DD18DA"/>
    <w:rsid w:val="00DD50D2"/>
    <w:rsid w:val="00DE231B"/>
    <w:rsid w:val="00DE7329"/>
    <w:rsid w:val="00DE78C4"/>
    <w:rsid w:val="00DF4A6A"/>
    <w:rsid w:val="00DF5037"/>
    <w:rsid w:val="00E0170A"/>
    <w:rsid w:val="00E03348"/>
    <w:rsid w:val="00E054EA"/>
    <w:rsid w:val="00E0683B"/>
    <w:rsid w:val="00E2402C"/>
    <w:rsid w:val="00E442E3"/>
    <w:rsid w:val="00E45950"/>
    <w:rsid w:val="00E47ED1"/>
    <w:rsid w:val="00E52DDC"/>
    <w:rsid w:val="00E537B0"/>
    <w:rsid w:val="00E54738"/>
    <w:rsid w:val="00E612BA"/>
    <w:rsid w:val="00E61D5F"/>
    <w:rsid w:val="00E63219"/>
    <w:rsid w:val="00E634CA"/>
    <w:rsid w:val="00E73B52"/>
    <w:rsid w:val="00E761EA"/>
    <w:rsid w:val="00E767DA"/>
    <w:rsid w:val="00E837FC"/>
    <w:rsid w:val="00E87AB1"/>
    <w:rsid w:val="00E94D63"/>
    <w:rsid w:val="00E94E39"/>
    <w:rsid w:val="00EA4E33"/>
    <w:rsid w:val="00EA5350"/>
    <w:rsid w:val="00EA6728"/>
    <w:rsid w:val="00EB11D8"/>
    <w:rsid w:val="00EB6B45"/>
    <w:rsid w:val="00EC1BD6"/>
    <w:rsid w:val="00EC277C"/>
    <w:rsid w:val="00EC41DB"/>
    <w:rsid w:val="00EC5B9B"/>
    <w:rsid w:val="00ED03E8"/>
    <w:rsid w:val="00EE02CC"/>
    <w:rsid w:val="00EE2853"/>
    <w:rsid w:val="00EE6E87"/>
    <w:rsid w:val="00EF4EFF"/>
    <w:rsid w:val="00EF73A0"/>
    <w:rsid w:val="00F11108"/>
    <w:rsid w:val="00F13FDB"/>
    <w:rsid w:val="00F14054"/>
    <w:rsid w:val="00F14847"/>
    <w:rsid w:val="00F17329"/>
    <w:rsid w:val="00F22DE7"/>
    <w:rsid w:val="00F32BFD"/>
    <w:rsid w:val="00F347D1"/>
    <w:rsid w:val="00F4107B"/>
    <w:rsid w:val="00F5482C"/>
    <w:rsid w:val="00F54860"/>
    <w:rsid w:val="00F559B4"/>
    <w:rsid w:val="00F66893"/>
    <w:rsid w:val="00F81B05"/>
    <w:rsid w:val="00F8748C"/>
    <w:rsid w:val="00F910B7"/>
    <w:rsid w:val="00F94C19"/>
    <w:rsid w:val="00FB2D52"/>
    <w:rsid w:val="00FB37D7"/>
    <w:rsid w:val="00FB5873"/>
    <w:rsid w:val="00FC7A4C"/>
    <w:rsid w:val="00FD0BA9"/>
    <w:rsid w:val="00FD116E"/>
    <w:rsid w:val="00FD2DF0"/>
    <w:rsid w:val="00FF65E7"/>
    <w:rsid w:val="0631260E"/>
    <w:rsid w:val="0CD81B9C"/>
    <w:rsid w:val="1247498C"/>
    <w:rsid w:val="12A22D9E"/>
    <w:rsid w:val="17576B8B"/>
    <w:rsid w:val="18946A8C"/>
    <w:rsid w:val="193C4DDA"/>
    <w:rsid w:val="1CF36992"/>
    <w:rsid w:val="1F3B78AB"/>
    <w:rsid w:val="233573C7"/>
    <w:rsid w:val="23E8632C"/>
    <w:rsid w:val="27F10C8F"/>
    <w:rsid w:val="2F556BA9"/>
    <w:rsid w:val="361F4BC5"/>
    <w:rsid w:val="36A4432E"/>
    <w:rsid w:val="3EF03F93"/>
    <w:rsid w:val="40CA53AF"/>
    <w:rsid w:val="51394D3B"/>
    <w:rsid w:val="552B7C9A"/>
    <w:rsid w:val="556E2EDF"/>
    <w:rsid w:val="636B1155"/>
    <w:rsid w:val="668E731C"/>
    <w:rsid w:val="69CE0CC8"/>
    <w:rsid w:val="715A455F"/>
    <w:rsid w:val="76250DDB"/>
    <w:rsid w:val="7834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Body Text Indent 2"/>
    <w:basedOn w:val="1"/>
    <w:qFormat/>
    <w:uiPriority w:val="0"/>
    <w:pPr>
      <w:spacing w:line="300" w:lineRule="exact"/>
      <w:ind w:firstLine="420"/>
    </w:pPr>
    <w:rPr>
      <w:rFonts w:ascii="Arial" w:hAnsi="Arial" w:cs="Arial"/>
      <w:sz w:val="18"/>
    </w:rPr>
  </w:style>
  <w:style w:type="paragraph" w:styleId="13">
    <w:name w:val="Balloon Text"/>
    <w:basedOn w:val="1"/>
    <w:link w:val="2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semiHidden/>
    <w:qFormat/>
    <w:uiPriority w:val="0"/>
    <w:pPr>
      <w:snapToGrid w:val="0"/>
      <w:jc w:val="left"/>
    </w:pPr>
    <w:rPr>
      <w:sz w:val="18"/>
      <w:szCs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footnote reference"/>
    <w:semiHidden/>
    <w:qFormat/>
    <w:uiPriority w:val="0"/>
    <w:rPr>
      <w:vertAlign w:val="superscript"/>
    </w:rPr>
  </w:style>
  <w:style w:type="paragraph" w:customStyle="1" w:styleId="24">
    <w:name w:val="文档标题"/>
    <w:basedOn w:val="1"/>
    <w:qFormat/>
    <w:uiPriority w:val="0"/>
    <w:pPr>
      <w:spacing w:before="312" w:after="156" w:line="360" w:lineRule="auto"/>
      <w:jc w:val="center"/>
    </w:pPr>
    <w:rPr>
      <w:rFonts w:ascii="黑体" w:hAnsi="宋体" w:eastAsia="黑体" w:cs="宋体"/>
      <w:color w:val="FFFFFF"/>
      <w:sz w:val="52"/>
      <w:szCs w:val="20"/>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样式 蓝色 行距: 1.5 倍行距"/>
    <w:basedOn w:val="1"/>
    <w:qFormat/>
    <w:uiPriority w:val="0"/>
    <w:pPr>
      <w:numPr>
        <w:ilvl w:val="0"/>
        <w:numId w:val="2"/>
      </w:numPr>
      <w:spacing w:line="360" w:lineRule="auto"/>
    </w:pPr>
    <w:rPr>
      <w:rFonts w:ascii="Arial" w:hAnsi="Arial"/>
    </w:rPr>
  </w:style>
  <w:style w:type="character" w:customStyle="1" w:styleId="27">
    <w:name w:val="批注框文本 Char"/>
    <w:basedOn w:val="19"/>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883</Words>
  <Characters>5035</Characters>
  <Lines>41</Lines>
  <Paragraphs>11</Paragraphs>
  <TotalTime>2</TotalTime>
  <ScaleCrop>false</ScaleCrop>
  <LinksUpToDate>false</LinksUpToDate>
  <CharactersWithSpaces>5907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2019-09-11T02:33:00Z</dcterms:created>
  <dc:creator>刘铭</dc:creator>
  <cp:lastModifiedBy>wu</cp:lastModifiedBy>
  <cp:lastPrinted>2014-06-11T23:31:00Z</cp:lastPrinted>
  <dcterms:modified xsi:type="dcterms:W3CDTF">2020-12-22T02:33:27Z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