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市场情报收集与竞争分析</w:t>
      </w:r>
    </w:p>
    <w:p>
      <w:pPr>
        <w:keepNext w:val="0"/>
        <w:keepLines w:val="0"/>
        <w:pageBreakBefore w:val="0"/>
        <w:kinsoku/>
        <w:wordWrap/>
        <w:overflowPunct/>
        <w:topLinePunct w:val="0"/>
        <w:autoSpaceDE/>
        <w:autoSpaceDN/>
        <w:bidi w:val="0"/>
        <w:spacing w:line="440" w:lineRule="exact"/>
        <w:textAlignment w:val="auto"/>
        <w:rPr>
          <w:rFonts w:hint="eastAsia" w:ascii="微软雅黑" w:hAnsi="微软雅黑" w:eastAsia="微软雅黑" w:cs="微软雅黑"/>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上课时间</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21530" cy="28575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21530" cy="28575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spacing w:line="440" w:lineRule="exact"/>
        <w:ind w:leftChars="0" w:firstLine="630" w:firstLineChars="300"/>
        <w:textAlignment w:val="auto"/>
        <w:outlineLvl w:val="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2021年3月25-26日深圳               7月29-30日上海</w:t>
      </w:r>
    </w:p>
    <w:p>
      <w:pPr>
        <w:keepNext w:val="0"/>
        <w:keepLines w:val="0"/>
        <w:pageBreakBefore w:val="0"/>
        <w:numPr>
          <w:ilvl w:val="0"/>
          <w:numId w:val="0"/>
        </w:numPr>
        <w:kinsoku/>
        <w:wordWrap/>
        <w:overflowPunct/>
        <w:topLinePunct w:val="0"/>
        <w:autoSpaceDE/>
        <w:autoSpaceDN/>
        <w:bidi w:val="0"/>
        <w:spacing w:line="440" w:lineRule="exact"/>
        <w:ind w:leftChars="0" w:firstLine="630" w:firstLineChars="300"/>
        <w:textAlignment w:val="auto"/>
        <w:outlineLvl w:val="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2021年10月28-29日深圳              12月28-29日上海        </w:t>
      </w:r>
    </w:p>
    <w:p>
      <w:pPr>
        <w:keepNext w:val="0"/>
        <w:keepLines w:val="0"/>
        <w:pageBreakBefore w:val="0"/>
        <w:numPr>
          <w:ilvl w:val="0"/>
          <w:numId w:val="0"/>
        </w:numPr>
        <w:kinsoku/>
        <w:wordWrap/>
        <w:overflowPunct/>
        <w:topLinePunct w:val="0"/>
        <w:autoSpaceDE/>
        <w:autoSpaceDN/>
        <w:bidi w:val="0"/>
        <w:spacing w:line="440" w:lineRule="exact"/>
        <w:ind w:leftChars="0"/>
        <w:textAlignment w:val="auto"/>
        <w:outlineLvl w:val="0"/>
        <w:rPr>
          <w:rFonts w:hint="eastAsia" w:ascii="微软雅黑" w:hAnsi="微软雅黑" w:eastAsia="微软雅黑" w:cs="微软雅黑"/>
          <w:color w:val="000000" w:themeColor="text1"/>
          <w:sz w:val="21"/>
          <w:szCs w:val="21"/>
          <w:lang w:val="en-US" w:eastAsia="zh-CN"/>
          <w14:textFill>
            <w14:solidFill>
              <w14:schemeClr w14:val="tx1"/>
            </w14:solidFill>
          </w14:textFill>
        </w:rPr>
      </w:pPr>
    </w:p>
    <w:p>
      <w:pPr>
        <w:keepNext w:val="0"/>
        <w:keepLines w:val="0"/>
        <w:pageBreakBefore w:val="0"/>
        <w:numPr>
          <w:ilvl w:val="0"/>
          <w:numId w:val="3"/>
        </w:numPr>
        <w:tabs>
          <w:tab w:val="left" w:pos="540"/>
        </w:tabs>
        <w:kinsoku/>
        <w:wordWrap/>
        <w:overflowPunct/>
        <w:topLinePunct w:val="0"/>
        <w:autoSpaceDE/>
        <w:autoSpaceDN/>
        <w:bidi w:val="0"/>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课程背景</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700905" cy="28575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企业的竞争经历了资源竞争、成本竞争、产品竞争，以及今天的信息竞争。现如今，在市场环境越来越成熟，商业意识越来越浓，竞争越来越激烈，如何提升产品在市场上的竞争力，如何及时获取市场信息和竞争情报越来越重要。</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市场情报收集和分析是企业了解市场的窗口，可为企业提供区域市场的各种信息，从而降低产品进入陌生市场的潜在风险。建设市场情报收集的管理机制对于企业整体的渠道体系建立具有非常重要的意义，通过市场情报收集获取最真实的市场信息，为产品研发、营销策略调整等决策提供最直接的帮助和依据。</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只有建立全方位的市场情报收集方式，才能保证快速有效的信息沟通，才能实现终端市场信息快速反馈。全方位的情报收集工作是市场信息流动快速而畅通的保证，也是企业决策人员运筹帷幄、决胜千里的先决条件。</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众多市场部、销售部、产品经理越来越感受到公司管理层施加的压力，类似于如下问题经常是公司管理层在大会小会上提到的，</w:t>
      </w:r>
      <w:r>
        <w:rPr>
          <w:rFonts w:hint="eastAsia" w:ascii="微软雅黑" w:hAnsi="微软雅黑" w:eastAsia="微软雅黑" w:cs="微软雅黑"/>
          <w:b/>
          <w:bCs/>
          <w:sz w:val="21"/>
          <w:szCs w:val="21"/>
        </w:rPr>
        <w:t>也是众多公司所亟需解决的管理问题：</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市场竞争越来越激烈，如何能够尽早、尽快的获取市场情报？</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如何通过情报收集与分析工作，针对性的进行产品规划？</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零散的市场信息，如何提炼成有价值的情报？</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公司重点产品的立项评估中，对于竞争对手的分析如何更全面？</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市场情报收集的工作由谁负责？谁又来负责整理和分析？</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常用的市场调研的工具和方法有哪些？</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如何通过获取客户的真实订单需求，来判定哪些订单应该做，哪些订单没有必要做？</w:t>
      </w:r>
    </w:p>
    <w:p>
      <w:pPr>
        <w:keepNext w:val="0"/>
        <w:keepLines w:val="0"/>
        <w:pageBreakBefore w:val="0"/>
        <w:widowControl w:val="0"/>
        <w:numPr>
          <w:ilvl w:val="0"/>
          <w:numId w:val="4"/>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根据收集到的市场信息和情报分析，如何制作公司管理层需要的《市场调研报告》、《竞争对手分析报告》、《产品竞争力分析报告》？</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对企业来说，市场情报收集和竞争分析至少有以下几个方面的意义：</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预测竞争对手的行动，预防对手的突然袭击；</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发现潜在的竞争对手，事前采取对策；</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及早发现市场机会和潜在的威胁；</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为管理层决策提供支持系统，减少决策的盲目性、随意性；</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学习好的市场管理方法和先进技术；</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ind w:left="845" w:leftChars="0" w:hanging="425"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有效地保护自己的商业秘密</w:t>
      </w:r>
      <w:r>
        <w:rPr>
          <w:rFonts w:hint="eastAsia" w:ascii="微软雅黑" w:hAnsi="微软雅黑" w:eastAsia="微软雅黑" w:cs="微软雅黑"/>
          <w:sz w:val="21"/>
          <w:szCs w:val="21"/>
          <w:lang w:val="en-US" w:eastAsia="zh-CN"/>
        </w:rPr>
        <w:t>。</w:t>
      </w:r>
    </w:p>
    <w:p>
      <w:pPr>
        <w:pStyle w:val="12"/>
        <w:keepNext w:val="0"/>
        <w:keepLines w:val="0"/>
        <w:pageBreakBefore w:val="0"/>
        <w:kinsoku/>
        <w:wordWrap/>
        <w:overflowPunct/>
        <w:topLinePunct w:val="0"/>
        <w:autoSpaceDE/>
        <w:autoSpaceDN/>
        <w:bidi w:val="0"/>
        <w:spacing w:line="440" w:lineRule="exact"/>
        <w:ind w:firstLineChars="200"/>
        <w:textAlignment w:val="auto"/>
        <w:rPr>
          <w:rFonts w:hint="eastAsia" w:ascii="微软雅黑" w:hAnsi="微软雅黑" w:eastAsia="微软雅黑" w:cs="微软雅黑"/>
          <w:color w:val="000000"/>
          <w:kern w:val="2"/>
          <w:sz w:val="21"/>
          <w:szCs w:val="21"/>
          <w:lang w:val="en-US" w:eastAsia="zh-CN" w:bidi="ar-SA"/>
        </w:rPr>
      </w:pPr>
    </w:p>
    <w:p>
      <w:pPr>
        <w:keepNext w:val="0"/>
        <w:keepLines w:val="0"/>
        <w:pageBreakBefore w:val="0"/>
        <w:numPr>
          <w:ilvl w:val="0"/>
          <w:numId w:val="3"/>
        </w:numPr>
        <w:tabs>
          <w:tab w:val="left" w:pos="540"/>
        </w:tabs>
        <w:kinsoku/>
        <w:wordWrap/>
        <w:overflowPunct/>
        <w:topLinePunct w:val="0"/>
        <w:autoSpaceDE/>
        <w:autoSpaceDN/>
        <w:bidi w:val="0"/>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培训对象</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700905" cy="28575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numPr>
          <w:ilvl w:val="0"/>
          <w:numId w:val="0"/>
        </w:numPr>
        <w:tabs>
          <w:tab w:val="left" w:pos="540"/>
        </w:tabs>
        <w:kinsoku/>
        <w:wordWrap/>
        <w:overflowPunct/>
        <w:topLinePunct w:val="0"/>
        <w:autoSpaceDE/>
        <w:autoSpaceDN/>
        <w:bidi w:val="0"/>
        <w:spacing w:line="440" w:lineRule="exact"/>
        <w:ind w:leftChars="0" w:firstLine="420" w:firstLineChars="200"/>
        <w:textAlignment w:val="auto"/>
        <w:outlineLvl w:val="0"/>
        <w:rPr>
          <w:rFonts w:hint="eastAsia" w:ascii="微软雅黑" w:hAnsi="微软雅黑" w:eastAsia="微软雅黑" w:cs="微软雅黑"/>
          <w:szCs w:val="21"/>
          <w:lang w:eastAsia="zh-CN"/>
        </w:rPr>
      </w:pPr>
      <w:r>
        <w:rPr>
          <w:rFonts w:hint="eastAsia" w:ascii="微软雅黑" w:hAnsi="微软雅黑" w:eastAsia="微软雅黑" w:cs="微软雅黑"/>
          <w:kern w:val="2"/>
          <w:sz w:val="21"/>
          <w:szCs w:val="21"/>
          <w:lang w:val="en-US" w:eastAsia="zh-CN" w:bidi="ar-SA"/>
        </w:rPr>
        <w:t>情报专员、产品经理、市场部、市场推广部、营销系统业务骨干经理等</w:t>
      </w:r>
      <w:r>
        <w:rPr>
          <w:rFonts w:hint="eastAsia" w:ascii="微软雅黑" w:hAnsi="微软雅黑" w:eastAsia="微软雅黑" w:cs="微软雅黑"/>
          <w:szCs w:val="21"/>
          <w:lang w:eastAsia="zh-CN"/>
        </w:rPr>
        <w:t>。</w:t>
      </w:r>
    </w:p>
    <w:p>
      <w:pPr>
        <w:keepNext w:val="0"/>
        <w:keepLines w:val="0"/>
        <w:pageBreakBefore w:val="0"/>
        <w:numPr>
          <w:ilvl w:val="0"/>
          <w:numId w:val="0"/>
        </w:numPr>
        <w:tabs>
          <w:tab w:val="left" w:pos="540"/>
        </w:tabs>
        <w:kinsoku/>
        <w:wordWrap/>
        <w:overflowPunct/>
        <w:topLinePunct w:val="0"/>
        <w:autoSpaceDE/>
        <w:autoSpaceDN/>
        <w:bidi w:val="0"/>
        <w:spacing w:line="440" w:lineRule="exact"/>
        <w:ind w:leftChars="0" w:firstLine="420" w:firstLineChars="200"/>
        <w:textAlignment w:val="auto"/>
        <w:outlineLvl w:val="0"/>
        <w:rPr>
          <w:rFonts w:hint="eastAsia" w:ascii="微软雅黑" w:hAnsi="微软雅黑" w:eastAsia="微软雅黑" w:cs="微软雅黑"/>
          <w:szCs w:val="21"/>
          <w:lang w:eastAsia="zh-CN"/>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课程收益</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71060" cy="285750"/>
            <wp:effectExtent l="0" t="0" r="152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71060" cy="285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通过课程的学习系统地提升市场情报人员、产品经理、销售工程师等员工的综合素质，实现自我管理和职业化提升：</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了解市场情报的定义以及市场情报的内容</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树立企业全局观，增强市场竞争意识</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掌握市场情报收集的通用方法和手段</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掌握市场调研的基本工具和方法</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掌握竞争对手情报分析的方法</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树立强烈的商业保密意识</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认识如何建立市场情报收集的渠道</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掌握编写《市场调研报告》、《产品竞争力报告》的方法和模板</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认识情报收集的责任主体在哪里</w:t>
      </w:r>
    </w:p>
    <w:p>
      <w:pPr>
        <w:keepNext w:val="0"/>
        <w:keepLines w:val="0"/>
        <w:pageBreakBefore w:val="0"/>
        <w:widowControl w:val="0"/>
        <w:numPr>
          <w:ilvl w:val="0"/>
          <w:numId w:val="6"/>
        </w:numPr>
        <w:kinsoku/>
        <w:wordWrap/>
        <w:overflowPunct/>
        <w:topLinePunct w:val="0"/>
        <w:autoSpaceDE/>
        <w:autoSpaceDN/>
        <w:bidi w:val="0"/>
        <w:adjustRightInd w:val="0"/>
        <w:snapToGrid w:val="0"/>
        <w:spacing w:line="440" w:lineRule="exact"/>
        <w:ind w:left="840" w:leftChars="0" w:hanging="42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识别情报收集的对象及针对性的收集方法</w:t>
      </w:r>
    </w:p>
    <w:p>
      <w:pPr>
        <w:pStyle w:val="12"/>
        <w:keepNext w:val="0"/>
        <w:keepLines w:val="0"/>
        <w:pageBreakBefore w:val="0"/>
        <w:kinsoku/>
        <w:wordWrap/>
        <w:overflowPunct/>
        <w:topLinePunct w:val="0"/>
        <w:autoSpaceDE/>
        <w:autoSpaceDN/>
        <w:bidi w:val="0"/>
        <w:spacing w:before="156" w:beforeLines="50" w:line="440" w:lineRule="exact"/>
        <w:ind w:left="0" w:leftChars="0" w:firstLine="0" w:firstLineChars="0"/>
        <w:textAlignment w:val="auto"/>
        <w:rPr>
          <w:rStyle w:val="30"/>
          <w:rFonts w:hint="eastAsia" w:ascii="微软雅黑" w:hAnsi="微软雅黑" w:eastAsia="微软雅黑" w:cs="微软雅黑"/>
          <w:sz w:val="21"/>
          <w:szCs w:val="21"/>
        </w:rPr>
      </w:pPr>
    </w:p>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培训费用</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70425" cy="285750"/>
            <wp:effectExtent l="0" t="0" r="158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70425" cy="28575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210" w:firstLineChars="100"/>
        <w:textAlignment w:val="auto"/>
        <w:outlineLvl w:val="0"/>
        <w:rPr>
          <w:rFonts w:hint="eastAsia" w:ascii="微软雅黑" w:hAnsi="微软雅黑" w:eastAsia="微软雅黑" w:cs="微软雅黑"/>
          <w:szCs w:val="21"/>
        </w:rPr>
      </w:pPr>
      <w:r>
        <w:rPr>
          <w:rFonts w:hint="eastAsia" w:ascii="微软雅黑" w:hAnsi="微软雅黑" w:eastAsia="微软雅黑" w:cs="微软雅黑"/>
          <w:b/>
          <w:bCs/>
          <w:szCs w:val="21"/>
          <w:lang w:val="en-US" w:eastAsia="zh-CN"/>
        </w:rPr>
        <w:t>3980/人，6600/2人</w:t>
      </w:r>
      <w:r>
        <w:rPr>
          <w:rFonts w:hint="eastAsia" w:ascii="微软雅黑" w:hAnsi="微软雅黑" w:eastAsia="微软雅黑" w:cs="微软雅黑"/>
          <w:szCs w:val="21"/>
        </w:rPr>
        <w:t>（费用含：学习费、</w:t>
      </w:r>
      <w:r>
        <w:rPr>
          <w:rFonts w:hint="eastAsia" w:ascii="微软雅黑" w:hAnsi="微软雅黑" w:eastAsia="微软雅黑" w:cs="微软雅黑"/>
          <w:szCs w:val="21"/>
          <w:lang w:eastAsia="zh-CN"/>
        </w:rPr>
        <w:t>午餐、</w:t>
      </w:r>
      <w:r>
        <w:rPr>
          <w:rFonts w:hint="eastAsia" w:ascii="微软雅黑" w:hAnsi="微软雅黑" w:eastAsia="微软雅黑" w:cs="微软雅黑"/>
          <w:szCs w:val="21"/>
        </w:rPr>
        <w:t>证书</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教材、茶点）</w:t>
      </w:r>
    </w:p>
    <w:p>
      <w:pPr>
        <w:pStyle w:val="12"/>
        <w:keepNext w:val="0"/>
        <w:keepLines w:val="0"/>
        <w:pageBreakBefore w:val="0"/>
        <w:kinsoku/>
        <w:wordWrap/>
        <w:overflowPunct/>
        <w:topLinePunct w:val="0"/>
        <w:autoSpaceDE/>
        <w:autoSpaceDN/>
        <w:bidi w:val="0"/>
        <w:spacing w:before="156" w:beforeLines="50" w:line="440" w:lineRule="exact"/>
        <w:ind w:left="0" w:leftChars="0" w:firstLine="0" w:firstLineChars="0"/>
        <w:textAlignment w:val="auto"/>
        <w:rPr>
          <w:rStyle w:val="30"/>
          <w:rFonts w:hint="eastAsia" w:ascii="微软雅黑" w:hAnsi="微软雅黑" w:eastAsia="微软雅黑" w:cs="微软雅黑"/>
          <w:sz w:val="21"/>
          <w:szCs w:val="21"/>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详细课程大纲 </w:t>
      </w:r>
      <w:r>
        <w:rPr>
          <w:rFonts w:hint="eastAsia" w:ascii="微软雅黑" w:hAnsi="微软雅黑" w:eastAsia="微软雅黑" w:cs="微软雅黑"/>
          <w:color w:val="0000FF"/>
          <w:sz w:val="32"/>
          <w:szCs w:val="32"/>
        </w:rPr>
        <w:drawing>
          <wp:inline distT="0" distB="0" distL="0" distR="0">
            <wp:extent cx="4219575" cy="2857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19575" cy="285750"/>
                    </a:xfrm>
                    <a:prstGeom prst="rect">
                      <a:avLst/>
                    </a:prstGeom>
                    <a:noFill/>
                    <a:ln>
                      <a:noFill/>
                    </a:ln>
                  </pic:spPr>
                </pic:pic>
              </a:graphicData>
            </a:graphic>
          </wp:inline>
        </w:drawing>
      </w:r>
    </w:p>
    <w:p>
      <w:pPr>
        <w:keepNext w:val="0"/>
        <w:keepLines w:val="0"/>
        <w:pageBreakBefore w:val="0"/>
        <w:widowControl/>
        <w:numPr>
          <w:ilvl w:val="0"/>
          <w:numId w:val="7"/>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综述：市场情报概述</w:t>
      </w:r>
    </w:p>
    <w:p>
      <w:pPr>
        <w:keepNext w:val="0"/>
        <w:keepLines w:val="0"/>
        <w:pageBreakBefore w:val="0"/>
        <w:numPr>
          <w:ilvl w:val="1"/>
          <w:numId w:val="8"/>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市场情报的定义</w:t>
      </w:r>
    </w:p>
    <w:p>
      <w:pPr>
        <w:keepNext w:val="0"/>
        <w:keepLines w:val="0"/>
        <w:pageBreakBefore w:val="0"/>
        <w:numPr>
          <w:ilvl w:val="1"/>
          <w:numId w:val="8"/>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市场情报的内容</w:t>
      </w:r>
    </w:p>
    <w:p>
      <w:pPr>
        <w:keepNext w:val="0"/>
        <w:keepLines w:val="0"/>
        <w:pageBreakBefore w:val="0"/>
        <w:numPr>
          <w:ilvl w:val="1"/>
          <w:numId w:val="8"/>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情报的定义、范围</w:t>
      </w:r>
    </w:p>
    <w:p>
      <w:pPr>
        <w:keepNext w:val="0"/>
        <w:keepLines w:val="0"/>
        <w:pageBreakBefore w:val="0"/>
        <w:numPr>
          <w:ilvl w:val="1"/>
          <w:numId w:val="8"/>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情报工作的目的和意义</w:t>
      </w:r>
    </w:p>
    <w:p>
      <w:pPr>
        <w:keepNext w:val="0"/>
        <w:keepLines w:val="0"/>
        <w:pageBreakBefore w:val="0"/>
        <w:widowControl/>
        <w:numPr>
          <w:ilvl w:val="1"/>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竞争情报的概念</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竞争情报的概念</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竞争情报的来源</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竞争情报的特点</w:t>
      </w:r>
    </w:p>
    <w:p>
      <w:pPr>
        <w:keepNext w:val="0"/>
        <w:keepLines w:val="0"/>
        <w:pageBreakBefore w:val="0"/>
        <w:widowControl/>
        <w:numPr>
          <w:ilvl w:val="1"/>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情报与市场信息的区别</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竞争情报与信息比较</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竞争情报不同于工业间谍</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竞争情报与市场调查的差异</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竞争情报分析要完成的任务</w:t>
      </w:r>
    </w:p>
    <w:p>
      <w:pPr>
        <w:keepNext w:val="0"/>
        <w:keepLines w:val="0"/>
        <w:pageBreakBefore w:val="0"/>
        <w:widowControl/>
        <w:numPr>
          <w:ilvl w:val="2"/>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竞争情报的价值给到谁？</w:t>
      </w:r>
    </w:p>
    <w:p>
      <w:pPr>
        <w:keepNext w:val="0"/>
        <w:keepLines w:val="0"/>
        <w:pageBreakBefore w:val="0"/>
        <w:widowControl/>
        <w:numPr>
          <w:ilvl w:val="1"/>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示例：竞争对手信息表 </w:t>
      </w:r>
    </w:p>
    <w:p>
      <w:pPr>
        <w:keepNext w:val="0"/>
        <w:keepLines w:val="0"/>
        <w:pageBreakBefore w:val="0"/>
        <w:widowControl/>
        <w:numPr>
          <w:ilvl w:val="1"/>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不同层次对竞争分析的不同需要</w:t>
      </w:r>
    </w:p>
    <w:p>
      <w:pPr>
        <w:keepNext w:val="0"/>
        <w:keepLines w:val="0"/>
        <w:pageBreakBefore w:val="0"/>
        <w:widowControl/>
        <w:numPr>
          <w:ilvl w:val="1"/>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不同层次对情报的不同需要 </w:t>
      </w:r>
    </w:p>
    <w:p>
      <w:pPr>
        <w:keepNext w:val="0"/>
        <w:keepLines w:val="0"/>
        <w:pageBreakBefore w:val="0"/>
        <w:widowControl/>
        <w:numPr>
          <w:ilvl w:val="1"/>
          <w:numId w:val="8"/>
        </w:numPr>
        <w:kinsoku/>
        <w:wordWrap/>
        <w:overflowPunct/>
        <w:topLinePunct w:val="0"/>
        <w:autoSpaceDE/>
        <w:autoSpaceDN/>
        <w:bidi w:val="0"/>
        <w:spacing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课堂讨论（一）</w:t>
      </w:r>
    </w:p>
    <w:p>
      <w:pPr>
        <w:keepNext w:val="0"/>
        <w:keepLines w:val="0"/>
        <w:pageBreakBefore w:val="0"/>
        <w:widowControl/>
        <w:numPr>
          <w:ilvl w:val="0"/>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市场情报收集与分析</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市场调研工作开展的工具与方法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企业最常用的市场分析方法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如何制定市场调研计划</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细分市场的方法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$APPEALS需求分析工具</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市场地图法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信息搜索法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客户访谈及拜访</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行业交流</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竞争对手剪影</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 xml:space="preserve">竞争简况矩阵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 xml:space="preserve">波特模型分析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商业情报的鉴别与评价</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商业情报收集收集的对象与特点</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商业情报的来源</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获取商业情报的方法和一般过程</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信息分析方法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竞争者/消费者/供应商/投资者情报搜集</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政府/行业/企业内部情报收集</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消费者情报收集</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消费者情报的收集内容 </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消费者6W+1H</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消费者购买行为模式   7O’s问题</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马斯洛的需要层次论</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客户分类方法</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客户个人信息收集</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客户基本信息收集</w:t>
      </w:r>
    </w:p>
    <w:p>
      <w:pPr>
        <w:keepNext w:val="0"/>
        <w:keepLines w:val="0"/>
        <w:pageBreakBefore w:val="0"/>
        <w:widowControl/>
        <w:numPr>
          <w:ilvl w:val="3"/>
          <w:numId w:val="9"/>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不同客户的情报收集工作量对比</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灰色情报的收集方式与途径</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商业秘密泄漏的10种主要途径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商业间谍的四个伎俩</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商业竞争情报的灰色性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商业竞争情报的灰色性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国外情报机构制定的信息快速评级表</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商业情报的来源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美国企业获取情报的基本手段</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课堂讨论（二）： </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案例分享</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课堂讨论（三）</w:t>
      </w:r>
    </w:p>
    <w:p>
      <w:pPr>
        <w:keepNext w:val="0"/>
        <w:keepLines w:val="0"/>
        <w:pageBreakBefore w:val="0"/>
        <w:widowControl/>
        <w:numPr>
          <w:ilvl w:val="0"/>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
          <w:bCs/>
          <w:sz w:val="21"/>
          <w:szCs w:val="21"/>
        </w:rPr>
        <w:t>竞争对手分析</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
          <w:bCs/>
          <w:sz w:val="21"/>
          <w:szCs w:val="21"/>
        </w:rPr>
        <w:t>竞争对手的含义与类型</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竞争对手的含义</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竞争对手的类型</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竞争对手在哪里？</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
          <w:bCs/>
          <w:sz w:val="21"/>
          <w:szCs w:val="21"/>
        </w:rPr>
        <w:t>竞争对手的识别与确认</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从行业角度识别竞争对手</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从市场角度识别竞争对手</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竞争对手分析的内容</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竞争对手情报收集</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竞争对手的情报搜集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竞争对手的信息来源</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竞争情报渠道来源示意图</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竞争情报的来源</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竞争对手基本情报调查表</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竞争对手基本情报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竞争对手的市场占有率</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竞争对手的销售策略</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竞争对手的其他情况</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
          <w:bCs/>
          <w:sz w:val="21"/>
          <w:szCs w:val="21"/>
        </w:rPr>
        <w:t>竞争对手分析的方法</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分析竞争对手的目标</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竞争对手的优势与劣势通常体现</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评估竞争对手的反应模式</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分析的通用方法</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定性分析和定量分析</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如何确定竞争对手</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如何规划分析内容</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如何进行信息搜集</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如何进行信息加工</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如何进行情报分析</w:t>
      </w:r>
    </w:p>
    <w:p>
      <w:pPr>
        <w:keepNext w:val="0"/>
        <w:keepLines w:val="0"/>
        <w:pageBreakBefore w:val="0"/>
        <w:numPr>
          <w:ilvl w:val="2"/>
          <w:numId w:val="10"/>
        </w:numPr>
        <w:kinsoku/>
        <w:wordWrap/>
        <w:overflowPunct/>
        <w:topLinePunct w:val="0"/>
        <w:autoSpaceDE/>
        <w:autoSpaceDN/>
        <w:bidi w:val="0"/>
        <w:adjustRightInd w:val="0"/>
        <w:snapToGrid w:val="0"/>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如何撰写报告</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
          <w:bCs/>
          <w:sz w:val="21"/>
          <w:szCs w:val="21"/>
        </w:rPr>
        <w:t xml:space="preserve">竞争情报系统介绍 </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国内CI软件的发展状况及面临的问题</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国内外CI软件的发展趋势分析</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3CI软件中的关键技术和应用</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课堂讨论（四）</w:t>
      </w:r>
    </w:p>
    <w:p>
      <w:pPr>
        <w:keepNext w:val="0"/>
        <w:keepLines w:val="0"/>
        <w:pageBreakBefore w:val="0"/>
        <w:widowControl/>
        <w:numPr>
          <w:ilvl w:val="0"/>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市场Marketing需求内部管理</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市场需求分发的角色及职责</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市场需求分发的四条路径</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分发至公司和产品线业务计划(CBP&amp;PLBP)</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分发至产品路标规划（Roadmap）</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分发至项目任务书（Charter）</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分发至正在进行的产品开发项目</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公司和产品线业务计划如何接受和决策需求</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产品路标规划如何接受和决策需求</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项目任务书如何接受和决策需求</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正在进行的产品开发项目如何接受和决策需求</w:t>
      </w:r>
    </w:p>
    <w:p>
      <w:pPr>
        <w:keepNext w:val="0"/>
        <w:keepLines w:val="0"/>
        <w:pageBreakBefore w:val="0"/>
        <w:widowControl/>
        <w:numPr>
          <w:ilvl w:val="0"/>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产品需求管理</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产品包需求分析过程</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将市场需求转化为产品包需求</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关注内部需求</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形成产品包需求文档</w:t>
      </w:r>
    </w:p>
    <w:p>
      <w:pPr>
        <w:keepNext w:val="0"/>
        <w:keepLines w:val="0"/>
        <w:pageBreakBefore w:val="0"/>
        <w:widowControl/>
        <w:numPr>
          <w:ilvl w:val="2"/>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演练：定义某产品包的功能需求</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产品包需求与产品概念的开发、选择</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从产品包需求到设计需求的分析方法</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设计需求分解和分配的过程</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功能架构分析、系统架构（物理架构）分析与设计综合</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设计需求分解为系统/子系统设计规格</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设计规格分配为模块需求规格</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演练：请针对某类产品的客户面临的一个问题，分析和提出产品特性、包需求、设计需求、设计规格。</w:t>
      </w:r>
    </w:p>
    <w:p>
      <w:pPr>
        <w:keepNext w:val="0"/>
        <w:keepLines w:val="0"/>
        <w:pageBreakBefore w:val="0"/>
        <w:widowControl/>
        <w:numPr>
          <w:ilvl w:val="0"/>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情报与需求分析工作开展的组织与流程</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情报管理的通用组织架构</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情报管理的角色</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情报管理中的职责与分工</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情报工作的管理流程</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产品经理在情报管理工作的重要性</w:t>
      </w:r>
    </w:p>
    <w:p>
      <w:pPr>
        <w:keepNext w:val="0"/>
        <w:keepLines w:val="0"/>
        <w:pageBreakBefore w:val="0"/>
        <w:widowControl/>
        <w:numPr>
          <w:ilvl w:val="0"/>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
          <w:bCs/>
          <w:sz w:val="21"/>
          <w:szCs w:val="21"/>
        </w:rPr>
        <w:t>如何编写报告及实用案例讨论（案例）</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如何编写《竞争情报分析报告》</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如何编写《产品竞争力分析报告》</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如何编写一份完整的《市场调研报告》</w:t>
      </w:r>
    </w:p>
    <w:p>
      <w:pPr>
        <w:keepNext w:val="0"/>
        <w:keepLines w:val="0"/>
        <w:pageBreakBefore w:val="0"/>
        <w:widowControl/>
        <w:numPr>
          <w:ilvl w:val="1"/>
          <w:numId w:val="8"/>
        </w:numPr>
        <w:kinsoku/>
        <w:wordWrap/>
        <w:overflowPunct/>
        <w:topLinePunct w:val="0"/>
        <w:autoSpaceDE/>
        <w:autoSpaceDN/>
        <w:bidi w:val="0"/>
        <w:spacing w:before="62" w:beforeLines="20" w:line="440" w:lineRule="exact"/>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其他模板分享与交流</w:t>
      </w:r>
    </w:p>
    <w:p>
      <w:pPr>
        <w:keepNext w:val="0"/>
        <w:keepLines w:val="0"/>
        <w:pageBreakBefore w:val="0"/>
        <w:numPr>
          <w:ilvl w:val="0"/>
          <w:numId w:val="0"/>
        </w:numPr>
        <w:kinsoku/>
        <w:wordWrap/>
        <w:overflowPunct/>
        <w:topLinePunct w:val="0"/>
        <w:autoSpaceDE/>
        <w:autoSpaceDN/>
        <w:bidi w:val="0"/>
        <w:spacing w:after="120" w:line="440" w:lineRule="exact"/>
        <w:textAlignment w:val="auto"/>
        <w:rPr>
          <w:rFonts w:hint="eastAsia" w:ascii="微软雅黑" w:hAnsi="微软雅黑" w:eastAsia="微软雅黑" w:cs="微软雅黑"/>
          <w:szCs w:val="21"/>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讲师介绍 </w:t>
      </w:r>
      <w:r>
        <w:rPr>
          <w:rFonts w:hint="eastAsia" w:ascii="微软雅黑" w:hAnsi="微软雅黑" w:eastAsia="微软雅黑" w:cs="微软雅黑"/>
          <w:color w:val="0000FF"/>
          <w:sz w:val="32"/>
          <w:szCs w:val="32"/>
        </w:rPr>
        <w:drawing>
          <wp:inline distT="0" distB="0" distL="0" distR="0">
            <wp:extent cx="4619625" cy="2857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19625" cy="28575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500" w:lineRule="exact"/>
        <w:ind w:left="94" w:leftChars="0"/>
        <w:textAlignment w:val="auto"/>
        <w:rPr>
          <w:rFonts w:hint="eastAsia" w:ascii="微软雅黑" w:hAnsi="微软雅黑" w:eastAsia="微软雅黑" w:cs="微软雅黑"/>
          <w:bCs/>
          <w:sz w:val="21"/>
          <w:szCs w:val="21"/>
        </w:rPr>
      </w:pPr>
      <w:r>
        <w:rPr>
          <w:rFonts w:hint="eastAsia" w:ascii="微软雅黑" w:hAnsi="微软雅黑" w:eastAsia="微软雅黑" w:cs="微软雅黑"/>
          <w:b/>
          <w:sz w:val="21"/>
          <w:szCs w:val="21"/>
        </w:rPr>
        <w:t>秦磊：</w:t>
      </w:r>
      <w:r>
        <w:rPr>
          <w:rFonts w:hint="eastAsia" w:ascii="微软雅黑" w:hAnsi="微软雅黑" w:eastAsia="微软雅黑" w:cs="微软雅黑"/>
          <w:b/>
          <w:bCs/>
          <w:sz w:val="21"/>
          <w:szCs w:val="21"/>
        </w:rPr>
        <w:t>资深顾问</w:t>
      </w:r>
      <w:r>
        <w:rPr>
          <w:rFonts w:hint="eastAsia" w:ascii="微软雅黑" w:hAnsi="微软雅黑" w:eastAsia="微软雅黑" w:cs="微软雅黑"/>
          <w:b/>
          <w:sz w:val="21"/>
          <w:szCs w:val="21"/>
        </w:rPr>
        <w:t>，</w:t>
      </w:r>
      <w:r>
        <w:rPr>
          <w:rFonts w:hint="eastAsia" w:ascii="微软雅黑" w:hAnsi="微软雅黑" w:eastAsia="微软雅黑" w:cs="微软雅黑"/>
          <w:b/>
          <w:bCs/>
          <w:sz w:val="21"/>
          <w:szCs w:val="21"/>
        </w:rPr>
        <w:t>产品管理实战派专家</w:t>
      </w:r>
      <w:r>
        <w:rPr>
          <w:rFonts w:hint="eastAsia" w:ascii="微软雅黑" w:hAnsi="微软雅黑" w:eastAsia="微软雅黑" w:cs="微软雅黑"/>
          <w:b/>
          <w:sz w:val="21"/>
          <w:szCs w:val="21"/>
        </w:rPr>
        <w:t>，</w:t>
      </w:r>
      <w:r>
        <w:rPr>
          <w:rFonts w:hint="eastAsia" w:ascii="微软雅黑" w:hAnsi="微软雅黑" w:eastAsia="微软雅黑" w:cs="微软雅黑"/>
          <w:b/>
          <w:bCs/>
          <w:sz w:val="21"/>
          <w:szCs w:val="21"/>
        </w:rPr>
        <w:t>MBA</w:t>
      </w:r>
      <w:r>
        <w:rPr>
          <w:rFonts w:hint="eastAsia" w:ascii="微软雅黑" w:hAnsi="微软雅黑" w:eastAsia="微软雅黑" w:cs="微软雅黑"/>
          <w:b/>
          <w:sz w:val="21"/>
          <w:szCs w:val="21"/>
        </w:rPr>
        <w:t>，</w:t>
      </w:r>
      <w:r>
        <w:rPr>
          <w:rFonts w:hint="eastAsia" w:ascii="微软雅黑" w:hAnsi="微软雅黑" w:eastAsia="微软雅黑" w:cs="微软雅黑"/>
          <w:b/>
          <w:bCs/>
          <w:sz w:val="21"/>
          <w:szCs w:val="21"/>
        </w:rPr>
        <w:t>以“实战”著称的讲师</w:t>
      </w:r>
    </w:p>
    <w:p>
      <w:pPr>
        <w:keepNext w:val="0"/>
        <w:keepLines w:val="0"/>
        <w:pageBreakBefore w:val="0"/>
        <w:numPr>
          <w:ilvl w:val="0"/>
          <w:numId w:val="11"/>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专业背景：</w:t>
      </w:r>
    </w:p>
    <w:p>
      <w:pPr>
        <w:keepNext w:val="0"/>
        <w:keepLines w:val="0"/>
        <w:pageBreakBefore w:val="0"/>
        <w:kinsoku/>
        <w:wordWrap/>
        <w:overflowPunct/>
        <w:topLinePunct w:val="0"/>
        <w:autoSpaceDE/>
        <w:autoSpaceDN/>
        <w:bidi w:val="0"/>
        <w:adjustRightInd/>
        <w:snapToGrid/>
        <w:spacing w:line="500" w:lineRule="exact"/>
        <w:ind w:right="178" w:rightChars="85" w:firstLine="420" w:firstLineChars="200"/>
        <w:textAlignment w:val="auto"/>
        <w:rPr>
          <w:rFonts w:hint="eastAsia" w:ascii="微软雅黑" w:hAnsi="微软雅黑" w:eastAsia="微软雅黑" w:cs="微软雅黑"/>
          <w:b/>
          <w:color w:val="0000FF"/>
          <w:kern w:val="0"/>
          <w:sz w:val="21"/>
          <w:szCs w:val="21"/>
          <w:lang w:val="zh-CN"/>
        </w:rPr>
      </w:pPr>
      <w:r>
        <w:rPr>
          <w:rFonts w:hint="eastAsia" w:ascii="微软雅黑" w:hAnsi="微软雅黑" w:eastAsia="微软雅黑" w:cs="微软雅黑"/>
          <w:kern w:val="0"/>
          <w:sz w:val="21"/>
          <w:szCs w:val="21"/>
          <w:lang w:val="zh-CN"/>
        </w:rPr>
        <w:t>十多年产品开发管理实践，</w:t>
      </w:r>
      <w:r>
        <w:rPr>
          <w:rFonts w:hint="eastAsia" w:ascii="微软雅黑" w:hAnsi="微软雅黑" w:eastAsia="微软雅黑" w:cs="微软雅黑"/>
          <w:b/>
          <w:color w:val="0000FF"/>
          <w:kern w:val="0"/>
          <w:sz w:val="21"/>
          <w:szCs w:val="21"/>
          <w:lang w:val="zh-CN"/>
        </w:rPr>
        <w:t>在Samsung、中电集团、研祥等公司工作期间，从一线的研发工程师做起，做到项目经理、产品经理、研发总监、产品管理部总监等职位。</w:t>
      </w:r>
      <w:r>
        <w:rPr>
          <w:rFonts w:hint="eastAsia" w:ascii="微软雅黑" w:hAnsi="微软雅黑" w:eastAsia="微软雅黑" w:cs="微软雅黑"/>
          <w:kern w:val="0"/>
          <w:sz w:val="21"/>
          <w:szCs w:val="21"/>
          <w:lang w:val="zh-CN"/>
        </w:rPr>
        <w:t>作为设计工程师，曾主导开发完成国内首款光纤速度传感设备，技术等级被国家鉴定为“填补国内空白”。</w:t>
      </w:r>
      <w:r>
        <w:rPr>
          <w:rFonts w:hint="eastAsia" w:ascii="微软雅黑" w:hAnsi="微软雅黑" w:eastAsia="微软雅黑" w:cs="微软雅黑"/>
          <w:b/>
          <w:color w:val="0000FF"/>
          <w:kern w:val="0"/>
          <w:sz w:val="21"/>
          <w:szCs w:val="21"/>
          <w:lang w:val="zh-CN"/>
        </w:rPr>
        <w:t>后来作为公司最年轻的产品经理，带领开发团队完成了国内首款医疗平板电脑、及车载平板电脑的开发与市场推广。其中码头车载专用平板电脑获得“2008年国际IDF设计金奖”。</w:t>
      </w:r>
    </w:p>
    <w:p>
      <w:pPr>
        <w:keepNext w:val="0"/>
        <w:keepLines w:val="0"/>
        <w:pageBreakBefore w:val="0"/>
        <w:kinsoku/>
        <w:wordWrap/>
        <w:overflowPunct/>
        <w:topLinePunct w:val="0"/>
        <w:autoSpaceDE/>
        <w:autoSpaceDN/>
        <w:bidi w:val="0"/>
        <w:adjustRightInd/>
        <w:snapToGrid/>
        <w:spacing w:line="500" w:lineRule="exact"/>
        <w:ind w:right="178" w:rightChars="85"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zh-CN"/>
        </w:rPr>
        <w:t>离开企业后专职从事产品研发领域的培训和咨询工作，</w:t>
      </w:r>
      <w:r>
        <w:rPr>
          <w:rFonts w:hint="eastAsia" w:ascii="微软雅黑" w:hAnsi="微软雅黑" w:eastAsia="微软雅黑" w:cs="微软雅黑"/>
          <w:b/>
          <w:color w:val="0000FF"/>
          <w:kern w:val="0"/>
          <w:sz w:val="21"/>
          <w:szCs w:val="21"/>
          <w:lang w:val="zh-CN"/>
        </w:rPr>
        <w:t>目前仍然在2家国内领军企业担任公司管理顾问</w:t>
      </w:r>
      <w:r>
        <w:rPr>
          <w:rFonts w:hint="eastAsia" w:ascii="微软雅黑" w:hAnsi="微软雅黑" w:eastAsia="微软雅黑" w:cs="微软雅黑"/>
          <w:kern w:val="0"/>
          <w:sz w:val="21"/>
          <w:szCs w:val="21"/>
          <w:lang w:val="zh-CN"/>
        </w:rPr>
        <w:t>。</w:t>
      </w:r>
      <w:r>
        <w:rPr>
          <w:rFonts w:hint="eastAsia" w:ascii="微软雅黑" w:hAnsi="微软雅黑" w:eastAsia="微软雅黑" w:cs="微软雅黑"/>
          <w:sz w:val="21"/>
          <w:szCs w:val="21"/>
        </w:rPr>
        <w:t>在集成产品开发（IPD）、市场管理与产品规划（MM）、研发项目管理、产品经理的培养、矩阵式研发管理变革、E2E产品开发流程、PDT跨部门作运、项目经理魔鬼训练培养、矩阵研发绩效管理等方面，具有很强的管理经验，咨询客户和学员对其实用的案例教学模式十分受益。</w:t>
      </w:r>
    </w:p>
    <w:p>
      <w:pPr>
        <w:keepNext w:val="0"/>
        <w:keepLines w:val="0"/>
        <w:pageBreakBefore w:val="0"/>
        <w:numPr>
          <w:ilvl w:val="0"/>
          <w:numId w:val="11"/>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业务擅长：</w:t>
      </w:r>
    </w:p>
    <w:p>
      <w:pPr>
        <w:keepNext w:val="0"/>
        <w:keepLines w:val="0"/>
        <w:pageBreakBefore w:val="0"/>
        <w:numPr>
          <w:ilvl w:val="0"/>
          <w:numId w:val="12"/>
        </w:numPr>
        <w:kinsoku/>
        <w:wordWrap/>
        <w:overflowPunct/>
        <w:topLinePunct w:val="0"/>
        <w:autoSpaceDE/>
        <w:autoSpaceDN/>
        <w:bidi w:val="0"/>
        <w:adjustRightInd/>
        <w:snapToGrid/>
        <w:spacing w:line="50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矩阵式研发管理变革，如何调整组织架构、职能再次分工、建立以研发项目为核心的流程型组织；研发项目管理的困难处理，项目经理的素质模型，产品开发过程中的各种问题处理（市场需求的分类及优先级排序、立项评审的关键要素、项目计划的可操作性、研发技术人员的绩效评估与激励、开发过程中的各种技术评审、产品的成本监控、多项目管理及优先级排序、项目的设计周期、小批量及转量产的关键控制）等。</w:t>
      </w:r>
    </w:p>
    <w:p>
      <w:pPr>
        <w:keepNext w:val="0"/>
        <w:keepLines w:val="0"/>
        <w:pageBreakBefore w:val="0"/>
        <w:numPr>
          <w:ilvl w:val="0"/>
          <w:numId w:val="12"/>
        </w:numPr>
        <w:kinsoku/>
        <w:wordWrap/>
        <w:overflowPunct/>
        <w:topLinePunct w:val="0"/>
        <w:autoSpaceDE/>
        <w:autoSpaceDN/>
        <w:bidi w:val="0"/>
        <w:adjustRightInd/>
        <w:snapToGrid/>
        <w:spacing w:line="500" w:lineRule="exact"/>
        <w:ind w:left="845" w:leftChars="0" w:hanging="425" w:firstLineChars="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市场管理与产品规划管理，如何理解行业市场并进行市场细分，再到组合分析和产品线业务规划；需求的收集、验证、分解与分配，产品经理的培养，根据初步市场需求如何策划一款全新的产品，如何设计产品规划流程并做产品的路标规划，竞品解剖与分析</w:t>
      </w:r>
      <w:r>
        <w:rPr>
          <w:rFonts w:hint="eastAsia" w:ascii="微软雅黑" w:hAnsi="微软雅黑" w:eastAsia="微软雅黑" w:cs="微软雅黑"/>
          <w:sz w:val="21"/>
          <w:szCs w:val="21"/>
          <w:lang w:eastAsia="zh-CN"/>
        </w:rPr>
        <w:t>。</w:t>
      </w:r>
    </w:p>
    <w:p>
      <w:pPr>
        <w:keepNext w:val="0"/>
        <w:keepLines w:val="0"/>
        <w:pageBreakBefore w:val="0"/>
        <w:numPr>
          <w:ilvl w:val="0"/>
          <w:numId w:val="11"/>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培训经验：</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zh-CN"/>
        </w:rPr>
      </w:pPr>
      <w:r>
        <w:rPr>
          <w:rFonts w:hint="eastAsia" w:ascii="微软雅黑" w:hAnsi="微软雅黑" w:eastAsia="微软雅黑" w:cs="微软雅黑"/>
          <w:kern w:val="0"/>
          <w:sz w:val="21"/>
          <w:szCs w:val="21"/>
          <w:lang w:val="zh-CN"/>
        </w:rPr>
        <w:t>曾为通信、消费电子、软件及互联网、机械设备、能源、化工、汽车等行业的企业提供过超过300多场的内训，主要包括以下企业：</w:t>
      </w:r>
    </w:p>
    <w:p>
      <w:pPr>
        <w:pStyle w:val="31"/>
        <w:keepNext w:val="0"/>
        <w:keepLines w:val="0"/>
        <w:pageBreakBefore w:val="0"/>
        <w:numPr>
          <w:ilvl w:val="0"/>
          <w:numId w:val="0"/>
        </w:numPr>
        <w:kinsoku/>
        <w:wordWrap/>
        <w:overflowPunct/>
        <w:topLinePunct w:val="0"/>
        <w:autoSpaceDE/>
        <w:autoSpaceDN/>
        <w:bidi w:val="0"/>
        <w:adjustRightInd/>
        <w:snapToGrid/>
        <w:spacing w:after="120" w:line="500" w:lineRule="exact"/>
        <w:ind w:firstLine="420" w:firstLineChars="200"/>
        <w:textAlignment w:val="auto"/>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方太、中国电子科技集团、小米科技、华阳通用电子、西安诺瓦、研祥智能、浪潮、ATL（新能源科技）、深圳瑞凌、欧华电子、东方精工、南京埃斯顿、广州奥翼、山西四建、宁波嘉日、深圳穗彩、广州邦普、兴森快捷、太原伦嘉、深益科技、长城电源、力同科技、珠海爱普科斯、机灵电器、浩鑫众诚等国内优秀企业</w:t>
      </w:r>
      <w:r>
        <w:rPr>
          <w:rStyle w:val="30"/>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32"/>
          <w:szCs w:val="32"/>
        </w:rPr>
      </w:pPr>
      <w:r>
        <w:rPr>
          <w:rFonts w:hint="eastAsia" w:ascii="微软雅黑" w:hAnsi="微软雅黑" w:eastAsia="微软雅黑" w:cs="微软雅黑"/>
          <w:b/>
          <w:sz w:val="44"/>
          <w:szCs w:val="44"/>
        </w:rPr>
        <w:t>报 名 回 执 表</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21"/>
          <w:szCs w:val="21"/>
        </w:rPr>
      </w:pPr>
    </w:p>
    <w:tbl>
      <w:tblPr>
        <w:tblStyle w:val="19"/>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118"/>
        <w:gridCol w:w="1977"/>
        <w:gridCol w:w="229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347" w:type="dxa"/>
            <w:gridSpan w:val="5"/>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4"/>
                <w:szCs w:val="24"/>
                <w:lang w:eastAsia="zh-CN"/>
              </w:rPr>
            </w:pPr>
            <w:bookmarkStart w:id="0" w:name="_GoBack"/>
            <w:r>
              <w:rPr>
                <w:rFonts w:hint="eastAsia" w:ascii="微软雅黑" w:hAnsi="微软雅黑" w:eastAsia="微软雅黑" w:cs="微软雅黑"/>
                <w:b/>
                <w:kern w:val="10"/>
                <w:sz w:val="24"/>
                <w:szCs w:val="24"/>
                <w:lang w:val="en-US" w:eastAsia="zh-CN"/>
              </w:rPr>
              <w:t>市场情报收集与竞争分析</w:t>
            </w:r>
            <w:bookmarkEnd w:id="0"/>
            <w:r>
              <w:rPr>
                <w:rFonts w:hint="eastAsia" w:ascii="微软雅黑" w:hAnsi="微软雅黑" w:eastAsia="微软雅黑" w:cs="微软雅黑"/>
                <w:b/>
                <w:kern w:val="10"/>
                <w:sz w:val="24"/>
                <w:szCs w:val="24"/>
                <w:lang w:eastAsia="zh-CN"/>
              </w:rPr>
              <w:t>高级实务培训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639" w:type="dxa"/>
            <w:gridSpan w:val="3"/>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公司名称：</w:t>
            </w:r>
            <w:r>
              <w:rPr>
                <w:rFonts w:hint="eastAsia" w:ascii="微软雅黑" w:hAnsi="微软雅黑" w:eastAsia="微软雅黑" w:cs="微软雅黑"/>
                <w:b/>
                <w:kern w:val="10"/>
                <w:sz w:val="21"/>
                <w:szCs w:val="21"/>
                <w:u w:val="single"/>
                <w:lang w:val="en-US" w:eastAsia="zh-CN"/>
              </w:rPr>
              <w:t xml:space="preserve">                                                 </w:t>
            </w:r>
          </w:p>
        </w:tc>
        <w:tc>
          <w:tcPr>
            <w:tcW w:w="4708" w:type="dxa"/>
            <w:gridSpan w:val="2"/>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培训负责人：</w:t>
            </w:r>
            <w:r>
              <w:rPr>
                <w:rFonts w:hint="eastAsia" w:ascii="微软雅黑" w:hAnsi="微软雅黑" w:eastAsia="微软雅黑" w:cs="微软雅黑"/>
                <w:b/>
                <w:kern w:val="10"/>
                <w:sz w:val="21"/>
                <w:szCs w:val="21"/>
                <w:u w:val="single"/>
                <w:lang w:val="en-US" w:eastAsia="zh-CN"/>
              </w:rPr>
              <w:t xml:space="preserve">          </w:t>
            </w:r>
            <w:r>
              <w:rPr>
                <w:rFonts w:hint="eastAsia" w:ascii="微软雅黑" w:hAnsi="微软雅黑" w:eastAsia="微软雅黑" w:cs="微软雅黑"/>
                <w:b/>
                <w:kern w:val="10"/>
                <w:sz w:val="21"/>
                <w:szCs w:val="21"/>
                <w:u w:val="none"/>
                <w:lang w:val="en-US" w:eastAsia="zh-CN"/>
              </w:rPr>
              <w:t>联系方式：</w:t>
            </w:r>
            <w:r>
              <w:rPr>
                <w:rFonts w:hint="eastAsia" w:ascii="微软雅黑" w:hAnsi="微软雅黑" w:eastAsia="微软雅黑" w:cs="微软雅黑"/>
                <w:b/>
                <w:kern w:val="1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544"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姓名</w:t>
            </w:r>
          </w:p>
        </w:tc>
        <w:tc>
          <w:tcPr>
            <w:tcW w:w="1118"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性别</w:t>
            </w:r>
          </w:p>
        </w:tc>
        <w:tc>
          <w:tcPr>
            <w:tcW w:w="1977"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部门/职位</w:t>
            </w:r>
          </w:p>
        </w:tc>
        <w:tc>
          <w:tcPr>
            <w:tcW w:w="2291"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Tel</w:t>
            </w:r>
          </w:p>
        </w:tc>
        <w:tc>
          <w:tcPr>
            <w:tcW w:w="2417"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9347" w:type="dxa"/>
            <w:gridSpan w:val="5"/>
            <w:noWrap w:val="0"/>
            <w:vAlign w:val="center"/>
          </w:tcPr>
          <w:p>
            <w:pPr>
              <w:pStyle w:val="1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lang w:eastAsia="zh-CN"/>
              </w:rPr>
              <w:t>账</w:t>
            </w:r>
            <w:r>
              <w:rPr>
                <w:rFonts w:hint="eastAsia" w:ascii="微软雅黑" w:hAnsi="微软雅黑" w:eastAsia="微软雅黑" w:cs="微软雅黑"/>
                <w:b/>
                <w:sz w:val="21"/>
                <w:szCs w:val="21"/>
                <w:u w:val="single"/>
              </w:rPr>
              <w:t xml:space="preserve"> 户 名： 深圳博闻通达企业管理咨询有限公司</w:t>
            </w:r>
          </w:p>
          <w:p>
            <w:pPr>
              <w:pStyle w:val="1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rPr>
              <w:t>开 户 行： 中国民生银行股份有限公司深圳坂田支行</w:t>
            </w:r>
          </w:p>
          <w:p>
            <w:pPr>
              <w:pStyle w:val="1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sz w:val="21"/>
                <w:szCs w:val="21"/>
                <w:u w:val="single"/>
                <w:lang w:eastAsia="zh-CN"/>
              </w:rPr>
              <w:t>账</w:t>
            </w:r>
            <w:r>
              <w:rPr>
                <w:rFonts w:hint="eastAsia" w:ascii="微软雅黑" w:hAnsi="微软雅黑" w:eastAsia="微软雅黑" w:cs="微软雅黑"/>
                <w:b/>
                <w:sz w:val="21"/>
                <w:szCs w:val="21"/>
                <w:u w:val="single"/>
                <w:lang w:val="en-US" w:eastAsia="zh-CN"/>
              </w:rPr>
              <w:t xml:space="preserve"> </w:t>
            </w:r>
            <w:r>
              <w:rPr>
                <w:rFonts w:hint="eastAsia" w:ascii="微软雅黑" w:hAnsi="微软雅黑" w:eastAsia="微软雅黑" w:cs="微软雅黑"/>
                <w:b/>
                <w:sz w:val="21"/>
                <w:szCs w:val="21"/>
                <w:u w:val="single"/>
              </w:rPr>
              <w:t>    号： 6980 12254</w:t>
            </w:r>
          </w:p>
        </w:tc>
      </w:tr>
    </w:tbl>
    <w:p>
      <w:pPr>
        <w:keepNext w:val="0"/>
        <w:keepLines w:val="0"/>
        <w:pageBreakBefore w:val="0"/>
        <w:kinsoku/>
        <w:wordWrap/>
        <w:overflowPunct/>
        <w:topLinePunct w:val="0"/>
        <w:autoSpaceDE/>
        <w:autoSpaceDN/>
        <w:bidi w:val="0"/>
        <w:adjustRightInd/>
        <w:spacing w:line="440" w:lineRule="exact"/>
        <w:jc w:val="left"/>
        <w:textAlignment w:val="auto"/>
        <w:rPr>
          <w:rFonts w:hint="eastAsia" w:ascii="微软雅黑" w:hAnsi="微软雅黑" w:eastAsia="微软雅黑" w:cs="微软雅黑"/>
          <w:b w:val="0"/>
          <w:bCs/>
          <w:color w:val="000000"/>
          <w:kern w:val="0"/>
          <w:szCs w:val="21"/>
        </w:rPr>
      </w:pPr>
    </w:p>
    <w:p>
      <w:pPr>
        <w:keepNext w:val="0"/>
        <w:keepLines w:val="0"/>
        <w:pageBreakBefore w:val="0"/>
        <w:widowControl w:val="0"/>
        <w:tabs>
          <w:tab w:val="left" w:pos="4140"/>
        </w:tabs>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kinsoku/>
        <w:wordWrap/>
        <w:overflowPunct/>
        <w:topLinePunct w:val="0"/>
        <w:autoSpaceDE/>
        <w:autoSpaceDN/>
        <w:bidi w:val="0"/>
        <w:spacing w:line="440" w:lineRule="exact"/>
        <w:jc w:val="left"/>
        <w:textAlignment w:val="auto"/>
        <w:rPr>
          <w:rFonts w:hint="eastAsia" w:ascii="微软雅黑" w:hAnsi="微软雅黑" w:eastAsia="微软雅黑" w:cs="微软雅黑"/>
          <w:b w:val="0"/>
          <w:bCs/>
          <w:color w:val="000000"/>
          <w:kern w:val="0"/>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p>
    <w:sectPr>
      <w:headerReference r:id="rId3" w:type="default"/>
      <w:footerReference r:id="rId4" w:type="default"/>
      <w:pgSz w:w="11906" w:h="16838"/>
      <w:pgMar w:top="1558" w:right="1247" w:bottom="1440" w:left="1247" w:header="779" w:footer="11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12" w:space="1"/>
      </w:pBdr>
      <w:spacing w:line="240" w:lineRule="exact"/>
      <w:jc w:val="center"/>
    </w:pPr>
    <w:r>
      <w:rPr>
        <w:rFonts w:hint="eastAsia" w:ascii="Arial" w:hAnsi="Arial" w:cs="Arial"/>
      </w:rPr>
      <w:t>第</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17</w:t>
    </w:r>
    <w:r>
      <w:rPr>
        <w:rFonts w:ascii="Arial" w:hAnsi="Arial" w:cs="Arial"/>
      </w:rPr>
      <w:fldChar w:fldCharType="end"/>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17</w:t>
    </w:r>
    <w:r>
      <w:rPr>
        <w:rFonts w:ascii="Arial" w:hAnsi="Arial" w:cs="Arial"/>
      </w:rPr>
      <w:fldChar w:fldCharType="end"/>
    </w:r>
    <w:r>
      <w:rPr>
        <w:rFonts w:hint="eastAsia" w:ascii="Arial" w:hAnsi="Arial" w:cs="Arial"/>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eastAsia="宋体"/>
        <w:lang w:eastAsia="zh-CN"/>
      </w:rPr>
    </w:pPr>
    <w:r>
      <w:rPr>
        <w:rFonts w:hint="eastAsia" w:eastAsia="宋体"/>
        <w:lang w:eastAsia="zh-CN"/>
      </w:rPr>
      <w:drawing>
        <wp:inline distT="0" distB="0" distL="114300" distR="114300">
          <wp:extent cx="1468755" cy="349250"/>
          <wp:effectExtent l="0" t="0" r="0" b="13970"/>
          <wp:docPr id="7" name="图片 7"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LOGO"/>
                  <pic:cNvPicPr>
                    <a:picLocks noChangeAspect="1"/>
                  </pic:cNvPicPr>
                </pic:nvPicPr>
                <pic:blipFill>
                  <a:blip r:embed="rId1"/>
                  <a:stretch>
                    <a:fillRect/>
                  </a:stretch>
                </pic:blipFill>
                <pic:spPr>
                  <a:xfrm>
                    <a:off x="0" y="0"/>
                    <a:ext cx="1468755" cy="349250"/>
                  </a:xfrm>
                  <a:prstGeom prst="rect">
                    <a:avLst/>
                  </a:prstGeom>
                </pic:spPr>
              </pic:pic>
            </a:graphicData>
          </a:graphic>
        </wp:inline>
      </w:drawing>
    </w:r>
    <w:r>
      <w:rPr>
        <w:rFonts w:hint="eastAsia"/>
      </w:rPr>
      <w:t xml:space="preserve"> </w:t>
    </w:r>
    <w:r>
      <w:rPr>
        <w:rFonts w:hint="eastAsia"/>
        <w:lang w:val="en-US" w:eastAsia="zh-CN"/>
      </w:rPr>
      <w:t xml:space="preserve">                                   </w:t>
    </w:r>
    <w:r>
      <w:rPr>
        <w:rFonts w:hint="eastAsia"/>
        <w:b w:val="0"/>
        <w:bCs w:val="0"/>
        <w:i w:val="0"/>
        <w:iCs w:val="0"/>
        <w:sz w:val="21"/>
        <w:szCs w:val="21"/>
      </w:rPr>
      <w:t>实实在在解决企业问题，与企业共同成长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FC316"/>
    <w:multiLevelType w:val="singleLevel"/>
    <w:tmpl w:val="A22FC316"/>
    <w:lvl w:ilvl="0" w:tentative="0">
      <w:start w:val="1"/>
      <w:numFmt w:val="decimal"/>
      <w:lvlText w:val="%1."/>
      <w:lvlJc w:val="left"/>
      <w:pPr>
        <w:ind w:left="425" w:hanging="425"/>
      </w:pPr>
      <w:rPr>
        <w:rFonts w:hint="default"/>
      </w:rPr>
    </w:lvl>
  </w:abstractNum>
  <w:abstractNum w:abstractNumId="1">
    <w:nsid w:val="C9C1B9FE"/>
    <w:multiLevelType w:val="singleLevel"/>
    <w:tmpl w:val="C9C1B9FE"/>
    <w:lvl w:ilvl="0" w:tentative="0">
      <w:start w:val="1"/>
      <w:numFmt w:val="bullet"/>
      <w:lvlText w:val=""/>
      <w:lvlJc w:val="left"/>
      <w:pPr>
        <w:ind w:left="420" w:hanging="420"/>
      </w:pPr>
      <w:rPr>
        <w:rFonts w:hint="default" w:ascii="Wingdings" w:hAnsi="Wingdings"/>
      </w:rPr>
    </w:lvl>
  </w:abstractNum>
  <w:abstractNum w:abstractNumId="2">
    <w:nsid w:val="0B531969"/>
    <w:multiLevelType w:val="multilevel"/>
    <w:tmpl w:val="0B531969"/>
    <w:lvl w:ilvl="0" w:tentative="0">
      <w:start w:val="1"/>
      <w:numFmt w:val="bullet"/>
      <w:lvlText w:val=""/>
      <w:lvlJc w:val="left"/>
      <w:pPr>
        <w:ind w:left="514" w:hanging="420"/>
      </w:pPr>
      <w:rPr>
        <w:rFonts w:hint="default" w:ascii="Wingdings" w:hAnsi="Wingdings"/>
      </w:rPr>
    </w:lvl>
    <w:lvl w:ilvl="1" w:tentative="0">
      <w:start w:val="1"/>
      <w:numFmt w:val="bullet"/>
      <w:lvlText w:val=""/>
      <w:lvlJc w:val="left"/>
      <w:pPr>
        <w:ind w:left="934" w:hanging="420"/>
      </w:pPr>
      <w:rPr>
        <w:rFonts w:hint="default" w:ascii="Wingdings" w:hAnsi="Wingdings"/>
      </w:rPr>
    </w:lvl>
    <w:lvl w:ilvl="2" w:tentative="0">
      <w:start w:val="1"/>
      <w:numFmt w:val="bullet"/>
      <w:lvlText w:val=""/>
      <w:lvlJc w:val="left"/>
      <w:pPr>
        <w:ind w:left="1354" w:hanging="420"/>
      </w:pPr>
      <w:rPr>
        <w:rFonts w:hint="default" w:ascii="Wingdings" w:hAnsi="Wingdings"/>
      </w:rPr>
    </w:lvl>
    <w:lvl w:ilvl="3" w:tentative="0">
      <w:start w:val="1"/>
      <w:numFmt w:val="bullet"/>
      <w:lvlText w:val=""/>
      <w:lvlJc w:val="left"/>
      <w:pPr>
        <w:ind w:left="1774" w:hanging="420"/>
      </w:pPr>
      <w:rPr>
        <w:rFonts w:hint="default" w:ascii="Wingdings" w:hAnsi="Wingdings"/>
      </w:rPr>
    </w:lvl>
    <w:lvl w:ilvl="4" w:tentative="0">
      <w:start w:val="1"/>
      <w:numFmt w:val="bullet"/>
      <w:lvlText w:val=""/>
      <w:lvlJc w:val="left"/>
      <w:pPr>
        <w:ind w:left="2194" w:hanging="420"/>
      </w:pPr>
      <w:rPr>
        <w:rFonts w:hint="default" w:ascii="Wingdings" w:hAnsi="Wingdings"/>
      </w:rPr>
    </w:lvl>
    <w:lvl w:ilvl="5" w:tentative="0">
      <w:start w:val="1"/>
      <w:numFmt w:val="bullet"/>
      <w:lvlText w:val=""/>
      <w:lvlJc w:val="left"/>
      <w:pPr>
        <w:ind w:left="2614" w:hanging="420"/>
      </w:pPr>
      <w:rPr>
        <w:rFonts w:hint="default" w:ascii="Wingdings" w:hAnsi="Wingdings"/>
      </w:rPr>
    </w:lvl>
    <w:lvl w:ilvl="6" w:tentative="0">
      <w:start w:val="1"/>
      <w:numFmt w:val="bullet"/>
      <w:lvlText w:val=""/>
      <w:lvlJc w:val="left"/>
      <w:pPr>
        <w:ind w:left="3034" w:hanging="420"/>
      </w:pPr>
      <w:rPr>
        <w:rFonts w:hint="default" w:ascii="Wingdings" w:hAnsi="Wingdings"/>
      </w:rPr>
    </w:lvl>
    <w:lvl w:ilvl="7" w:tentative="0">
      <w:start w:val="1"/>
      <w:numFmt w:val="bullet"/>
      <w:lvlText w:val=""/>
      <w:lvlJc w:val="left"/>
      <w:pPr>
        <w:ind w:left="3454" w:hanging="420"/>
      </w:pPr>
      <w:rPr>
        <w:rFonts w:hint="default" w:ascii="Wingdings" w:hAnsi="Wingdings"/>
      </w:rPr>
    </w:lvl>
    <w:lvl w:ilvl="8" w:tentative="0">
      <w:start w:val="1"/>
      <w:numFmt w:val="bullet"/>
      <w:lvlText w:val=""/>
      <w:lvlJc w:val="left"/>
      <w:pPr>
        <w:ind w:left="3874" w:hanging="420"/>
      </w:pPr>
      <w:rPr>
        <w:rFonts w:hint="default" w:ascii="Wingdings" w:hAnsi="Wingdings"/>
      </w:rPr>
    </w:lvl>
  </w:abstractNum>
  <w:abstractNum w:abstractNumId="3">
    <w:nsid w:val="11E24DA1"/>
    <w:multiLevelType w:val="multilevel"/>
    <w:tmpl w:val="11E24DA1"/>
    <w:lvl w:ilvl="0" w:tentative="0">
      <w:start w:val="1"/>
      <w:numFmt w:val="decimal"/>
      <w:lvlText w:val="%1"/>
      <w:lvlJc w:val="left"/>
      <w:pPr>
        <w:ind w:left="425" w:hanging="425"/>
      </w:pPr>
      <w:rPr>
        <w:b/>
      </w:rPr>
    </w:lvl>
    <w:lvl w:ilvl="1" w:tentative="0">
      <w:start w:val="1"/>
      <w:numFmt w:val="decimal"/>
      <w:lvlText w:val="%1.%2"/>
      <w:lvlJc w:val="left"/>
      <w:pPr>
        <w:ind w:left="992" w:hanging="567"/>
      </w:pPr>
      <w:rPr>
        <w:b/>
      </w:rPr>
    </w:lvl>
    <w:lvl w:ilvl="2" w:tentative="0">
      <w:start w:val="1"/>
      <w:numFmt w:val="decimal"/>
      <w:lvlText w:val="%1.%2.%3"/>
      <w:lvlJc w:val="left"/>
      <w:pPr>
        <w:ind w:left="1418" w:hanging="567"/>
      </w:pPr>
      <w:rPr>
        <w:b w:val="0"/>
      </w:rPr>
    </w:lvl>
    <w:lvl w:ilvl="3" w:tentative="0">
      <w:start w:val="1"/>
      <w:numFmt w:val="bullet"/>
      <w:lvlText w:val=""/>
      <w:lvlJc w:val="left"/>
      <w:pPr>
        <w:ind w:left="1984" w:hanging="708"/>
      </w:pPr>
      <w:rPr>
        <w:rFonts w:hint="default" w:ascii="Wingdings" w:hAnsi="Wingdings"/>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14890353"/>
    <w:multiLevelType w:val="multilevel"/>
    <w:tmpl w:val="1489035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A5145E1"/>
    <w:multiLevelType w:val="multilevel"/>
    <w:tmpl w:val="1A5145E1"/>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2EE23EDA"/>
    <w:multiLevelType w:val="multilevel"/>
    <w:tmpl w:val="2EE23EDA"/>
    <w:lvl w:ilvl="0" w:tentative="0">
      <w:start w:val="1"/>
      <w:numFmt w:val="decimal"/>
      <w:lvlText w:val="%1"/>
      <w:lvlJc w:val="left"/>
      <w:pPr>
        <w:ind w:left="425" w:hanging="425"/>
      </w:pPr>
      <w:rPr>
        <w:b/>
      </w:rPr>
    </w:lvl>
    <w:lvl w:ilvl="1" w:tentative="0">
      <w:start w:val="1"/>
      <w:numFmt w:val="decimal"/>
      <w:lvlText w:val="%1.%2"/>
      <w:lvlJc w:val="left"/>
      <w:pPr>
        <w:ind w:left="992" w:hanging="567"/>
      </w:pPr>
      <w:rPr>
        <w:b/>
      </w:rPr>
    </w:lvl>
    <w:lvl w:ilvl="2" w:tentative="0">
      <w:start w:val="1"/>
      <w:numFmt w:val="decimal"/>
      <w:lvlText w:val="%1.%2.%3"/>
      <w:lvlJc w:val="left"/>
      <w:pPr>
        <w:ind w:left="1418" w:hanging="567"/>
      </w:pPr>
      <w:rPr>
        <w:b w:val="0"/>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333A6D94"/>
    <w:multiLevelType w:val="multilevel"/>
    <w:tmpl w:val="333A6D94"/>
    <w:lvl w:ilvl="0" w:tentative="0">
      <w:start w:val="1"/>
      <w:numFmt w:val="bullet"/>
      <w:pStyle w:val="28"/>
      <w:lvlText w:val=""/>
      <w:lvlJc w:val="left"/>
      <w:pPr>
        <w:tabs>
          <w:tab w:val="left" w:pos="420"/>
        </w:tabs>
        <w:ind w:left="420" w:hanging="420"/>
      </w:pPr>
      <w:rPr>
        <w:rFonts w:hint="default" w:ascii="Wingdings" w:hAnsi="Wingdings"/>
        <w:color w:val="FF5050"/>
        <w:sz w:val="21"/>
      </w:rPr>
    </w:lvl>
    <w:lvl w:ilvl="1" w:tentative="0">
      <w:start w:val="1"/>
      <w:numFmt w:val="bullet"/>
      <w:lvlText w:val=""/>
      <w:lvlJc w:val="left"/>
      <w:pPr>
        <w:tabs>
          <w:tab w:val="left" w:pos="840"/>
        </w:tabs>
        <w:ind w:left="840" w:hanging="420"/>
      </w:pPr>
      <w:rPr>
        <w:rFonts w:hint="default" w:ascii="Wingdings" w:hAnsi="Wingdings"/>
        <w:color w:val="FF5050"/>
        <w:sz w:val="21"/>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34055372"/>
    <w:multiLevelType w:val="multilevel"/>
    <w:tmpl w:val="34055372"/>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9">
    <w:nsid w:val="487B4F3E"/>
    <w:multiLevelType w:val="singleLevel"/>
    <w:tmpl w:val="487B4F3E"/>
    <w:lvl w:ilvl="0" w:tentative="0">
      <w:start w:val="1"/>
      <w:numFmt w:val="decimal"/>
      <w:lvlText w:val="%1."/>
      <w:lvlJc w:val="left"/>
      <w:pPr>
        <w:ind w:left="425" w:hanging="425"/>
      </w:pPr>
      <w:rPr>
        <w:rFonts w:hint="default"/>
      </w:rPr>
    </w:lvl>
  </w:abstractNum>
  <w:abstractNum w:abstractNumId="10">
    <w:nsid w:val="5DDD2A98"/>
    <w:multiLevelType w:val="multilevel"/>
    <w:tmpl w:val="5DDD2A98"/>
    <w:lvl w:ilvl="0" w:tentative="0">
      <w:start w:val="1"/>
      <w:numFmt w:val="decimal"/>
      <w:lvlText w:val="%1."/>
      <w:lvlJc w:val="left"/>
      <w:pPr>
        <w:tabs>
          <w:tab w:val="left" w:pos="567"/>
        </w:tabs>
        <w:ind w:left="567" w:hanging="567"/>
      </w:pPr>
      <w:rPr>
        <w:rFonts w:hint="default" w:ascii="Arial" w:hAnsi="Arial" w:cs="Arial"/>
        <w:b/>
        <w:i w:val="0"/>
        <w:color w:val="0000FF"/>
        <w:sz w:val="32"/>
        <w:szCs w:val="36"/>
      </w:rPr>
    </w:lvl>
    <w:lvl w:ilvl="1" w:tentative="0">
      <w:start w:val="1"/>
      <w:numFmt w:val="decimal"/>
      <w:lvlText w:val="%1.%2"/>
      <w:lvlJc w:val="left"/>
      <w:pPr>
        <w:tabs>
          <w:tab w:val="left" w:pos="567"/>
        </w:tabs>
        <w:ind w:left="567" w:hanging="567"/>
      </w:pPr>
      <w:rPr>
        <w:rFonts w:hint="default" w:ascii="Arial" w:hAnsi="Arial" w:cs="Arial"/>
        <w:b/>
        <w:i w:val="0"/>
        <w:color w:val="0000FF"/>
        <w:sz w:val="24"/>
        <w:szCs w:val="28"/>
      </w:rPr>
    </w:lvl>
    <w:lvl w:ilvl="2" w:tentative="0">
      <w:start w:val="1"/>
      <w:numFmt w:val="decimal"/>
      <w:lvlText w:val="%1.%2.%3"/>
      <w:lvlJc w:val="left"/>
      <w:pPr>
        <w:tabs>
          <w:tab w:val="left" w:pos="567"/>
        </w:tabs>
        <w:ind w:left="567" w:hanging="567"/>
      </w:pPr>
      <w:rPr>
        <w:rFonts w:hint="default" w:ascii="Arial" w:hAnsi="Arial"/>
        <w:b/>
        <w:i w:val="0"/>
        <w:color w:val="0000FF"/>
        <w:sz w:val="21"/>
      </w:rPr>
    </w:lvl>
    <w:lvl w:ilvl="3" w:tentative="0">
      <w:start w:val="1"/>
      <w:numFmt w:val="decimal"/>
      <w:lvlText w:val="%1.%2.%3.%4"/>
      <w:lvlJc w:val="left"/>
      <w:pPr>
        <w:tabs>
          <w:tab w:val="left" w:pos="1284"/>
        </w:tabs>
        <w:ind w:left="1284" w:hanging="864"/>
      </w:pPr>
      <w:rPr>
        <w:rFonts w:hint="default"/>
      </w:rPr>
    </w:lvl>
    <w:lvl w:ilvl="4" w:tentative="0">
      <w:start w:val="1"/>
      <w:numFmt w:val="decimal"/>
      <w:lvlText w:val="%1.%2.%3.%4.%5"/>
      <w:lvlJc w:val="left"/>
      <w:pPr>
        <w:tabs>
          <w:tab w:val="left" w:pos="1428"/>
        </w:tabs>
        <w:ind w:left="1428" w:hanging="1008"/>
      </w:pPr>
      <w:rPr>
        <w:rFonts w:hint="default"/>
      </w:rPr>
    </w:lvl>
    <w:lvl w:ilvl="5" w:tentative="0">
      <w:start w:val="1"/>
      <w:numFmt w:val="decimal"/>
      <w:lvlText w:val="%1.%2.%3.%4.%5.%6"/>
      <w:lvlJc w:val="left"/>
      <w:pPr>
        <w:tabs>
          <w:tab w:val="left" w:pos="1572"/>
        </w:tabs>
        <w:ind w:left="1572" w:hanging="1152"/>
      </w:pPr>
      <w:rPr>
        <w:rFonts w:hint="default"/>
      </w:rPr>
    </w:lvl>
    <w:lvl w:ilvl="6" w:tentative="0">
      <w:start w:val="1"/>
      <w:numFmt w:val="decimal"/>
      <w:lvlText w:val="%1.%2.%3.%4.%5.%6.%7"/>
      <w:lvlJc w:val="left"/>
      <w:pPr>
        <w:tabs>
          <w:tab w:val="left" w:pos="1716"/>
        </w:tabs>
        <w:ind w:left="1716" w:hanging="1296"/>
      </w:pPr>
      <w:rPr>
        <w:rFonts w:hint="default"/>
      </w:rPr>
    </w:lvl>
    <w:lvl w:ilvl="7" w:tentative="0">
      <w:start w:val="1"/>
      <w:numFmt w:val="decimal"/>
      <w:lvlText w:val="%1.%2.%3.%4.%5.%6.%7.%8"/>
      <w:lvlJc w:val="left"/>
      <w:pPr>
        <w:tabs>
          <w:tab w:val="left" w:pos="1860"/>
        </w:tabs>
        <w:ind w:left="1860" w:hanging="1440"/>
      </w:pPr>
      <w:rPr>
        <w:rFonts w:hint="default"/>
      </w:rPr>
    </w:lvl>
    <w:lvl w:ilvl="8" w:tentative="0">
      <w:start w:val="1"/>
      <w:numFmt w:val="decimal"/>
      <w:lvlText w:val="%1.%2.%3.%4.%5.%6.%7.%8.%9"/>
      <w:lvlJc w:val="left"/>
      <w:pPr>
        <w:tabs>
          <w:tab w:val="left" w:pos="2004"/>
        </w:tabs>
        <w:ind w:left="2004" w:hanging="1584"/>
      </w:pPr>
      <w:rPr>
        <w:rFonts w:hint="default"/>
      </w:rPr>
    </w:lvl>
  </w:abstractNum>
  <w:abstractNum w:abstractNumId="11">
    <w:nsid w:val="70330D8A"/>
    <w:multiLevelType w:val="singleLevel"/>
    <w:tmpl w:val="70330D8A"/>
    <w:lvl w:ilvl="0" w:tentative="0">
      <w:start w:val="1"/>
      <w:numFmt w:val="decimal"/>
      <w:lvlText w:val="%1."/>
      <w:lvlJc w:val="left"/>
      <w:pPr>
        <w:ind w:left="425" w:hanging="425"/>
      </w:pPr>
      <w:rPr>
        <w:rFonts w:hint="default"/>
      </w:rPr>
    </w:lvl>
  </w:abstractNum>
  <w:num w:numId="1">
    <w:abstractNumId w:val="8"/>
  </w:num>
  <w:num w:numId="2">
    <w:abstractNumId w:val="7"/>
  </w:num>
  <w:num w:numId="3">
    <w:abstractNumId w:val="10"/>
  </w:num>
  <w:num w:numId="4">
    <w:abstractNumId w:val="9"/>
  </w:num>
  <w:num w:numId="5">
    <w:abstractNumId w:val="0"/>
  </w:num>
  <w:num w:numId="6">
    <w:abstractNumId w:val="1"/>
  </w:num>
  <w:num w:numId="7">
    <w:abstractNumId w:val="5"/>
  </w:num>
  <w:num w:numId="8">
    <w:abstractNumId w:val="6"/>
  </w:num>
  <w:num w:numId="9">
    <w:abstractNumId w:val="3"/>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10"/>
    <w:rsid w:val="000050F0"/>
    <w:rsid w:val="0000511E"/>
    <w:rsid w:val="00005E38"/>
    <w:rsid w:val="00006F5E"/>
    <w:rsid w:val="00015405"/>
    <w:rsid w:val="00020D65"/>
    <w:rsid w:val="00022309"/>
    <w:rsid w:val="00024EB5"/>
    <w:rsid w:val="000254B9"/>
    <w:rsid w:val="0003099F"/>
    <w:rsid w:val="00044057"/>
    <w:rsid w:val="000470B8"/>
    <w:rsid w:val="000563F0"/>
    <w:rsid w:val="00056989"/>
    <w:rsid w:val="00066E97"/>
    <w:rsid w:val="00070EE4"/>
    <w:rsid w:val="00071AEB"/>
    <w:rsid w:val="0007347F"/>
    <w:rsid w:val="00075B43"/>
    <w:rsid w:val="0008118C"/>
    <w:rsid w:val="00092E94"/>
    <w:rsid w:val="00095F3C"/>
    <w:rsid w:val="000A02E9"/>
    <w:rsid w:val="000C03CE"/>
    <w:rsid w:val="000C13DC"/>
    <w:rsid w:val="000C393E"/>
    <w:rsid w:val="000D0273"/>
    <w:rsid w:val="000E3424"/>
    <w:rsid w:val="000E3B60"/>
    <w:rsid w:val="000E7416"/>
    <w:rsid w:val="000F34F2"/>
    <w:rsid w:val="00107010"/>
    <w:rsid w:val="001111DB"/>
    <w:rsid w:val="001114B1"/>
    <w:rsid w:val="00113A39"/>
    <w:rsid w:val="00117C2E"/>
    <w:rsid w:val="001205F0"/>
    <w:rsid w:val="00134390"/>
    <w:rsid w:val="00140838"/>
    <w:rsid w:val="00143C41"/>
    <w:rsid w:val="001526DA"/>
    <w:rsid w:val="00153AC1"/>
    <w:rsid w:val="00175161"/>
    <w:rsid w:val="00180C8C"/>
    <w:rsid w:val="00182943"/>
    <w:rsid w:val="00184DAD"/>
    <w:rsid w:val="00185224"/>
    <w:rsid w:val="001A2A1A"/>
    <w:rsid w:val="001B09EE"/>
    <w:rsid w:val="001B1D66"/>
    <w:rsid w:val="001B1D88"/>
    <w:rsid w:val="001C4B88"/>
    <w:rsid w:val="001C5B6B"/>
    <w:rsid w:val="001C5F62"/>
    <w:rsid w:val="001D1BCD"/>
    <w:rsid w:val="001E514B"/>
    <w:rsid w:val="001F4217"/>
    <w:rsid w:val="00201FB8"/>
    <w:rsid w:val="00203A48"/>
    <w:rsid w:val="002103F8"/>
    <w:rsid w:val="00211C60"/>
    <w:rsid w:val="002131E8"/>
    <w:rsid w:val="00222B2F"/>
    <w:rsid w:val="002242D0"/>
    <w:rsid w:val="00225047"/>
    <w:rsid w:val="002268FD"/>
    <w:rsid w:val="0024755E"/>
    <w:rsid w:val="00262564"/>
    <w:rsid w:val="00262A73"/>
    <w:rsid w:val="002638B8"/>
    <w:rsid w:val="002646B5"/>
    <w:rsid w:val="00264C64"/>
    <w:rsid w:val="0026711D"/>
    <w:rsid w:val="00296682"/>
    <w:rsid w:val="002A76BD"/>
    <w:rsid w:val="002B6EF1"/>
    <w:rsid w:val="002C14F7"/>
    <w:rsid w:val="002C1CF8"/>
    <w:rsid w:val="002C52C3"/>
    <w:rsid w:val="002D5ED5"/>
    <w:rsid w:val="002E04E8"/>
    <w:rsid w:val="002E3493"/>
    <w:rsid w:val="002E3F6D"/>
    <w:rsid w:val="002E57C8"/>
    <w:rsid w:val="002E6108"/>
    <w:rsid w:val="003011CB"/>
    <w:rsid w:val="0030222F"/>
    <w:rsid w:val="00302CFB"/>
    <w:rsid w:val="00303935"/>
    <w:rsid w:val="0031000C"/>
    <w:rsid w:val="00312024"/>
    <w:rsid w:val="00320DBE"/>
    <w:rsid w:val="00326343"/>
    <w:rsid w:val="00331E22"/>
    <w:rsid w:val="00337724"/>
    <w:rsid w:val="0034183E"/>
    <w:rsid w:val="00360753"/>
    <w:rsid w:val="00361979"/>
    <w:rsid w:val="00363B9F"/>
    <w:rsid w:val="003772B8"/>
    <w:rsid w:val="003A0545"/>
    <w:rsid w:val="003A5961"/>
    <w:rsid w:val="003B28E1"/>
    <w:rsid w:val="003B30A4"/>
    <w:rsid w:val="003D0957"/>
    <w:rsid w:val="003D3F5A"/>
    <w:rsid w:val="003D4409"/>
    <w:rsid w:val="003E2CAE"/>
    <w:rsid w:val="003E5387"/>
    <w:rsid w:val="003E5AEE"/>
    <w:rsid w:val="003E7DF0"/>
    <w:rsid w:val="003F5FBE"/>
    <w:rsid w:val="003F6918"/>
    <w:rsid w:val="003F6A79"/>
    <w:rsid w:val="00400B52"/>
    <w:rsid w:val="00402E5C"/>
    <w:rsid w:val="004052EF"/>
    <w:rsid w:val="0041117D"/>
    <w:rsid w:val="004119AB"/>
    <w:rsid w:val="00432E73"/>
    <w:rsid w:val="00433B41"/>
    <w:rsid w:val="004553B6"/>
    <w:rsid w:val="00456B2B"/>
    <w:rsid w:val="00457A17"/>
    <w:rsid w:val="00462F4A"/>
    <w:rsid w:val="00464EDC"/>
    <w:rsid w:val="00486127"/>
    <w:rsid w:val="0048770F"/>
    <w:rsid w:val="00495521"/>
    <w:rsid w:val="00496E59"/>
    <w:rsid w:val="004A47DE"/>
    <w:rsid w:val="004A56A0"/>
    <w:rsid w:val="004B0DBC"/>
    <w:rsid w:val="004B1CDD"/>
    <w:rsid w:val="004B2D1A"/>
    <w:rsid w:val="004B3353"/>
    <w:rsid w:val="004B3D4D"/>
    <w:rsid w:val="004C6E73"/>
    <w:rsid w:val="004C7329"/>
    <w:rsid w:val="004D41E6"/>
    <w:rsid w:val="004D56FA"/>
    <w:rsid w:val="004D657C"/>
    <w:rsid w:val="004D6655"/>
    <w:rsid w:val="004D6E11"/>
    <w:rsid w:val="004E3484"/>
    <w:rsid w:val="004E3ECF"/>
    <w:rsid w:val="004F76A9"/>
    <w:rsid w:val="00502EDC"/>
    <w:rsid w:val="005115E8"/>
    <w:rsid w:val="00516E43"/>
    <w:rsid w:val="005175A2"/>
    <w:rsid w:val="00525A0C"/>
    <w:rsid w:val="0052672E"/>
    <w:rsid w:val="0053263B"/>
    <w:rsid w:val="00543825"/>
    <w:rsid w:val="005443DA"/>
    <w:rsid w:val="00550FE4"/>
    <w:rsid w:val="00553290"/>
    <w:rsid w:val="0055402C"/>
    <w:rsid w:val="00557824"/>
    <w:rsid w:val="00587B73"/>
    <w:rsid w:val="005900B3"/>
    <w:rsid w:val="005A4E78"/>
    <w:rsid w:val="005B44B5"/>
    <w:rsid w:val="005E362C"/>
    <w:rsid w:val="005E510E"/>
    <w:rsid w:val="005F1A18"/>
    <w:rsid w:val="005F6BB8"/>
    <w:rsid w:val="0060194B"/>
    <w:rsid w:val="00606657"/>
    <w:rsid w:val="00607C8E"/>
    <w:rsid w:val="00630E97"/>
    <w:rsid w:val="00645425"/>
    <w:rsid w:val="00646429"/>
    <w:rsid w:val="006564BD"/>
    <w:rsid w:val="00672A58"/>
    <w:rsid w:val="00672FED"/>
    <w:rsid w:val="0067534A"/>
    <w:rsid w:val="00683DCA"/>
    <w:rsid w:val="006871EE"/>
    <w:rsid w:val="00692998"/>
    <w:rsid w:val="006978FE"/>
    <w:rsid w:val="006A24E2"/>
    <w:rsid w:val="006A3A66"/>
    <w:rsid w:val="006B06EC"/>
    <w:rsid w:val="006B0EFD"/>
    <w:rsid w:val="006C592C"/>
    <w:rsid w:val="006C6391"/>
    <w:rsid w:val="006D0E96"/>
    <w:rsid w:val="006D3693"/>
    <w:rsid w:val="006D6E6F"/>
    <w:rsid w:val="006E0FD2"/>
    <w:rsid w:val="006F4148"/>
    <w:rsid w:val="0071513E"/>
    <w:rsid w:val="00720E8B"/>
    <w:rsid w:val="00721850"/>
    <w:rsid w:val="007305BC"/>
    <w:rsid w:val="00737704"/>
    <w:rsid w:val="007407F7"/>
    <w:rsid w:val="007429CD"/>
    <w:rsid w:val="007572DA"/>
    <w:rsid w:val="00762B53"/>
    <w:rsid w:val="00763785"/>
    <w:rsid w:val="007640C5"/>
    <w:rsid w:val="007665BF"/>
    <w:rsid w:val="007679EF"/>
    <w:rsid w:val="0077405D"/>
    <w:rsid w:val="0078042F"/>
    <w:rsid w:val="007A4C6F"/>
    <w:rsid w:val="007A5CFD"/>
    <w:rsid w:val="007A6722"/>
    <w:rsid w:val="007B532A"/>
    <w:rsid w:val="007C1F6F"/>
    <w:rsid w:val="007C28AC"/>
    <w:rsid w:val="007C5658"/>
    <w:rsid w:val="007F1E83"/>
    <w:rsid w:val="007F3560"/>
    <w:rsid w:val="007F3CB4"/>
    <w:rsid w:val="007F5216"/>
    <w:rsid w:val="00802C4B"/>
    <w:rsid w:val="00803B98"/>
    <w:rsid w:val="0080769A"/>
    <w:rsid w:val="00807D50"/>
    <w:rsid w:val="00811E58"/>
    <w:rsid w:val="00813797"/>
    <w:rsid w:val="00816EA8"/>
    <w:rsid w:val="00817117"/>
    <w:rsid w:val="008253DF"/>
    <w:rsid w:val="008255EE"/>
    <w:rsid w:val="0083139D"/>
    <w:rsid w:val="00840838"/>
    <w:rsid w:val="008418D3"/>
    <w:rsid w:val="008544D2"/>
    <w:rsid w:val="008617A9"/>
    <w:rsid w:val="00863A95"/>
    <w:rsid w:val="00865999"/>
    <w:rsid w:val="008710D1"/>
    <w:rsid w:val="008734EE"/>
    <w:rsid w:val="00877BC5"/>
    <w:rsid w:val="00877DAA"/>
    <w:rsid w:val="00884DE9"/>
    <w:rsid w:val="0088679F"/>
    <w:rsid w:val="00886F0D"/>
    <w:rsid w:val="00892125"/>
    <w:rsid w:val="00892880"/>
    <w:rsid w:val="00897752"/>
    <w:rsid w:val="008A17BC"/>
    <w:rsid w:val="008A79D5"/>
    <w:rsid w:val="008B4483"/>
    <w:rsid w:val="008B6B9A"/>
    <w:rsid w:val="008D02C6"/>
    <w:rsid w:val="008D1A71"/>
    <w:rsid w:val="008D6AB8"/>
    <w:rsid w:val="008E12C0"/>
    <w:rsid w:val="008E12EA"/>
    <w:rsid w:val="008E222B"/>
    <w:rsid w:val="008E407B"/>
    <w:rsid w:val="008F29D3"/>
    <w:rsid w:val="00904178"/>
    <w:rsid w:val="0091148B"/>
    <w:rsid w:val="009138EF"/>
    <w:rsid w:val="00921697"/>
    <w:rsid w:val="009239A0"/>
    <w:rsid w:val="00924A14"/>
    <w:rsid w:val="0092683C"/>
    <w:rsid w:val="009300C4"/>
    <w:rsid w:val="0094428A"/>
    <w:rsid w:val="00951A58"/>
    <w:rsid w:val="00954435"/>
    <w:rsid w:val="00954485"/>
    <w:rsid w:val="00954ECA"/>
    <w:rsid w:val="00955DF1"/>
    <w:rsid w:val="0097033C"/>
    <w:rsid w:val="00970459"/>
    <w:rsid w:val="009845F1"/>
    <w:rsid w:val="00985AE3"/>
    <w:rsid w:val="00991CB7"/>
    <w:rsid w:val="0099316C"/>
    <w:rsid w:val="00995355"/>
    <w:rsid w:val="009A0B7A"/>
    <w:rsid w:val="009B4A55"/>
    <w:rsid w:val="009B5462"/>
    <w:rsid w:val="009C0286"/>
    <w:rsid w:val="009C6416"/>
    <w:rsid w:val="009D0A5D"/>
    <w:rsid w:val="009D242B"/>
    <w:rsid w:val="009E2801"/>
    <w:rsid w:val="009E3033"/>
    <w:rsid w:val="009E341B"/>
    <w:rsid w:val="009E547A"/>
    <w:rsid w:val="009E6A6F"/>
    <w:rsid w:val="00A00B66"/>
    <w:rsid w:val="00A04FAC"/>
    <w:rsid w:val="00A1348E"/>
    <w:rsid w:val="00A317BF"/>
    <w:rsid w:val="00A339BD"/>
    <w:rsid w:val="00A41F13"/>
    <w:rsid w:val="00A4706C"/>
    <w:rsid w:val="00A5196D"/>
    <w:rsid w:val="00A519BC"/>
    <w:rsid w:val="00A53AAC"/>
    <w:rsid w:val="00A609E7"/>
    <w:rsid w:val="00A67309"/>
    <w:rsid w:val="00A707A9"/>
    <w:rsid w:val="00A71366"/>
    <w:rsid w:val="00A73C54"/>
    <w:rsid w:val="00A8536E"/>
    <w:rsid w:val="00A87A03"/>
    <w:rsid w:val="00A91CDE"/>
    <w:rsid w:val="00A94668"/>
    <w:rsid w:val="00AA68B1"/>
    <w:rsid w:val="00AD0A85"/>
    <w:rsid w:val="00AD3E20"/>
    <w:rsid w:val="00AD4F25"/>
    <w:rsid w:val="00AD7943"/>
    <w:rsid w:val="00AD7A32"/>
    <w:rsid w:val="00AE67E3"/>
    <w:rsid w:val="00AF099A"/>
    <w:rsid w:val="00AF2BFD"/>
    <w:rsid w:val="00AF2C60"/>
    <w:rsid w:val="00AF42BF"/>
    <w:rsid w:val="00AF487C"/>
    <w:rsid w:val="00AF519F"/>
    <w:rsid w:val="00AF65B3"/>
    <w:rsid w:val="00B11775"/>
    <w:rsid w:val="00B12E08"/>
    <w:rsid w:val="00B1690C"/>
    <w:rsid w:val="00B20EE8"/>
    <w:rsid w:val="00B26319"/>
    <w:rsid w:val="00B351E3"/>
    <w:rsid w:val="00B53BA6"/>
    <w:rsid w:val="00B72603"/>
    <w:rsid w:val="00B8509B"/>
    <w:rsid w:val="00B90B25"/>
    <w:rsid w:val="00BA4199"/>
    <w:rsid w:val="00BB0842"/>
    <w:rsid w:val="00BD62B3"/>
    <w:rsid w:val="00BE1CEA"/>
    <w:rsid w:val="00BE1E67"/>
    <w:rsid w:val="00BE7FBA"/>
    <w:rsid w:val="00BF284C"/>
    <w:rsid w:val="00BF4759"/>
    <w:rsid w:val="00C03E5D"/>
    <w:rsid w:val="00C109FF"/>
    <w:rsid w:val="00C11EED"/>
    <w:rsid w:val="00C1631C"/>
    <w:rsid w:val="00C171D1"/>
    <w:rsid w:val="00C17B6D"/>
    <w:rsid w:val="00C21129"/>
    <w:rsid w:val="00C27670"/>
    <w:rsid w:val="00C3571E"/>
    <w:rsid w:val="00C41EB6"/>
    <w:rsid w:val="00C4211B"/>
    <w:rsid w:val="00C43469"/>
    <w:rsid w:val="00C55B85"/>
    <w:rsid w:val="00C601FD"/>
    <w:rsid w:val="00C63ADB"/>
    <w:rsid w:val="00C66312"/>
    <w:rsid w:val="00C72757"/>
    <w:rsid w:val="00C84FC8"/>
    <w:rsid w:val="00CA05FA"/>
    <w:rsid w:val="00CA6078"/>
    <w:rsid w:val="00CB1642"/>
    <w:rsid w:val="00CB2152"/>
    <w:rsid w:val="00CB4759"/>
    <w:rsid w:val="00CB7834"/>
    <w:rsid w:val="00CC2E29"/>
    <w:rsid w:val="00CD2406"/>
    <w:rsid w:val="00CD42A7"/>
    <w:rsid w:val="00CE3F05"/>
    <w:rsid w:val="00CF2FBA"/>
    <w:rsid w:val="00CF3D67"/>
    <w:rsid w:val="00CF70A4"/>
    <w:rsid w:val="00D0012C"/>
    <w:rsid w:val="00D02FFB"/>
    <w:rsid w:val="00D03F44"/>
    <w:rsid w:val="00D04325"/>
    <w:rsid w:val="00D07EB7"/>
    <w:rsid w:val="00D104FD"/>
    <w:rsid w:val="00D13C96"/>
    <w:rsid w:val="00D210EF"/>
    <w:rsid w:val="00D25FC0"/>
    <w:rsid w:val="00D353EC"/>
    <w:rsid w:val="00D40020"/>
    <w:rsid w:val="00D705E4"/>
    <w:rsid w:val="00D82A16"/>
    <w:rsid w:val="00D8385F"/>
    <w:rsid w:val="00D86158"/>
    <w:rsid w:val="00D9130A"/>
    <w:rsid w:val="00D9643C"/>
    <w:rsid w:val="00DA08CF"/>
    <w:rsid w:val="00DA616F"/>
    <w:rsid w:val="00DA62B2"/>
    <w:rsid w:val="00DA64A5"/>
    <w:rsid w:val="00DA77C2"/>
    <w:rsid w:val="00DA7D59"/>
    <w:rsid w:val="00DB2378"/>
    <w:rsid w:val="00DB38D2"/>
    <w:rsid w:val="00DB64E0"/>
    <w:rsid w:val="00DB74D8"/>
    <w:rsid w:val="00DC1301"/>
    <w:rsid w:val="00DC1701"/>
    <w:rsid w:val="00DC2F0F"/>
    <w:rsid w:val="00DC4564"/>
    <w:rsid w:val="00DD18DA"/>
    <w:rsid w:val="00DD50D2"/>
    <w:rsid w:val="00DE231B"/>
    <w:rsid w:val="00DE7329"/>
    <w:rsid w:val="00DE78C4"/>
    <w:rsid w:val="00DF4A6A"/>
    <w:rsid w:val="00DF5037"/>
    <w:rsid w:val="00E0170A"/>
    <w:rsid w:val="00E03348"/>
    <w:rsid w:val="00E054EA"/>
    <w:rsid w:val="00E0683B"/>
    <w:rsid w:val="00E2402C"/>
    <w:rsid w:val="00E442E3"/>
    <w:rsid w:val="00E45950"/>
    <w:rsid w:val="00E47ED1"/>
    <w:rsid w:val="00E52DDC"/>
    <w:rsid w:val="00E537B0"/>
    <w:rsid w:val="00E54738"/>
    <w:rsid w:val="00E612BA"/>
    <w:rsid w:val="00E61D5F"/>
    <w:rsid w:val="00E63219"/>
    <w:rsid w:val="00E634CA"/>
    <w:rsid w:val="00E73B52"/>
    <w:rsid w:val="00E761EA"/>
    <w:rsid w:val="00E767DA"/>
    <w:rsid w:val="00E837FC"/>
    <w:rsid w:val="00E87AB1"/>
    <w:rsid w:val="00E94D63"/>
    <w:rsid w:val="00E94E39"/>
    <w:rsid w:val="00EA4E33"/>
    <w:rsid w:val="00EA5350"/>
    <w:rsid w:val="00EA6728"/>
    <w:rsid w:val="00EB11D8"/>
    <w:rsid w:val="00EB6B45"/>
    <w:rsid w:val="00EC277C"/>
    <w:rsid w:val="00EC41DB"/>
    <w:rsid w:val="00EC5B9B"/>
    <w:rsid w:val="00ED03E8"/>
    <w:rsid w:val="00EE02CC"/>
    <w:rsid w:val="00EE2853"/>
    <w:rsid w:val="00EE6E87"/>
    <w:rsid w:val="00EF4EFF"/>
    <w:rsid w:val="00EF73A0"/>
    <w:rsid w:val="00F11108"/>
    <w:rsid w:val="00F13FDB"/>
    <w:rsid w:val="00F14054"/>
    <w:rsid w:val="00F14847"/>
    <w:rsid w:val="00F17329"/>
    <w:rsid w:val="00F22DE7"/>
    <w:rsid w:val="00F347D1"/>
    <w:rsid w:val="00F4107B"/>
    <w:rsid w:val="00F5482C"/>
    <w:rsid w:val="00F54860"/>
    <w:rsid w:val="00F559B4"/>
    <w:rsid w:val="00F66893"/>
    <w:rsid w:val="00F81B05"/>
    <w:rsid w:val="00F8748C"/>
    <w:rsid w:val="00F910B7"/>
    <w:rsid w:val="00F94C19"/>
    <w:rsid w:val="00FB2D52"/>
    <w:rsid w:val="00FB37D7"/>
    <w:rsid w:val="00FB5873"/>
    <w:rsid w:val="00FC7A4C"/>
    <w:rsid w:val="00FD0BA9"/>
    <w:rsid w:val="00FD116E"/>
    <w:rsid w:val="00FD2DF0"/>
    <w:rsid w:val="00FF65E7"/>
    <w:rsid w:val="07670E85"/>
    <w:rsid w:val="100E2799"/>
    <w:rsid w:val="1247498C"/>
    <w:rsid w:val="151E3A85"/>
    <w:rsid w:val="163C01EA"/>
    <w:rsid w:val="17576B8B"/>
    <w:rsid w:val="1F3B78AB"/>
    <w:rsid w:val="23A25463"/>
    <w:rsid w:val="23E8632C"/>
    <w:rsid w:val="27F10C8F"/>
    <w:rsid w:val="2E3D5DAE"/>
    <w:rsid w:val="2EE726AE"/>
    <w:rsid w:val="2F556BA9"/>
    <w:rsid w:val="33990365"/>
    <w:rsid w:val="343835E7"/>
    <w:rsid w:val="35F01A82"/>
    <w:rsid w:val="394C0A04"/>
    <w:rsid w:val="3B767D2E"/>
    <w:rsid w:val="3C65428F"/>
    <w:rsid w:val="3CD56CE6"/>
    <w:rsid w:val="3F252B69"/>
    <w:rsid w:val="400023A1"/>
    <w:rsid w:val="40CA53AF"/>
    <w:rsid w:val="44215ACB"/>
    <w:rsid w:val="4EB05425"/>
    <w:rsid w:val="52F65B53"/>
    <w:rsid w:val="552B7C9A"/>
    <w:rsid w:val="5F5E418D"/>
    <w:rsid w:val="668E731C"/>
    <w:rsid w:val="66F235B6"/>
    <w:rsid w:val="69CE0CC8"/>
    <w:rsid w:val="77C50732"/>
    <w:rsid w:val="791E575E"/>
    <w:rsid w:val="79E67592"/>
    <w:rsid w:val="7A104CCE"/>
    <w:rsid w:val="7DF10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Body Text Indent 2"/>
    <w:basedOn w:val="1"/>
    <w:qFormat/>
    <w:uiPriority w:val="0"/>
    <w:pPr>
      <w:spacing w:line="300" w:lineRule="exact"/>
      <w:ind w:firstLine="420"/>
    </w:pPr>
    <w:rPr>
      <w:rFonts w:ascii="Arial" w:hAnsi="Arial" w:cs="Arial"/>
      <w:sz w:val="18"/>
    </w:rPr>
  </w:style>
  <w:style w:type="paragraph" w:styleId="13">
    <w:name w:val="Balloon Text"/>
    <w:basedOn w:val="1"/>
    <w:link w:val="2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footnote text"/>
    <w:basedOn w:val="1"/>
    <w:semiHidden/>
    <w:qFormat/>
    <w:uiPriority w:val="0"/>
    <w:pPr>
      <w:snapToGrid w:val="0"/>
      <w:jc w:val="left"/>
    </w:pPr>
    <w:rPr>
      <w:sz w:val="18"/>
      <w:szCs w:val="18"/>
    </w:rPr>
  </w:style>
  <w:style w:type="paragraph" w:styleId="18">
    <w:name w:val="Normal (Web)"/>
    <w:basedOn w:val="1"/>
    <w:qFormat/>
    <w:uiPriority w:val="0"/>
    <w:pPr>
      <w:widowControl/>
      <w:spacing w:before="100" w:beforeAutospacing="1" w:after="100" w:afterAutospacing="1"/>
      <w:jc w:val="left"/>
    </w:pPr>
    <w:rPr>
      <w:rFonts w:ascii="宋体" w:hAnsi="宋体"/>
      <w:color w:val="0F0000"/>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qFormat/>
    <w:uiPriority w:val="0"/>
    <w:rPr>
      <w:color w:val="0000FF"/>
      <w:u w:val="single"/>
    </w:rPr>
  </w:style>
  <w:style w:type="character" w:styleId="25">
    <w:name w:val="footnote reference"/>
    <w:semiHidden/>
    <w:qFormat/>
    <w:uiPriority w:val="0"/>
    <w:rPr>
      <w:vertAlign w:val="superscript"/>
    </w:rPr>
  </w:style>
  <w:style w:type="paragraph" w:customStyle="1" w:styleId="26">
    <w:name w:val="文档标题"/>
    <w:basedOn w:val="1"/>
    <w:qFormat/>
    <w:uiPriority w:val="0"/>
    <w:pPr>
      <w:spacing w:before="312" w:after="156" w:line="360" w:lineRule="auto"/>
      <w:jc w:val="center"/>
    </w:pPr>
    <w:rPr>
      <w:rFonts w:ascii="黑体" w:hAnsi="宋体" w:eastAsia="黑体" w:cs="宋体"/>
      <w:color w:val="FFFFFF"/>
      <w:sz w:val="52"/>
      <w:szCs w:val="20"/>
    </w:rPr>
  </w:style>
  <w:style w:type="paragraph" w:customStyle="1" w:styleId="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
    <w:name w:val="样式 蓝色 行距: 1.5 倍行距"/>
    <w:basedOn w:val="1"/>
    <w:qFormat/>
    <w:uiPriority w:val="0"/>
    <w:pPr>
      <w:numPr>
        <w:ilvl w:val="0"/>
        <w:numId w:val="2"/>
      </w:numPr>
      <w:spacing w:line="360" w:lineRule="auto"/>
    </w:pPr>
    <w:rPr>
      <w:rFonts w:ascii="Arial" w:hAnsi="Arial"/>
    </w:rPr>
  </w:style>
  <w:style w:type="character" w:customStyle="1" w:styleId="29">
    <w:name w:val="批注框文本 Char"/>
    <w:basedOn w:val="21"/>
    <w:link w:val="13"/>
    <w:qFormat/>
    <w:uiPriority w:val="0"/>
    <w:rPr>
      <w:kern w:val="2"/>
      <w:sz w:val="18"/>
      <w:szCs w:val="18"/>
    </w:rPr>
  </w:style>
  <w:style w:type="character" w:customStyle="1" w:styleId="30">
    <w:name w:val="9p1"/>
    <w:qFormat/>
    <w:uiPriority w:val="0"/>
    <w:rPr>
      <w:spacing w:val="0"/>
      <w:sz w:val="18"/>
    </w:rPr>
  </w:style>
  <w:style w:type="paragraph" w:styleId="31">
    <w:name w:val="List Paragraph"/>
    <w:basedOn w:val="1"/>
    <w:qFormat/>
    <w:uiPriority w:val="0"/>
    <w:pPr>
      <w:widowControl/>
      <w:ind w:firstLine="420" w:firstLineChars="200"/>
      <w:jc w:val="left"/>
    </w:pPr>
    <w:rPr>
      <w:rFonts w:ascii="宋体" w:hAnsi="宋体" w:cs="宋体"/>
      <w:kern w:val="0"/>
      <w:sz w:val="24"/>
    </w:rPr>
  </w:style>
  <w:style w:type="character" w:customStyle="1" w:styleId="32">
    <w:name w:val="样式 四号 加粗 自定义颜(RGB(45102145)) 下划线 图案: 15% (自动设置 前景 白色 背景)"/>
    <w:basedOn w:val="21"/>
    <w:qFormat/>
    <w:uiPriority w:val="0"/>
    <w:rPr>
      <w:b/>
      <w:bCs/>
      <w:color w:val="FFFFFF"/>
      <w:spacing w:val="28"/>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1082</Words>
  <Characters>6170</Characters>
  <Lines>51</Lines>
  <Paragraphs>14</Paragraphs>
  <TotalTime>0</TotalTime>
  <ScaleCrop>false</ScaleCrop>
  <LinksUpToDate>false</LinksUpToDate>
  <CharactersWithSpaces>7238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2012-08-15T14:11:00Z</dcterms:created>
  <dc:creator>刘铭</dc:creator>
  <cp:lastModifiedBy>wu</cp:lastModifiedBy>
  <cp:lastPrinted>2014-06-11T23:31:00Z</cp:lastPrinted>
  <dcterms:modified xsi:type="dcterms:W3CDTF">2020-12-22T02:54:09Z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