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2"/>
        <w:bidi w:val="0"/>
        <w:jc w:val="center"/>
        <w:rPr>
          <w:rFonts w:hint="eastAsia"/>
          <w:color w:val="000000" w:themeColor="text1"/>
          <w:lang w:val="en-US" w:eastAsia="zh-CN"/>
          <w14:textFill>
            <w14:solidFill>
              <w14:schemeClr w14:val="tx1"/>
            </w14:solidFill>
          </w14:textFill>
        </w:rPr>
      </w:pPr>
      <w:bookmarkStart w:id="0" w:name="_GoBack"/>
      <w:r>
        <w:rPr>
          <w:rFonts w:hint="eastAsia"/>
          <w:color w:val="000000" w:themeColor="text1"/>
          <w:lang w:val="en-US" w:eastAsia="zh-CN"/>
          <w14:textFill>
            <w14:solidFill>
              <w14:schemeClr w14:val="tx1"/>
            </w14:solidFill>
          </w14:textFill>
        </w:rPr>
        <w:t>AEO互认背景下关务合规管理与风险防控</w:t>
      </w:r>
    </w:p>
    <w:bookmarkEnd w:id="0"/>
    <w:p>
      <w:pPr>
        <w:tabs>
          <w:tab w:val="left" w:pos="6855"/>
        </w:tabs>
        <w:jc w:val="left"/>
        <w:rPr>
          <w:rFonts w:ascii="宋体" w:hAnsi="宋体" w:cs="宋体"/>
          <w:kern w:val="0"/>
          <w:sz w:val="21"/>
          <w:szCs w:val="21"/>
        </w:rPr>
      </w:pPr>
      <w:r>
        <w:rPr>
          <w:rFonts w:hint="eastAsia" w:ascii="宋体" w:hAnsi="宋体" w:cs="Arial"/>
          <w:b/>
          <w:bCs/>
          <w:color w:val="FFFFFF"/>
          <w:sz w:val="21"/>
          <w:szCs w:val="21"/>
          <w:highlight w:val="darkBlue"/>
        </w:rPr>
        <w:t>主办机构：</w:t>
      </w:r>
      <w:r>
        <w:rPr>
          <w:rFonts w:hint="eastAsia" w:ascii="宋体" w:hAnsi="宋体" w:cs="宋体"/>
          <w:kern w:val="0"/>
          <w:sz w:val="21"/>
          <w:szCs w:val="21"/>
        </w:rPr>
        <w:t>北京世企联合企业管理咨询有限公司中企</w:t>
      </w:r>
      <w:r>
        <w:rPr>
          <w:rFonts w:hint="eastAsia" w:ascii="宋体" w:hAnsi="宋体"/>
          <w:sz w:val="21"/>
          <w:szCs w:val="21"/>
        </w:rPr>
        <w:t>贸易安全及便利化研究中心</w:t>
      </w:r>
    </w:p>
    <w:p>
      <w:pPr>
        <w:tabs>
          <w:tab w:val="left" w:pos="6855"/>
        </w:tabs>
        <w:jc w:val="left"/>
        <w:rPr>
          <w:rFonts w:hint="default" w:ascii="宋体" w:hAnsi="宋体" w:cs="Arial"/>
          <w:b/>
          <w:bCs/>
          <w:color w:val="000000" w:themeColor="text1"/>
          <w:sz w:val="21"/>
          <w:szCs w:val="21"/>
          <w:highlight w:val="none"/>
          <w:lang w:val="en-US" w:eastAsia="zh-CN"/>
          <w14:textFill>
            <w14:solidFill>
              <w14:schemeClr w14:val="tx1"/>
            </w14:solidFill>
          </w14:textFill>
        </w:rPr>
      </w:pPr>
      <w:r>
        <w:rPr>
          <w:rFonts w:hint="eastAsia" w:ascii="宋体" w:hAnsi="宋体" w:cs="Arial"/>
          <w:b/>
          <w:bCs/>
          <w:color w:val="FFFFFF"/>
          <w:sz w:val="21"/>
          <w:szCs w:val="21"/>
          <w:highlight w:val="darkBlue"/>
        </w:rPr>
        <w:t>时间地点:</w:t>
      </w:r>
      <w:r>
        <w:rPr>
          <w:rFonts w:hint="eastAsia" w:ascii="宋体" w:hAnsi="宋体" w:cs="Arial"/>
          <w:b/>
          <w:bCs/>
          <w:color w:val="FFFFFF" w:themeColor="background1"/>
          <w:sz w:val="21"/>
          <w:szCs w:val="21"/>
          <w:highlight w:val="darkBlue"/>
          <w14:textFill>
            <w14:solidFill>
              <w14:schemeClr w14:val="bg1"/>
            </w14:solidFill>
          </w14:textFill>
        </w:rPr>
        <w:t xml:space="preserve"> </w:t>
      </w:r>
      <w:r>
        <w:rPr>
          <w:rFonts w:hint="eastAsia" w:ascii="宋体" w:hAnsi="宋体" w:cs="Arial"/>
          <w:b/>
          <w:bCs/>
          <w:color w:val="FFFFFF" w:themeColor="background1"/>
          <w:sz w:val="21"/>
          <w:szCs w:val="21"/>
          <w:highlight w:val="none"/>
          <w:lang w:val="en-US" w:eastAsia="zh-CN"/>
          <w14:textFill>
            <w14:solidFill>
              <w14:schemeClr w14:val="bg1"/>
            </w14:solidFill>
          </w14:textFill>
        </w:rPr>
        <w:t xml:space="preserve"> </w:t>
      </w:r>
      <w:r>
        <w:rPr>
          <w:rFonts w:hint="eastAsia" w:ascii="宋体" w:hAnsi="宋体" w:cs="Arial"/>
          <w:b/>
          <w:bCs/>
          <w:color w:val="000000" w:themeColor="text1"/>
          <w:sz w:val="21"/>
          <w:szCs w:val="21"/>
          <w:highlight w:val="none"/>
          <w:lang w:val="en-US" w:eastAsia="zh-CN"/>
          <w14:textFill>
            <w14:solidFill>
              <w14:schemeClr w14:val="tx1"/>
            </w14:solidFill>
          </w14:textFill>
        </w:rPr>
        <w:t>2021年4月23日上海  6月11日青岛</w:t>
      </w:r>
    </w:p>
    <w:p>
      <w:pPr>
        <w:tabs>
          <w:tab w:val="left" w:pos="6855"/>
        </w:tabs>
        <w:jc w:val="left"/>
        <w:rPr>
          <w:rFonts w:hint="default" w:ascii="宋体" w:hAnsi="宋体" w:cs="Arial"/>
          <w:b/>
          <w:bCs/>
          <w:color w:val="FFFFFF" w:themeColor="background1"/>
          <w:sz w:val="21"/>
          <w:szCs w:val="21"/>
          <w:highlight w:val="blue"/>
          <w:lang w:val="en-US" w:eastAsia="zh-CN"/>
          <w14:textFill>
            <w14:solidFill>
              <w14:schemeClr w14:val="bg1"/>
            </w14:solidFill>
          </w14:textFill>
        </w:rPr>
      </w:pPr>
      <w:r>
        <w:rPr>
          <w:rFonts w:hint="eastAsia" w:ascii="宋体" w:hAnsi="宋体" w:cs="Arial"/>
          <w:b/>
          <w:bCs/>
          <w:color w:val="FFFFFF" w:themeColor="background1"/>
          <w:sz w:val="21"/>
          <w:szCs w:val="21"/>
          <w:highlight w:val="blue"/>
          <w:lang w:val="en-US" w:eastAsia="zh-CN"/>
          <w14:textFill>
            <w14:solidFill>
              <w14:schemeClr w14:val="bg1"/>
            </w14:solidFill>
          </w14:textFill>
        </w:rPr>
        <w:t>报名方式：</w:t>
      </w:r>
      <w:r>
        <w:rPr>
          <w:rFonts w:hint="eastAsia" w:ascii="宋体" w:hAnsi="宋体" w:cs="Arial"/>
          <w:b/>
          <w:bCs/>
          <w:color w:val="FFFFFF" w:themeColor="background1"/>
          <w:sz w:val="21"/>
          <w:szCs w:val="21"/>
          <w:highlight w:val="none"/>
          <w:lang w:val="en-US" w:eastAsia="zh-CN"/>
          <w14:textFill>
            <w14:solidFill>
              <w14:schemeClr w14:val="bg1"/>
            </w14:solidFill>
          </w14:textFill>
        </w:rPr>
        <w:t xml:space="preserve"> </w:t>
      </w:r>
      <w:r>
        <w:rPr>
          <w:rFonts w:hint="eastAsia" w:ascii="宋体" w:hAnsi="宋体" w:cs="Arial"/>
          <w:b w:val="0"/>
          <w:bCs w:val="0"/>
          <w:color w:val="auto"/>
          <w:sz w:val="21"/>
          <w:szCs w:val="21"/>
          <w:highlight w:val="none"/>
          <w:lang w:val="en-US" w:eastAsia="zh-CN"/>
        </w:rPr>
        <w:t>010-51668580  电话/微信：13663160893 陶娜  在线QQ：1311243503</w:t>
      </w:r>
    </w:p>
    <w:p>
      <w:pPr>
        <w:spacing w:line="360" w:lineRule="exact"/>
        <w:rPr>
          <w:rFonts w:ascii="宋体"/>
          <w:bCs/>
          <w:sz w:val="18"/>
          <w:szCs w:val="18"/>
        </w:rPr>
      </w:pPr>
      <w:r>
        <w:rPr>
          <w:rFonts w:hint="eastAsia" w:ascii="宋体" w:hAnsi="宋体"/>
          <w:b/>
          <w:bCs/>
          <w:color w:val="FFFFFF"/>
          <w:sz w:val="21"/>
          <w:szCs w:val="21"/>
          <w:highlight w:val="darkBlue"/>
        </w:rPr>
        <w:t>课程费用</w:t>
      </w:r>
      <w:r>
        <w:rPr>
          <w:rFonts w:hint="eastAsia" w:ascii="宋体" w:hAnsi="宋体" w:cs="Arial"/>
          <w:b/>
          <w:bCs/>
          <w:color w:val="FFFFFF"/>
          <w:sz w:val="21"/>
          <w:szCs w:val="21"/>
          <w:highlight w:val="darkBlue"/>
        </w:rPr>
        <w:t>：</w:t>
      </w:r>
      <w:r>
        <w:rPr>
          <w:rFonts w:hint="eastAsia" w:ascii="宋体" w:hAnsi="宋体" w:cs="Arial"/>
          <w:bCs/>
          <w:sz w:val="21"/>
          <w:szCs w:val="21"/>
          <w:lang w:val="en-US" w:eastAsia="zh-CN"/>
        </w:rPr>
        <w:t>1980</w:t>
      </w:r>
      <w:r>
        <w:rPr>
          <w:rFonts w:hint="eastAsia" w:ascii="宋体" w:hAnsi="宋体" w:cs="Arial"/>
          <w:bCs/>
          <w:sz w:val="21"/>
          <w:szCs w:val="21"/>
        </w:rPr>
        <w:t>元</w:t>
      </w:r>
      <w:r>
        <w:rPr>
          <w:rFonts w:ascii="宋体" w:hAnsi="宋体" w:cs="Arial"/>
          <w:bCs/>
          <w:sz w:val="21"/>
          <w:szCs w:val="21"/>
        </w:rPr>
        <w:t>/</w:t>
      </w:r>
      <w:r>
        <w:rPr>
          <w:rFonts w:hint="eastAsia" w:ascii="宋体" w:hAnsi="宋体" w:cs="Arial"/>
          <w:bCs/>
          <w:sz w:val="21"/>
          <w:szCs w:val="21"/>
        </w:rPr>
        <w:t>人</w:t>
      </w:r>
      <w:r>
        <w:rPr>
          <w:rFonts w:hint="eastAsia" w:ascii="宋体" w:hAnsi="宋体" w:cs="Arial"/>
          <w:bCs/>
          <w:sz w:val="18"/>
          <w:szCs w:val="18"/>
        </w:rPr>
        <w:t>（含讲义资料、午餐、茶歇、合影）</w:t>
      </w:r>
    </w:p>
    <w:p>
      <w:pPr>
        <w:rPr>
          <w:rFonts w:hint="eastAsia" w:ascii="宋体" w:hAnsi="宋体"/>
          <w:b/>
          <w:color w:val="FFFFFF"/>
          <w:sz w:val="21"/>
          <w:szCs w:val="21"/>
          <w:highlight w:val="darkBlue"/>
        </w:rPr>
      </w:pPr>
      <w:r>
        <w:rPr>
          <w:rFonts w:hint="eastAsia" w:ascii="宋体" w:hAnsi="宋体"/>
          <w:b/>
          <w:color w:val="FFFFFF"/>
          <w:sz w:val="21"/>
          <w:szCs w:val="21"/>
          <w:highlight w:val="darkBlue"/>
        </w:rPr>
        <w:t>课程对象：</w:t>
      </w:r>
    </w:p>
    <w:p>
      <w:pPr>
        <w:pStyle w:val="7"/>
        <w:rPr>
          <w:rFonts w:asciiTheme="minorEastAsia" w:hAnsiTheme="minorEastAsia" w:eastAsiaTheme="minorEastAsia"/>
        </w:rPr>
      </w:pPr>
      <w:r>
        <w:rPr>
          <w:rFonts w:hint="eastAsia" w:asciiTheme="minorEastAsia" w:hAnsiTheme="minorEastAsia" w:eastAsiaTheme="minorEastAsia"/>
        </w:rPr>
        <w:t>（一）AEO认证组、关务部、进出口部、合规经理、物流主管、关务专员、采购专员、合规专员、</w:t>
      </w:r>
    </w:p>
    <w:p>
      <w:pPr>
        <w:pStyle w:val="7"/>
        <w:rPr>
          <w:rFonts w:hint="eastAsia" w:asciiTheme="minorEastAsia" w:hAnsiTheme="minorEastAsia" w:eastAsiaTheme="minorEastAsia"/>
        </w:rPr>
      </w:pPr>
      <w:r>
        <w:rPr>
          <w:rFonts w:hint="eastAsia" w:asciiTheme="minorEastAsia" w:hAnsiTheme="minorEastAsia" w:eastAsiaTheme="minorEastAsia"/>
        </w:rPr>
        <w:t>（二）公司管理层、关务总监、合规主管经理、贸易经理、财务经理、进出口专员、法务主管、涉外律师</w:t>
      </w:r>
    </w:p>
    <w:p>
      <w:pPr>
        <w:pStyle w:val="7"/>
        <w:rPr>
          <w:rFonts w:hint="eastAsia" w:asciiTheme="minorEastAsia" w:hAnsiTheme="minorEastAsia" w:eastAsiaTheme="minorEastAsia"/>
        </w:rPr>
      </w:pPr>
    </w:p>
    <w:p>
      <w:pPr>
        <w:rPr>
          <w:rFonts w:hint="eastAsia" w:asciiTheme="minorEastAsia" w:hAnsiTheme="minorEastAsia" w:eastAsiaTheme="minorEastAsia"/>
        </w:rPr>
      </w:pPr>
      <w:r>
        <w:rPr>
          <w:rFonts w:hint="eastAsia" w:ascii="宋体" w:hAnsi="宋体"/>
          <w:b/>
          <w:color w:val="FFFFFF"/>
          <w:sz w:val="21"/>
          <w:szCs w:val="21"/>
          <w:highlight w:val="darkBlue"/>
          <w:lang w:eastAsia="zh-CN"/>
        </w:rPr>
        <w:t>大纲内容</w:t>
      </w:r>
      <w:r>
        <w:rPr>
          <w:rFonts w:hint="eastAsia" w:ascii="宋体" w:hAnsi="宋体"/>
          <w:b/>
          <w:color w:val="FFFFFF"/>
          <w:sz w:val="21"/>
          <w:szCs w:val="21"/>
          <w:highlight w:val="darkBlue"/>
        </w:rPr>
        <w:t>：</w:t>
      </w:r>
    </w:p>
    <w:p>
      <w:pPr>
        <w:rPr>
          <w:rFonts w:hint="eastAsia"/>
          <w:b/>
          <w:bCs/>
          <w:color w:val="000000" w:themeColor="text1"/>
          <w:kern w:val="2"/>
          <w:lang w:eastAsia="zh-CN"/>
          <w14:textFill>
            <w14:solidFill>
              <w14:schemeClr w14:val="tx1"/>
            </w14:solidFill>
          </w14:textFill>
        </w:rPr>
      </w:pPr>
      <w:r>
        <w:rPr>
          <w:rFonts w:hint="eastAsia"/>
          <w:b/>
          <w:bCs/>
          <w:color w:val="000000" w:themeColor="text1"/>
          <w:kern w:val="2"/>
          <w:lang w:eastAsia="zh-CN"/>
          <w14:textFill>
            <w14:solidFill>
              <w14:schemeClr w14:val="tx1"/>
            </w14:solidFill>
          </w14:textFill>
        </w:rPr>
        <w:t>一、重新认识企业关务风险</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⒈企业关务风险特征</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⒉关务风险产生根源</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⒊关务风险涉及人员</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⒋关务风险涉及部门</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⒌企业关务风险危害</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⒍关务风险管理现状</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w:t>
      </w:r>
    </w:p>
    <w:p>
      <w:pPr>
        <w:rPr>
          <w:rFonts w:hint="eastAsia"/>
          <w:b/>
          <w:bCs/>
          <w:color w:val="000000" w:themeColor="text1"/>
          <w:kern w:val="2"/>
          <w:lang w:eastAsia="zh-CN"/>
          <w14:textFill>
            <w14:solidFill>
              <w14:schemeClr w14:val="tx1"/>
            </w14:solidFill>
          </w14:textFill>
        </w:rPr>
      </w:pPr>
      <w:r>
        <w:rPr>
          <w:rFonts w:hint="eastAsia"/>
          <w:b/>
          <w:bCs/>
          <w:color w:val="000000" w:themeColor="text1"/>
          <w:kern w:val="2"/>
          <w:lang w:eastAsia="zh-CN"/>
          <w14:textFill>
            <w14:solidFill>
              <w14:schemeClr w14:val="tx1"/>
            </w14:solidFill>
          </w14:textFill>
        </w:rPr>
        <w:t>二、企业关务风险有效防控</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⒈如何判断是否需要证件</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⒉海关监管证件重新认识</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⒊企业涉证风险如何防范</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⒋如何认识企业申报不实</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⒌错误申报该承担何责任</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⒍什么情况会被移送缉私</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⒎海关质疑如何有效应对</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⒏加工贸易业务风险防控</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⒐减免税设备处置注意事项</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⒑海关事后稽查有效应对</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w:t>
      </w:r>
    </w:p>
    <w:p>
      <w:pPr>
        <w:rPr>
          <w:rFonts w:hint="eastAsia"/>
          <w:b/>
          <w:bCs/>
          <w:color w:val="000000" w:themeColor="text1"/>
          <w:kern w:val="2"/>
          <w:lang w:eastAsia="zh-CN"/>
          <w14:textFill>
            <w14:solidFill>
              <w14:schemeClr w14:val="tx1"/>
            </w14:solidFill>
          </w14:textFill>
        </w:rPr>
      </w:pPr>
      <w:r>
        <w:rPr>
          <w:rFonts w:hint="eastAsia"/>
          <w:b/>
          <w:bCs/>
          <w:color w:val="000000" w:themeColor="text1"/>
          <w:kern w:val="2"/>
          <w:lang w:eastAsia="zh-CN"/>
          <w14:textFill>
            <w14:solidFill>
              <w14:schemeClr w14:val="tx1"/>
            </w14:solidFill>
          </w14:textFill>
        </w:rPr>
        <w:t>三、企业海关事务合规管理</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⒈企业关务合规管理精髓</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⒉企业关务合规管理现状</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⒊企业关务合规解决路径</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⒋企业关务合规综合筹划</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⒌企业关务合规过程控制</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⒍企业关务合规信息获取</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⒎企业关务合规内审机制</w:t>
      </w:r>
    </w:p>
    <w:p>
      <w:pPr>
        <w:rPr>
          <w:rFonts w:hint="eastAsia"/>
          <w:b w:val="0"/>
          <w:bCs w:val="0"/>
          <w:color w:val="000000" w:themeColor="text1"/>
          <w:kern w:val="2"/>
          <w:lang w:eastAsia="zh-CN"/>
          <w14:textFill>
            <w14:solidFill>
              <w14:schemeClr w14:val="tx1"/>
            </w14:solidFill>
          </w14:textFill>
        </w:rPr>
      </w:pPr>
      <w:r>
        <w:rPr>
          <w:rFonts w:hint="eastAsia"/>
          <w:b w:val="0"/>
          <w:bCs w:val="0"/>
          <w:color w:val="000000" w:themeColor="text1"/>
          <w:kern w:val="2"/>
          <w:lang w:eastAsia="zh-CN"/>
          <w14:textFill>
            <w14:solidFill>
              <w14:schemeClr w14:val="tx1"/>
            </w14:solidFill>
          </w14:textFill>
        </w:rPr>
        <w:t>⒏企业关务风险处置策略</w:t>
      </w:r>
    </w:p>
    <w:p>
      <w:pPr>
        <w:rPr>
          <w:rFonts w:hint="eastAsia"/>
          <w:b w:val="0"/>
          <w:bCs w:val="0"/>
          <w:color w:val="000000" w:themeColor="text1"/>
          <w:kern w:val="2"/>
          <w:lang w:eastAsia="zh-CN"/>
          <w14:textFill>
            <w14:solidFill>
              <w14:schemeClr w14:val="tx1"/>
            </w14:solidFill>
          </w14:textFill>
        </w:rPr>
      </w:pPr>
    </w:p>
    <w:p>
      <w:pPr>
        <w:jc w:val="left"/>
        <w:rPr>
          <w:rFonts w:hint="eastAsia" w:ascii="黑体" w:hAnsi="黑体" w:eastAsia="黑体"/>
          <w:sz w:val="24"/>
          <w:szCs w:val="24"/>
          <w:lang w:eastAsia="zh-CN"/>
        </w:rPr>
      </w:pPr>
      <w:r>
        <w:rPr>
          <w:rFonts w:hint="eastAsia" w:ascii="黑体" w:hAnsi="黑体" w:eastAsia="黑体"/>
          <w:b/>
          <w:bCs/>
          <w:color w:val="FFC000"/>
          <w:sz w:val="24"/>
          <w:szCs w:val="24"/>
          <w:highlight w:val="darkCyan"/>
          <w:lang w:eastAsia="zh-CN"/>
        </w:rPr>
        <w:t>授课老师：</w:t>
      </w:r>
      <w:r>
        <w:rPr>
          <w:rFonts w:hint="eastAsia" w:ascii="黑体" w:hAnsi="黑体" w:eastAsia="黑体"/>
          <w:sz w:val="24"/>
          <w:szCs w:val="24"/>
          <w:lang w:eastAsia="zh-CN"/>
        </w:rPr>
        <w:t>王华强老师</w:t>
      </w:r>
    </w:p>
    <w:p>
      <w:pPr>
        <w:bidi w:val="0"/>
      </w:pPr>
      <w:r>
        <w:rPr>
          <w:rFonts w:hint="eastAsia"/>
        </w:rPr>
        <w:t>中国进出口海关事务、贸易合规领域“实战派”关务专家，现任职于海关总署-上海海关学院，曾在上海海关工作；中国德国商会海关事务高级培训师、关务高级顾问；国内多家知名律师事务所、会计事务所海关事务高级顾问；同时为SHCC海关税收研究中心和关务研究中心专家组成员，中国海关学会会员。</w:t>
      </w:r>
    </w:p>
    <w:p>
      <w:pPr>
        <w:bidi w:val="0"/>
      </w:pPr>
      <w:r>
        <w:rPr>
          <w:rFonts w:hint="eastAsia"/>
        </w:rPr>
        <w:t>王老师主要从事中国关务研究、咨询与培训工作，如HS编码专业审核/专业咨询报告出具、价格申报确认/特许权使用费/转移定价审核、关务风险防控与内审、关务筹划与合规管理、AEO高级认证辅导等；王老师长期利用自己的专业知识与实践经验为多家世界500强企业及国外商会提供进出口货物通关事务的培训与贸易合规咨询工作；王老师长期致力于关务管理规律的总结和传播，他的培训亦是多年来不断学习和提炼的智慧凝结。王老师坚持选择对关务人员有针对性的实用内容，在培训过程中，精心设计大量案例，用形象通俗的语言来阐明相对枯燥的实务操作，内容扎实，形式活泼，深受学员喜爱。</w:t>
      </w:r>
    </w:p>
    <w:p>
      <w:pPr>
        <w:pStyle w:val="7"/>
        <w:rPr>
          <w:rFonts w:asciiTheme="minorEastAsia" w:hAnsiTheme="minorEastAsia" w:eastAsiaTheme="minorEastAsia"/>
        </w:rPr>
      </w:pPr>
    </w:p>
    <w:p>
      <w:pPr>
        <w:pStyle w:val="7"/>
        <w:rPr>
          <w:rFonts w:asciiTheme="minorEastAsia" w:hAnsiTheme="minorEastAsia" w:eastAsiaTheme="minorEastAsia"/>
          <w:b/>
        </w:rPr>
      </w:pPr>
      <w:r>
        <w:rPr>
          <w:rFonts w:hint="eastAsia" w:asciiTheme="minorEastAsia" w:hAnsiTheme="minorEastAsia" w:eastAsiaTheme="minorEastAsia"/>
          <w:b/>
        </w:rPr>
        <w:t>曾服务过企业&amp;案例：</w:t>
      </w:r>
    </w:p>
    <w:p>
      <w:pPr>
        <w:pStyle w:val="7"/>
        <w:rPr>
          <w:rFonts w:asciiTheme="minorEastAsia" w:hAnsiTheme="minorEastAsia" w:eastAsiaTheme="minorEastAsia"/>
        </w:rPr>
      </w:pPr>
      <w:r>
        <w:rPr>
          <w:rFonts w:hint="eastAsia" w:asciiTheme="minorEastAsia" w:hAnsiTheme="minorEastAsia" w:eastAsiaTheme="minorEastAsia"/>
        </w:rPr>
        <w:t>美国大使馆商务处、法国驻上海总领事馆商务处、博世（中国）投资有限公司、金佰利（中国）有限公司、欧莱雅（中国）有限公司、爱玛仕（中国）有限公司、罗地亚（中国）投资有限公司、科莱恩化工（中国）有限公司、日产（中国）投资有限公司、中国一汽进出口有限公司、毕克化学技术咨询（上海）有限公司、苏州三星电子有限公司、圣戈班研发（上海）有限公司、中国东风汽车进出口有限公司、堡盟电子（上海）有限公司、州）有限公司、大陆汽车系统（常熟）有限公司、苏州松下系统科技有限公司‥‥‥</w:t>
      </w:r>
    </w:p>
    <w:p>
      <w:pPr>
        <w:rPr>
          <w:rFonts w:hint="eastAsia"/>
          <w:bCs/>
          <w:color w:val="000000"/>
          <w:kern w:val="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ebdings">
    <w:panose1 w:val="05030102010509060703"/>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D00A1"/>
    <w:rsid w:val="0C6D7F55"/>
    <w:rsid w:val="101D54A1"/>
    <w:rsid w:val="20882A5B"/>
    <w:rsid w:val="33FD00A1"/>
    <w:rsid w:val="37BE3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
    <w:name w:val="List Paragraph"/>
    <w:basedOn w:val="1"/>
    <w:qFormat/>
    <w:uiPriority w:val="34"/>
    <w:pPr>
      <w:ind w:firstLine="420" w:firstLineChars="200"/>
    </w:pPr>
  </w:style>
  <w:style w:type="paragraph" w:styleId="7">
    <w:name w:val="No Spacing"/>
    <w:qFormat/>
    <w:uiPriority w:val="1"/>
    <w:pPr>
      <w:adjustRightInd w:val="0"/>
      <w:snapToGrid w:val="0"/>
    </w:pPr>
    <w:rPr>
      <w:rFonts w:ascii="Tahoma" w:hAnsi="Tahoma" w:eastAsia="微软雅黑"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2020-09-25T02:46:00Z</dcterms:created>
  <dc:creator>世企联合-人事</dc:creator>
  <cp:lastModifiedBy>世企联合-人事</cp:lastModifiedBy>
  <dcterms:modified xsi:type="dcterms:W3CDTF">2020-11-04T02:13:17Z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