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微软雅黑" w:cs="宋体"/>
          <w:b/>
          <w:bCs/>
          <w:color w:val="0070C0"/>
          <w:kern w:val="0"/>
          <w:sz w:val="18"/>
          <w:szCs w:val="18"/>
        </w:rPr>
      </w:pPr>
    </w:p>
    <w:p>
      <w:pPr>
        <w:jc w:val="center"/>
        <w:rPr>
          <w:rFonts w:hint="eastAsia" w:eastAsia="微软雅黑" w:cs="宋体"/>
          <w:b/>
          <w:bCs/>
          <w:color w:val="0070C0"/>
          <w:kern w:val="0"/>
          <w:sz w:val="32"/>
          <w:szCs w:val="32"/>
          <w:lang w:val="en-US" w:eastAsia="zh-CN"/>
        </w:rPr>
      </w:pPr>
      <w:r>
        <w:rPr>
          <w:rFonts w:hint="eastAsia" w:eastAsia="微软雅黑" w:cs="宋体"/>
          <w:b/>
          <w:bCs/>
          <w:color w:val="0070C0"/>
          <w:kern w:val="0"/>
          <w:sz w:val="32"/>
          <w:szCs w:val="32"/>
          <w:lang w:val="en-US" w:eastAsia="zh-CN"/>
        </w:rPr>
        <w:t>成交的秘密——顾问式销售技巧</w:t>
      </w:r>
    </w:p>
    <w:p>
      <w:pPr>
        <w:jc w:val="center"/>
        <w:rPr>
          <w:rFonts w:eastAsia="微软雅黑" w:cs="宋体"/>
          <w:b/>
          <w:bCs/>
          <w:color w:val="0070C0"/>
          <w:kern w:val="0"/>
          <w:sz w:val="18"/>
          <w:szCs w:val="18"/>
        </w:rPr>
      </w:pPr>
      <w:r>
        <w:rPr>
          <w:rFonts w:hint="eastAsia" w:eastAsia="微软雅黑" w:cs="宋体"/>
          <w:b/>
          <w:bCs/>
          <w:color w:val="0070C0"/>
          <w:kern w:val="0"/>
          <w:sz w:val="18"/>
          <w:szCs w:val="18"/>
        </w:rPr>
        <w:t>The secret of a deal -- consultant selling skill</w:t>
      </w:r>
    </w:p>
    <w:p>
      <w:pPr>
        <w:rPr>
          <w:rFonts w:eastAsia="微软雅黑" w:cs="宋体"/>
          <w:b/>
          <w:bCs/>
          <w:kern w:val="0"/>
          <w:sz w:val="18"/>
          <w:szCs w:val="18"/>
        </w:rPr>
      </w:pPr>
      <w:r>
        <w:rPr>
          <w:rFonts w:hint="eastAsia" w:eastAsia="微软雅黑" w:cs="宋体"/>
          <w:b/>
          <w:bCs/>
          <w:kern w:val="0"/>
          <w:sz w:val="18"/>
          <w:szCs w:val="18"/>
        </w:rPr>
        <w:t>类型</w:t>
      </w:r>
      <w:r>
        <w:rPr>
          <w:rFonts w:eastAsia="微软雅黑" w:cs="宋体"/>
          <w:b/>
          <w:bCs/>
          <w:kern w:val="0"/>
          <w:sz w:val="18"/>
          <w:szCs w:val="18"/>
        </w:rPr>
        <w:t>/Type</w:t>
      </w:r>
      <w:r>
        <w:rPr>
          <w:rFonts w:hint="eastAsia" w:eastAsia="微软雅黑" w:cs="宋体"/>
          <w:b/>
          <w:bCs/>
          <w:kern w:val="0"/>
          <w:sz w:val="18"/>
          <w:szCs w:val="18"/>
        </w:rPr>
        <w:t>：</w:t>
      </w:r>
      <w:r>
        <w:rPr>
          <w:rFonts w:hint="eastAsia" w:eastAsia="微软雅黑" w:cs="宋体"/>
          <w:bCs/>
          <w:kern w:val="0"/>
          <w:sz w:val="18"/>
          <w:szCs w:val="18"/>
        </w:rPr>
        <w:t>公开课</w:t>
      </w:r>
      <w:r>
        <w:rPr>
          <w:rFonts w:eastAsia="微软雅黑" w:cs="宋体"/>
          <w:bCs/>
          <w:kern w:val="0"/>
          <w:sz w:val="18"/>
          <w:szCs w:val="18"/>
        </w:rPr>
        <w:t xml:space="preserve"> Public Training</w:t>
      </w:r>
    </w:p>
    <w:p>
      <w:pPr>
        <w:rPr>
          <w:rFonts w:eastAsia="微软雅黑" w:cs="宋体"/>
          <w:b/>
          <w:bCs/>
          <w:kern w:val="0"/>
          <w:sz w:val="18"/>
          <w:szCs w:val="18"/>
        </w:rPr>
      </w:pPr>
      <w:r>
        <w:rPr>
          <w:rFonts w:hint="eastAsia" w:eastAsia="微软雅黑" w:cs="宋体"/>
          <w:b/>
          <w:bCs/>
          <w:kern w:val="0"/>
          <w:sz w:val="18"/>
          <w:szCs w:val="18"/>
        </w:rPr>
        <w:t>语言</w:t>
      </w:r>
      <w:r>
        <w:rPr>
          <w:rFonts w:eastAsia="微软雅黑" w:cs="宋体"/>
          <w:b/>
          <w:bCs/>
          <w:kern w:val="0"/>
          <w:sz w:val="18"/>
          <w:szCs w:val="18"/>
        </w:rPr>
        <w:t>/Language</w:t>
      </w:r>
      <w:r>
        <w:rPr>
          <w:rFonts w:hint="eastAsia" w:eastAsia="微软雅黑" w:cs="宋体"/>
          <w:b/>
          <w:bCs/>
          <w:kern w:val="0"/>
          <w:sz w:val="18"/>
          <w:szCs w:val="18"/>
        </w:rPr>
        <w:t>：</w:t>
      </w:r>
      <w:r>
        <w:rPr>
          <w:rFonts w:hint="eastAsia" w:eastAsia="微软雅黑" w:cs="宋体"/>
          <w:bCs/>
          <w:kern w:val="0"/>
          <w:sz w:val="18"/>
          <w:szCs w:val="18"/>
        </w:rPr>
        <w:t>中文</w:t>
      </w:r>
      <w:r>
        <w:rPr>
          <w:rFonts w:eastAsia="微软雅黑" w:cs="宋体"/>
          <w:bCs/>
          <w:kern w:val="0"/>
          <w:sz w:val="18"/>
          <w:szCs w:val="18"/>
        </w:rPr>
        <w:t>Chinese</w:t>
      </w:r>
    </w:p>
    <w:p>
      <w:pPr>
        <w:rPr>
          <w:rFonts w:eastAsia="微软雅黑" w:cs="宋体"/>
          <w:bCs/>
          <w:kern w:val="0"/>
          <w:sz w:val="18"/>
          <w:szCs w:val="18"/>
        </w:rPr>
      </w:pPr>
      <w:r>
        <w:rPr>
          <w:rFonts w:hint="eastAsia" w:eastAsia="微软雅黑" w:cs="宋体"/>
          <w:b/>
          <w:bCs/>
          <w:kern w:val="0"/>
          <w:sz w:val="18"/>
          <w:szCs w:val="18"/>
        </w:rPr>
        <w:t>费用</w:t>
      </w:r>
      <w:r>
        <w:rPr>
          <w:rFonts w:eastAsia="微软雅黑" w:cs="宋体"/>
          <w:b/>
          <w:bCs/>
          <w:kern w:val="0"/>
          <w:sz w:val="18"/>
          <w:szCs w:val="18"/>
        </w:rPr>
        <w:t>/Fee</w:t>
      </w:r>
      <w:r>
        <w:rPr>
          <w:rFonts w:hint="eastAsia" w:eastAsia="微软雅黑" w:cs="宋体"/>
          <w:b/>
          <w:bCs/>
          <w:kern w:val="0"/>
          <w:sz w:val="18"/>
          <w:szCs w:val="18"/>
        </w:rPr>
        <w:t>：</w:t>
      </w:r>
      <w:r>
        <w:rPr>
          <w:rFonts w:hint="eastAsia" w:eastAsia="微软雅黑" w:cs="宋体"/>
          <w:b/>
          <w:bCs/>
          <w:color w:val="943734" w:themeColor="accent2" w:themeShade="BF"/>
          <w:kern w:val="0"/>
          <w:sz w:val="18"/>
          <w:szCs w:val="18"/>
          <w:lang w:val="en-US" w:eastAsia="zh-CN"/>
          <w14:textFill>
            <w14:gradFill>
              <w14:gsLst>
                <w14:gs w14:pos="0">
                  <w14:srgbClr w14:val="E30000"/>
                </w14:gs>
                <w14:gs w14:pos="100000">
                  <w14:srgbClr w14:val="760303"/>
                </w14:gs>
              </w14:gsLst>
              <w14:lin w14:scaled="0"/>
            </w14:gradFill>
          </w14:textFill>
        </w:rPr>
        <w:t>4980</w:t>
      </w:r>
      <w:r>
        <w:rPr>
          <w:rFonts w:hint="eastAsia" w:eastAsia="微软雅黑" w:cs="宋体"/>
          <w:b/>
          <w:bCs/>
          <w:color w:val="C00000"/>
          <w:kern w:val="0"/>
          <w:sz w:val="18"/>
          <w:szCs w:val="18"/>
        </w:rPr>
        <w:t>元</w:t>
      </w:r>
      <w:r>
        <w:rPr>
          <w:rFonts w:eastAsia="微软雅黑" w:cs="宋体"/>
          <w:b/>
          <w:bCs/>
          <w:color w:val="C00000"/>
          <w:kern w:val="0"/>
          <w:sz w:val="18"/>
          <w:szCs w:val="18"/>
        </w:rPr>
        <w:t>/</w:t>
      </w:r>
      <w:r>
        <w:rPr>
          <w:rFonts w:hint="eastAsia" w:eastAsia="微软雅黑" w:cs="宋体"/>
          <w:b/>
          <w:bCs/>
          <w:color w:val="C00000"/>
          <w:kern w:val="0"/>
          <w:sz w:val="18"/>
          <w:szCs w:val="18"/>
        </w:rPr>
        <w:t>人</w:t>
      </w:r>
      <w:r>
        <w:rPr>
          <w:rFonts w:eastAsia="微软雅黑" w:cs="宋体"/>
          <w:bCs/>
          <w:kern w:val="0"/>
          <w:sz w:val="18"/>
          <w:szCs w:val="18"/>
        </w:rPr>
        <w:t>RMB</w:t>
      </w:r>
    </w:p>
    <w:p>
      <w:pPr>
        <w:rPr>
          <w:rFonts w:eastAsia="微软雅黑" w:cs="宋体"/>
          <w:bCs/>
          <w:kern w:val="0"/>
          <w:sz w:val="18"/>
          <w:szCs w:val="18"/>
        </w:rPr>
      </w:pPr>
    </w:p>
    <w:p>
      <w:pPr>
        <w:numPr>
          <w:ilvl w:val="0"/>
          <w:numId w:val="1"/>
        </w:numPr>
        <w:ind w:left="284" w:hanging="284"/>
        <w:rPr>
          <w:rFonts w:eastAsia="微软雅黑" w:cs="宋体"/>
          <w:b/>
          <w:bCs/>
          <w:color w:val="0070C0"/>
          <w:kern w:val="0"/>
          <w:sz w:val="24"/>
          <w:szCs w:val="24"/>
        </w:rPr>
      </w:pPr>
      <w:r>
        <w:rPr>
          <w:rFonts w:hint="eastAsia" w:eastAsia="微软雅黑" w:cs="宋体"/>
          <w:b/>
          <w:bCs/>
          <w:color w:val="0070C0"/>
          <w:kern w:val="0"/>
          <w:sz w:val="24"/>
          <w:szCs w:val="24"/>
        </w:rPr>
        <w:t>排期/</w:t>
      </w:r>
      <w:r>
        <w:rPr>
          <w:rFonts w:eastAsia="微软雅黑" w:cs="宋体"/>
          <w:b/>
          <w:bCs/>
          <w:color w:val="0070C0"/>
          <w:kern w:val="0"/>
          <w:sz w:val="24"/>
          <w:szCs w:val="24"/>
        </w:rPr>
        <w:t>Schedu</w:t>
      </w:r>
      <w:r>
        <w:rPr>
          <w:rFonts w:hint="eastAsia" w:eastAsia="微软雅黑" w:cs="宋体"/>
          <w:b/>
          <w:bCs/>
          <w:color w:val="0070C0"/>
          <w:kern w:val="0"/>
          <w:sz w:val="24"/>
          <w:szCs w:val="24"/>
          <w:lang w:val="en-US" w:eastAsia="zh-CN"/>
        </w:rPr>
        <w:t>le</w:t>
      </w:r>
    </w:p>
    <w:p>
      <w:pPr>
        <w:spacing w:line="276" w:lineRule="auto"/>
        <w:jc w:val="left"/>
        <w:rPr>
          <w:rFonts w:hint="eastAsia" w:ascii="微软雅黑" w:hAnsi="微软雅黑" w:eastAsia="微软雅黑" w:cs="微软雅黑"/>
          <w:b/>
          <w:bCs/>
          <w:kern w:val="0"/>
          <w:sz w:val="18"/>
          <w:szCs w:val="18"/>
          <w:lang w:val="en-US" w:eastAsia="zh-CN"/>
        </w:rPr>
      </w:pPr>
      <w:r>
        <w:rPr>
          <w:rFonts w:hint="eastAsia" w:ascii="微软雅黑" w:hAnsi="微软雅黑" w:eastAsia="微软雅黑" w:cs="微软雅黑"/>
          <w:b/>
          <w:bCs/>
          <w:kern w:val="0"/>
          <w:sz w:val="18"/>
          <w:szCs w:val="18"/>
          <w:lang w:val="en-US" w:eastAsia="zh-CN"/>
        </w:rPr>
        <w:t>上海：</w:t>
      </w:r>
      <w:r>
        <w:rPr>
          <w:rFonts w:hint="eastAsia" w:ascii="微软雅黑" w:hAnsi="微软雅黑" w:eastAsia="微软雅黑" w:cs="微软雅黑"/>
          <w:b w:val="0"/>
          <w:bCs w:val="0"/>
          <w:kern w:val="0"/>
          <w:sz w:val="18"/>
          <w:szCs w:val="18"/>
          <w:lang w:val="en-US" w:eastAsia="zh-CN"/>
        </w:rPr>
        <w:t>2021年12月16-17日</w:t>
      </w:r>
    </w:p>
    <w:p>
      <w:pPr>
        <w:spacing w:line="240" w:lineRule="auto"/>
        <w:jc w:val="left"/>
        <w:rPr>
          <w:rFonts w:hint="eastAsia" w:ascii="微软雅黑" w:hAnsi="微软雅黑" w:eastAsia="微软雅黑" w:cs="微软雅黑"/>
          <w:b w:val="0"/>
          <w:bCs w:val="0"/>
          <w:kern w:val="0"/>
          <w:sz w:val="18"/>
          <w:szCs w:val="18"/>
          <w:lang w:val="en-US" w:eastAsia="zh-CN"/>
        </w:rPr>
      </w:pPr>
      <w:r>
        <w:rPr>
          <w:rFonts w:hint="eastAsia" w:ascii="微软雅黑" w:hAnsi="微软雅黑" w:eastAsia="微软雅黑" w:cs="微软雅黑"/>
          <w:b/>
          <w:bCs/>
          <w:kern w:val="0"/>
          <w:sz w:val="18"/>
          <w:szCs w:val="18"/>
          <w:lang w:val="en-US" w:eastAsia="zh-CN"/>
        </w:rPr>
        <w:t>北京：</w:t>
      </w:r>
      <w:r>
        <w:rPr>
          <w:rFonts w:hint="eastAsia" w:ascii="微软雅黑" w:hAnsi="微软雅黑" w:eastAsia="微软雅黑" w:cs="微软雅黑"/>
          <w:b w:val="0"/>
          <w:bCs w:val="0"/>
          <w:kern w:val="0"/>
          <w:sz w:val="18"/>
          <w:szCs w:val="18"/>
          <w:lang w:val="en-US" w:eastAsia="zh-CN"/>
        </w:rPr>
        <w:t>2021年10月28-29日</w:t>
      </w:r>
    </w:p>
    <w:p>
      <w:pPr>
        <w:spacing w:line="276" w:lineRule="auto"/>
        <w:jc w:val="left"/>
        <w:rPr>
          <w:rFonts w:hint="default" w:ascii="微软雅黑" w:hAnsi="微软雅黑" w:eastAsia="微软雅黑" w:cs="微软雅黑"/>
          <w:kern w:val="0"/>
          <w:sz w:val="18"/>
          <w:szCs w:val="18"/>
          <w:lang w:val="en-US" w:eastAsia="zh-CN"/>
        </w:rPr>
      </w:pPr>
      <w:r>
        <w:rPr>
          <w:rFonts w:hint="eastAsia" w:ascii="微软雅黑" w:hAnsi="微软雅黑" w:eastAsia="微软雅黑" w:cs="微软雅黑"/>
          <w:b/>
          <w:bCs/>
          <w:kern w:val="0"/>
          <w:sz w:val="18"/>
          <w:szCs w:val="18"/>
        </w:rPr>
        <w:t>深圳：</w:t>
      </w:r>
      <w:r>
        <w:rPr>
          <w:rFonts w:hint="eastAsia" w:ascii="微软雅黑" w:hAnsi="微软雅黑" w:eastAsia="微软雅黑" w:cs="微软雅黑"/>
          <w:kern w:val="0"/>
          <w:sz w:val="18"/>
          <w:szCs w:val="18"/>
          <w:lang w:val="en-US" w:eastAsia="zh-CN"/>
        </w:rPr>
        <w:t>2021年11月18-19日</w:t>
      </w:r>
      <w:bookmarkStart w:id="0" w:name="_GoBack"/>
      <w:bookmarkEnd w:id="0"/>
    </w:p>
    <w:p>
      <w:pPr>
        <w:rPr>
          <w:rFonts w:eastAsia="微软雅黑" w:cs="宋体"/>
          <w:b/>
          <w:bCs/>
          <w:kern w:val="0"/>
          <w:sz w:val="18"/>
          <w:szCs w:val="18"/>
        </w:rPr>
      </w:pPr>
    </w:p>
    <w:p>
      <w:pPr>
        <w:numPr>
          <w:ilvl w:val="0"/>
          <w:numId w:val="1"/>
        </w:numPr>
        <w:ind w:left="284" w:hanging="284"/>
        <w:rPr>
          <w:rFonts w:eastAsia="微软雅黑" w:cs="宋体"/>
          <w:b/>
          <w:bCs/>
          <w:color w:val="0070C0"/>
          <w:kern w:val="0"/>
          <w:sz w:val="24"/>
          <w:szCs w:val="24"/>
        </w:rPr>
      </w:pPr>
      <w:r>
        <w:rPr>
          <w:rFonts w:hint="eastAsia" w:eastAsia="微软雅黑" w:cs="宋体"/>
          <w:b/>
          <w:bCs/>
          <w:color w:val="0070C0"/>
          <w:kern w:val="0"/>
          <w:sz w:val="24"/>
          <w:szCs w:val="24"/>
        </w:rPr>
        <w:t>培训议程</w:t>
      </w:r>
      <w:r>
        <w:rPr>
          <w:rFonts w:eastAsia="微软雅黑" w:cs="宋体"/>
          <w:b/>
          <w:bCs/>
          <w:color w:val="0070C0"/>
          <w:kern w:val="0"/>
          <w:sz w:val="24"/>
          <w:szCs w:val="24"/>
        </w:rPr>
        <w:t>/Agenda</w:t>
      </w:r>
    </w:p>
    <w:tbl>
      <w:tblPr>
        <w:tblStyle w:val="8"/>
        <w:tblW w:w="10682" w:type="dxa"/>
        <w:jc w:val="center"/>
        <w:tblLayout w:type="fixed"/>
        <w:tblCellMar>
          <w:top w:w="0" w:type="dxa"/>
          <w:left w:w="108" w:type="dxa"/>
          <w:bottom w:w="0" w:type="dxa"/>
          <w:right w:w="108" w:type="dxa"/>
        </w:tblCellMar>
      </w:tblPr>
      <w:tblGrid>
        <w:gridCol w:w="5341"/>
        <w:gridCol w:w="5341"/>
      </w:tblGrid>
      <w:tr>
        <w:tblPrEx>
          <w:tblCellMar>
            <w:top w:w="0" w:type="dxa"/>
            <w:left w:w="108" w:type="dxa"/>
            <w:bottom w:w="0" w:type="dxa"/>
            <w:right w:w="108" w:type="dxa"/>
          </w:tblCellMar>
        </w:tblPrEx>
        <w:trPr>
          <w:jc w:val="center"/>
        </w:trPr>
        <w:tc>
          <w:tcPr>
            <w:tcW w:w="5341" w:type="dxa"/>
          </w:tcPr>
          <w:p>
            <w:pPr>
              <w:pStyle w:val="22"/>
              <w:numPr>
                <w:ilvl w:val="0"/>
                <w:numId w:val="2"/>
              </w:numPr>
              <w:ind w:firstLineChars="0"/>
              <w:rPr>
                <w:rFonts w:eastAsia="微软雅黑" w:cs="宋体"/>
                <w:bCs/>
                <w:kern w:val="0"/>
                <w:sz w:val="18"/>
                <w:szCs w:val="18"/>
              </w:rPr>
            </w:pPr>
            <w:r>
              <w:rPr>
                <w:rFonts w:eastAsia="微软雅黑" w:cs="宋体"/>
                <w:bCs/>
                <w:kern w:val="0"/>
                <w:sz w:val="18"/>
                <w:szCs w:val="18"/>
              </w:rPr>
              <w:t xml:space="preserve">08:30-08:55 </w:t>
            </w:r>
            <w:r>
              <w:rPr>
                <w:rFonts w:hint="eastAsia" w:eastAsia="微软雅黑" w:cs="宋体"/>
                <w:bCs/>
                <w:kern w:val="0"/>
                <w:sz w:val="18"/>
                <w:szCs w:val="18"/>
              </w:rPr>
              <w:t>签到</w:t>
            </w:r>
            <w:r>
              <w:rPr>
                <w:rFonts w:eastAsia="微软雅黑" w:cs="宋体"/>
                <w:bCs/>
                <w:kern w:val="0"/>
                <w:sz w:val="18"/>
                <w:szCs w:val="18"/>
              </w:rPr>
              <w:t xml:space="preserve"> Register</w:t>
            </w:r>
          </w:p>
        </w:tc>
        <w:tc>
          <w:tcPr>
            <w:tcW w:w="5341" w:type="dxa"/>
          </w:tcPr>
          <w:p>
            <w:pPr>
              <w:numPr>
                <w:ilvl w:val="0"/>
                <w:numId w:val="3"/>
              </w:numPr>
              <w:rPr>
                <w:rFonts w:eastAsia="微软雅黑" w:cs="宋体"/>
                <w:bCs/>
                <w:kern w:val="0"/>
                <w:sz w:val="18"/>
                <w:szCs w:val="18"/>
              </w:rPr>
            </w:pPr>
            <w:r>
              <w:rPr>
                <w:rFonts w:eastAsia="微软雅黑" w:cs="宋体"/>
                <w:bCs/>
                <w:kern w:val="0"/>
                <w:sz w:val="18"/>
                <w:szCs w:val="18"/>
              </w:rPr>
              <w:t xml:space="preserve">12:00-13:00 </w:t>
            </w:r>
            <w:r>
              <w:rPr>
                <w:rFonts w:hint="eastAsia" w:eastAsia="微软雅黑" w:cs="宋体"/>
                <w:bCs/>
                <w:kern w:val="0"/>
                <w:sz w:val="18"/>
                <w:szCs w:val="18"/>
              </w:rPr>
              <w:t>午餐</w:t>
            </w:r>
            <w:r>
              <w:rPr>
                <w:rFonts w:eastAsia="微软雅黑" w:cs="宋体"/>
                <w:bCs/>
                <w:kern w:val="0"/>
                <w:sz w:val="18"/>
                <w:szCs w:val="18"/>
              </w:rPr>
              <w:t xml:space="preserve"> Luncheon</w:t>
            </w:r>
          </w:p>
        </w:tc>
      </w:tr>
      <w:tr>
        <w:tblPrEx>
          <w:tblCellMar>
            <w:top w:w="0" w:type="dxa"/>
            <w:left w:w="108" w:type="dxa"/>
            <w:bottom w:w="0" w:type="dxa"/>
            <w:right w:w="108" w:type="dxa"/>
          </w:tblCellMar>
        </w:tblPrEx>
        <w:trPr>
          <w:trHeight w:val="70" w:hRule="atLeast"/>
          <w:jc w:val="center"/>
        </w:trPr>
        <w:tc>
          <w:tcPr>
            <w:tcW w:w="5341" w:type="dxa"/>
          </w:tcPr>
          <w:p>
            <w:pPr>
              <w:pStyle w:val="22"/>
              <w:numPr>
                <w:ilvl w:val="0"/>
                <w:numId w:val="2"/>
              </w:numPr>
              <w:ind w:firstLineChars="0"/>
              <w:rPr>
                <w:rFonts w:eastAsia="微软雅黑" w:cs="宋体"/>
                <w:bCs/>
                <w:kern w:val="0"/>
                <w:sz w:val="18"/>
                <w:szCs w:val="18"/>
              </w:rPr>
            </w:pPr>
            <w:r>
              <w:rPr>
                <w:rFonts w:eastAsia="微软雅黑" w:cs="宋体"/>
                <w:bCs/>
                <w:kern w:val="0"/>
                <w:sz w:val="18"/>
                <w:szCs w:val="18"/>
              </w:rPr>
              <w:t xml:space="preserve">09:00-10:30 </w:t>
            </w:r>
            <w:r>
              <w:rPr>
                <w:rFonts w:hint="eastAsia" w:eastAsia="微软雅黑" w:cs="宋体"/>
                <w:bCs/>
                <w:kern w:val="0"/>
                <w:sz w:val="18"/>
                <w:szCs w:val="18"/>
              </w:rPr>
              <w:t>培训</w:t>
            </w:r>
            <w:r>
              <w:rPr>
                <w:rFonts w:eastAsia="微软雅黑" w:cs="宋体"/>
                <w:bCs/>
                <w:kern w:val="0"/>
                <w:sz w:val="18"/>
                <w:szCs w:val="18"/>
              </w:rPr>
              <w:t xml:space="preserve"> Training</w:t>
            </w:r>
          </w:p>
        </w:tc>
        <w:tc>
          <w:tcPr>
            <w:tcW w:w="5341" w:type="dxa"/>
          </w:tcPr>
          <w:p>
            <w:pPr>
              <w:numPr>
                <w:ilvl w:val="0"/>
                <w:numId w:val="3"/>
              </w:numPr>
              <w:rPr>
                <w:rFonts w:eastAsia="微软雅黑" w:cs="宋体"/>
                <w:bCs/>
                <w:kern w:val="0"/>
                <w:sz w:val="18"/>
                <w:szCs w:val="18"/>
              </w:rPr>
            </w:pPr>
            <w:r>
              <w:rPr>
                <w:rFonts w:eastAsia="微软雅黑" w:cs="宋体"/>
                <w:bCs/>
                <w:kern w:val="0"/>
                <w:sz w:val="18"/>
                <w:szCs w:val="18"/>
              </w:rPr>
              <w:t xml:space="preserve">13:00-15:30 </w:t>
            </w:r>
            <w:r>
              <w:rPr>
                <w:rFonts w:hint="eastAsia" w:eastAsia="微软雅黑" w:cs="宋体"/>
                <w:bCs/>
                <w:kern w:val="0"/>
                <w:sz w:val="18"/>
                <w:szCs w:val="18"/>
              </w:rPr>
              <w:t>培训</w:t>
            </w:r>
            <w:r>
              <w:rPr>
                <w:rFonts w:eastAsia="微软雅黑" w:cs="宋体"/>
                <w:bCs/>
                <w:kern w:val="0"/>
                <w:sz w:val="18"/>
                <w:szCs w:val="18"/>
              </w:rPr>
              <w:t xml:space="preserve"> Training</w:t>
            </w:r>
          </w:p>
        </w:tc>
      </w:tr>
      <w:tr>
        <w:tblPrEx>
          <w:tblCellMar>
            <w:top w:w="0" w:type="dxa"/>
            <w:left w:w="108" w:type="dxa"/>
            <w:bottom w:w="0" w:type="dxa"/>
            <w:right w:w="108" w:type="dxa"/>
          </w:tblCellMar>
        </w:tblPrEx>
        <w:trPr>
          <w:trHeight w:val="70" w:hRule="atLeast"/>
          <w:jc w:val="center"/>
        </w:trPr>
        <w:tc>
          <w:tcPr>
            <w:tcW w:w="5341" w:type="dxa"/>
          </w:tcPr>
          <w:p>
            <w:pPr>
              <w:pStyle w:val="22"/>
              <w:numPr>
                <w:ilvl w:val="0"/>
                <w:numId w:val="2"/>
              </w:numPr>
              <w:ind w:firstLineChars="0"/>
              <w:rPr>
                <w:rFonts w:eastAsia="微软雅黑" w:cs="宋体"/>
                <w:bCs/>
                <w:kern w:val="0"/>
                <w:sz w:val="18"/>
                <w:szCs w:val="18"/>
              </w:rPr>
            </w:pPr>
            <w:r>
              <w:rPr>
                <w:rFonts w:eastAsia="微软雅黑" w:cs="宋体"/>
                <w:bCs/>
                <w:kern w:val="0"/>
                <w:sz w:val="18"/>
                <w:szCs w:val="18"/>
              </w:rPr>
              <w:t xml:space="preserve">10:30-10:40 </w:t>
            </w:r>
            <w:r>
              <w:rPr>
                <w:rFonts w:hint="eastAsia" w:eastAsia="微软雅黑" w:cs="宋体"/>
                <w:bCs/>
                <w:kern w:val="0"/>
                <w:sz w:val="18"/>
                <w:szCs w:val="18"/>
              </w:rPr>
              <w:t>茶歇</w:t>
            </w:r>
            <w:r>
              <w:rPr>
                <w:rFonts w:eastAsia="微软雅黑" w:cs="宋体"/>
                <w:bCs/>
                <w:kern w:val="0"/>
                <w:sz w:val="18"/>
                <w:szCs w:val="18"/>
              </w:rPr>
              <w:t xml:space="preserve"> Coffee Break</w:t>
            </w:r>
          </w:p>
        </w:tc>
        <w:tc>
          <w:tcPr>
            <w:tcW w:w="5341" w:type="dxa"/>
          </w:tcPr>
          <w:p>
            <w:pPr>
              <w:numPr>
                <w:ilvl w:val="0"/>
                <w:numId w:val="3"/>
              </w:numPr>
              <w:rPr>
                <w:rFonts w:eastAsia="微软雅黑" w:cs="宋体"/>
                <w:bCs/>
                <w:kern w:val="0"/>
                <w:sz w:val="18"/>
                <w:szCs w:val="18"/>
              </w:rPr>
            </w:pPr>
            <w:r>
              <w:rPr>
                <w:rFonts w:eastAsia="微软雅黑" w:cs="宋体"/>
                <w:bCs/>
                <w:kern w:val="0"/>
                <w:sz w:val="18"/>
                <w:szCs w:val="18"/>
              </w:rPr>
              <w:t xml:space="preserve">15:30-15:45 </w:t>
            </w:r>
            <w:r>
              <w:rPr>
                <w:rFonts w:hint="eastAsia" w:eastAsia="微软雅黑" w:cs="宋体"/>
                <w:bCs/>
                <w:kern w:val="0"/>
                <w:sz w:val="18"/>
                <w:szCs w:val="18"/>
              </w:rPr>
              <w:t>茶歇</w:t>
            </w:r>
            <w:r>
              <w:rPr>
                <w:rFonts w:eastAsia="微软雅黑" w:cs="宋体"/>
                <w:bCs/>
                <w:kern w:val="0"/>
                <w:sz w:val="18"/>
                <w:szCs w:val="18"/>
              </w:rPr>
              <w:t xml:space="preserve"> Coffee Break</w:t>
            </w:r>
          </w:p>
        </w:tc>
      </w:tr>
      <w:tr>
        <w:tblPrEx>
          <w:tblCellMar>
            <w:top w:w="0" w:type="dxa"/>
            <w:left w:w="108" w:type="dxa"/>
            <w:bottom w:w="0" w:type="dxa"/>
            <w:right w:w="108" w:type="dxa"/>
          </w:tblCellMar>
        </w:tblPrEx>
        <w:trPr>
          <w:trHeight w:val="70" w:hRule="atLeast"/>
          <w:jc w:val="center"/>
        </w:trPr>
        <w:tc>
          <w:tcPr>
            <w:tcW w:w="5341" w:type="dxa"/>
          </w:tcPr>
          <w:p>
            <w:pPr>
              <w:pStyle w:val="22"/>
              <w:numPr>
                <w:ilvl w:val="0"/>
                <w:numId w:val="2"/>
              </w:numPr>
              <w:ind w:firstLineChars="0"/>
              <w:rPr>
                <w:rFonts w:eastAsia="微软雅黑" w:cs="宋体"/>
                <w:bCs/>
                <w:kern w:val="0"/>
                <w:sz w:val="18"/>
                <w:szCs w:val="18"/>
              </w:rPr>
            </w:pPr>
            <w:r>
              <w:rPr>
                <w:rFonts w:eastAsia="微软雅黑" w:cs="宋体"/>
                <w:bCs/>
                <w:kern w:val="0"/>
                <w:sz w:val="18"/>
                <w:szCs w:val="18"/>
              </w:rPr>
              <w:t xml:space="preserve">10:40-12:00 </w:t>
            </w:r>
            <w:r>
              <w:rPr>
                <w:rFonts w:hint="eastAsia" w:eastAsia="微软雅黑" w:cs="宋体"/>
                <w:bCs/>
                <w:kern w:val="0"/>
                <w:sz w:val="18"/>
                <w:szCs w:val="18"/>
              </w:rPr>
              <w:t>培训</w:t>
            </w:r>
            <w:r>
              <w:rPr>
                <w:rFonts w:eastAsia="微软雅黑" w:cs="宋体"/>
                <w:bCs/>
                <w:kern w:val="0"/>
                <w:sz w:val="18"/>
                <w:szCs w:val="18"/>
              </w:rPr>
              <w:t xml:space="preserve"> Training</w:t>
            </w:r>
          </w:p>
        </w:tc>
        <w:tc>
          <w:tcPr>
            <w:tcW w:w="5341" w:type="dxa"/>
          </w:tcPr>
          <w:p>
            <w:pPr>
              <w:numPr>
                <w:ilvl w:val="0"/>
                <w:numId w:val="3"/>
              </w:numPr>
              <w:rPr>
                <w:rFonts w:eastAsia="微软雅黑" w:cs="宋体"/>
                <w:bCs/>
                <w:kern w:val="0"/>
                <w:sz w:val="18"/>
                <w:szCs w:val="18"/>
              </w:rPr>
            </w:pPr>
            <w:r>
              <w:rPr>
                <w:rFonts w:eastAsia="微软雅黑" w:cs="宋体"/>
                <w:bCs/>
                <w:kern w:val="0"/>
                <w:sz w:val="18"/>
                <w:szCs w:val="18"/>
              </w:rPr>
              <w:t xml:space="preserve">15:45-16:30 </w:t>
            </w:r>
            <w:r>
              <w:rPr>
                <w:rFonts w:hint="eastAsia" w:eastAsia="微软雅黑" w:cs="宋体"/>
                <w:bCs/>
                <w:kern w:val="0"/>
                <w:sz w:val="18"/>
                <w:szCs w:val="18"/>
              </w:rPr>
              <w:t>结束</w:t>
            </w:r>
            <w:r>
              <w:rPr>
                <w:rFonts w:eastAsia="微软雅黑" w:cs="宋体"/>
                <w:bCs/>
                <w:kern w:val="0"/>
                <w:sz w:val="18"/>
                <w:szCs w:val="18"/>
              </w:rPr>
              <w:t>Training end</w:t>
            </w:r>
          </w:p>
        </w:tc>
      </w:tr>
    </w:tbl>
    <w:p>
      <w:pPr>
        <w:rPr>
          <w:rFonts w:eastAsia="微软雅黑" w:cs="宋体"/>
          <w:bCs/>
          <w:kern w:val="0"/>
          <w:sz w:val="18"/>
          <w:szCs w:val="18"/>
        </w:rPr>
      </w:pPr>
    </w:p>
    <w:p>
      <w:pPr>
        <w:numPr>
          <w:ilvl w:val="0"/>
          <w:numId w:val="1"/>
        </w:numPr>
        <w:ind w:left="284" w:hanging="284"/>
        <w:rPr>
          <w:rFonts w:eastAsia="微软雅黑" w:cs="宋体"/>
          <w:b/>
          <w:bCs/>
          <w:color w:val="0070C0"/>
          <w:kern w:val="0"/>
          <w:sz w:val="24"/>
          <w:szCs w:val="24"/>
        </w:rPr>
      </w:pPr>
      <w:r>
        <w:rPr>
          <w:rFonts w:hint="eastAsia" w:eastAsia="微软雅黑" w:cs="宋体"/>
          <w:b/>
          <w:bCs/>
          <w:color w:val="0070C0"/>
          <w:kern w:val="0"/>
          <w:sz w:val="24"/>
          <w:szCs w:val="24"/>
        </w:rPr>
        <w:t>概述</w:t>
      </w:r>
      <w:r>
        <w:rPr>
          <w:rFonts w:eastAsia="微软雅黑" w:cs="宋体"/>
          <w:b/>
          <w:bCs/>
          <w:color w:val="0070C0"/>
          <w:kern w:val="0"/>
          <w:sz w:val="24"/>
          <w:szCs w:val="24"/>
        </w:rPr>
        <w:t>/Overview</w:t>
      </w:r>
    </w:p>
    <w:p>
      <w:pPr>
        <w:rPr>
          <w:rFonts w:eastAsia="微软雅黑"/>
          <w:b/>
          <w:kern w:val="0"/>
          <w:szCs w:val="20"/>
        </w:rPr>
      </w:pPr>
      <w:r>
        <w:rPr>
          <w:rFonts w:hint="eastAsia" w:eastAsia="微软雅黑"/>
          <w:b/>
          <w:kern w:val="0"/>
          <w:szCs w:val="20"/>
        </w:rPr>
        <w:t>培训对象：</w:t>
      </w:r>
    </w:p>
    <w:p>
      <w:pPr>
        <w:rPr>
          <w:rFonts w:hint="eastAsia" w:eastAsia="微软雅黑"/>
          <w:b/>
          <w:kern w:val="0"/>
          <w:szCs w:val="20"/>
        </w:rPr>
      </w:pPr>
      <w:r>
        <w:rPr>
          <w:rFonts w:hint="eastAsia" w:eastAsia="微软雅黑"/>
          <w:b w:val="0"/>
          <w:bCs/>
          <w:kern w:val="0"/>
          <w:sz w:val="18"/>
          <w:szCs w:val="18"/>
        </w:rPr>
        <w:t>主要面向客户经理、销售经理、售前顾问、销售代表等</w:t>
      </w:r>
      <w:r>
        <w:rPr>
          <w:rFonts w:hint="eastAsia" w:eastAsia="微软雅黑"/>
          <w:b/>
          <w:kern w:val="0"/>
          <w:szCs w:val="20"/>
        </w:rPr>
        <w:t>。</w:t>
      </w:r>
    </w:p>
    <w:p>
      <w:pPr>
        <w:rPr>
          <w:rFonts w:hint="eastAsia" w:eastAsia="微软雅黑"/>
          <w:b/>
          <w:kern w:val="0"/>
          <w:szCs w:val="20"/>
        </w:rPr>
      </w:pPr>
    </w:p>
    <w:p>
      <w:pPr>
        <w:rPr>
          <w:rFonts w:eastAsia="微软雅黑"/>
          <w:b/>
          <w:kern w:val="0"/>
          <w:szCs w:val="20"/>
        </w:rPr>
      </w:pPr>
      <w:r>
        <w:rPr>
          <w:rFonts w:hint="eastAsia" w:eastAsia="微软雅黑"/>
          <w:b/>
          <w:kern w:val="0"/>
          <w:szCs w:val="20"/>
        </w:rPr>
        <w:t>培训方式：</w:t>
      </w:r>
    </w:p>
    <w:p>
      <w:pPr>
        <w:rPr>
          <w:rFonts w:ascii="微软雅黑" w:hAnsi="微软雅黑" w:eastAsia="微软雅黑" w:cs="宋体"/>
          <w:bCs/>
          <w:kern w:val="0"/>
          <w:sz w:val="18"/>
          <w:szCs w:val="18"/>
        </w:rPr>
      </w:pPr>
      <w:r>
        <w:rPr>
          <w:rFonts w:hint="eastAsia" w:ascii="微软雅黑" w:hAnsi="微软雅黑" w:eastAsia="微软雅黑" w:cs="宋体"/>
          <w:bCs/>
          <w:kern w:val="0"/>
          <w:sz w:val="18"/>
          <w:szCs w:val="18"/>
        </w:rPr>
        <w:t>知识讲解，案例分析，小组研讨，角色扮演，情景模拟，实战练习，经验分享。</w:t>
      </w:r>
    </w:p>
    <w:p>
      <w:pPr>
        <w:rPr>
          <w:rFonts w:hint="eastAsia" w:ascii="微软雅黑" w:hAnsi="微软雅黑" w:eastAsia="微软雅黑" w:cs="宋体"/>
          <w:bCs/>
          <w:kern w:val="0"/>
          <w:sz w:val="15"/>
          <w:szCs w:val="15"/>
        </w:rPr>
      </w:pPr>
    </w:p>
    <w:p>
      <w:pPr>
        <w:rPr>
          <w:rFonts w:eastAsia="微软雅黑"/>
          <w:b/>
          <w:kern w:val="0"/>
          <w:szCs w:val="20"/>
        </w:rPr>
      </w:pPr>
      <w:r>
        <w:rPr>
          <w:rFonts w:hint="eastAsia" w:eastAsia="微软雅黑"/>
          <w:b/>
          <w:kern w:val="0"/>
          <w:szCs w:val="20"/>
        </w:rPr>
        <w:t>培训目标：</w:t>
      </w:r>
    </w:p>
    <w:p>
      <w:pP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kern w:val="0"/>
          <w:sz w:val="18"/>
          <w:szCs w:val="18"/>
        </w:rPr>
        <w:t>❑理解销售的关键环节；</w:t>
      </w:r>
    </w:p>
    <w:p>
      <w:pP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kern w:val="0"/>
          <w:sz w:val="18"/>
          <w:szCs w:val="18"/>
        </w:rPr>
        <w:t>❑有效挖掘客户需求、动机、并引导客户期望；</w:t>
      </w:r>
    </w:p>
    <w:p>
      <w:pP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kern w:val="0"/>
          <w:sz w:val="18"/>
          <w:szCs w:val="18"/>
        </w:rPr>
        <w:t>❑系统化学习呈现价值的方法和技巧提升赢单率；</w:t>
      </w:r>
    </w:p>
    <w:p>
      <w:pP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kern w:val="0"/>
          <w:sz w:val="18"/>
          <w:szCs w:val="18"/>
        </w:rPr>
        <w:t>❑掌握顾问式销售流程与步骤;</w:t>
      </w:r>
    </w:p>
    <w:p>
      <w:pP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kern w:val="0"/>
          <w:sz w:val="18"/>
          <w:szCs w:val="18"/>
        </w:rPr>
        <w:t>❑理解并能运用FAB、SPIN等顾问式销售技巧；</w:t>
      </w:r>
    </w:p>
    <w:p>
      <w:pP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kern w:val="0"/>
          <w:sz w:val="18"/>
          <w:szCs w:val="18"/>
        </w:rPr>
        <w:t>❑有意识的推动销售流程进展；</w:t>
      </w:r>
    </w:p>
    <w:p>
      <w:pPr>
        <w:rPr>
          <w:rFonts w:hint="eastAsia" w:ascii="微软雅黑" w:hAnsi="微软雅黑" w:eastAsia="微软雅黑" w:cs="微软雅黑"/>
          <w:b w:val="0"/>
          <w:bCs/>
          <w:kern w:val="0"/>
          <w:sz w:val="18"/>
          <w:szCs w:val="18"/>
        </w:rPr>
      </w:pPr>
      <w:r>
        <w:rPr>
          <w:rFonts w:hint="eastAsia" w:ascii="微软雅黑" w:hAnsi="微软雅黑" w:eastAsia="微软雅黑" w:cs="微软雅黑"/>
          <w:b w:val="0"/>
          <w:bCs/>
          <w:kern w:val="0"/>
          <w:sz w:val="18"/>
          <w:szCs w:val="18"/>
        </w:rPr>
        <w:t>❑提高分析问题和解决问题的能力，使其成为专业的卓越销售顾问。</w:t>
      </w:r>
    </w:p>
    <w:p>
      <w:pPr>
        <w:rPr>
          <w:rFonts w:hint="eastAsia" w:ascii="微软雅黑" w:hAnsi="微软雅黑" w:eastAsia="微软雅黑" w:cs="微软雅黑"/>
          <w:b w:val="0"/>
          <w:bCs/>
          <w:kern w:val="0"/>
          <w:sz w:val="18"/>
          <w:szCs w:val="18"/>
        </w:rPr>
      </w:pPr>
    </w:p>
    <w:p>
      <w:pPr>
        <w:rPr>
          <w:rFonts w:hint="eastAsia" w:ascii="微软雅黑" w:hAnsi="微软雅黑" w:eastAsia="微软雅黑" w:cs="微软雅黑"/>
          <w:b w:val="0"/>
          <w:bCs/>
          <w:kern w:val="0"/>
          <w:szCs w:val="20"/>
        </w:rPr>
      </w:pPr>
      <w:r>
        <w:rPr>
          <w:rFonts w:hint="eastAsia" w:ascii="微软雅黑" w:hAnsi="微软雅黑" w:eastAsia="微软雅黑" w:cs="微软雅黑"/>
          <w:b w:val="0"/>
          <w:bCs/>
          <w:kern w:val="0"/>
          <w:szCs w:val="20"/>
        </w:rPr>
        <mc:AlternateContent>
          <mc:Choice Requires="wps">
            <w:drawing>
              <wp:anchor distT="0" distB="0" distL="114300" distR="114300" simplePos="0" relativeHeight="251661312" behindDoc="0" locked="0" layoutInCell="1" allowOverlap="1">
                <wp:simplePos x="0" y="0"/>
                <wp:positionH relativeFrom="column">
                  <wp:posOffset>160655</wp:posOffset>
                </wp:positionH>
                <wp:positionV relativeFrom="paragraph">
                  <wp:posOffset>37465</wp:posOffset>
                </wp:positionV>
                <wp:extent cx="3978275" cy="2521585"/>
                <wp:effectExtent l="0" t="0" r="3175" b="12065"/>
                <wp:wrapNone/>
                <wp:docPr id="11" name="文本框 11"/>
                <wp:cNvGraphicFramePr/>
                <a:graphic xmlns:a="http://schemas.openxmlformats.org/drawingml/2006/main">
                  <a:graphicData uri="http://schemas.microsoft.com/office/word/2010/wordprocessingShape">
                    <wps:wsp>
                      <wps:cNvSpPr txBox="1"/>
                      <wps:spPr>
                        <a:xfrm>
                          <a:off x="0" y="0"/>
                          <a:ext cx="3978275" cy="2521585"/>
                        </a:xfrm>
                        <a:prstGeom prst="rect">
                          <a:avLst/>
                        </a:prstGeom>
                        <a:solidFill>
                          <a:srgbClr val="FFFFFF"/>
                        </a:solidFill>
                        <a:ln>
                          <a:noFill/>
                        </a:ln>
                      </wps:spPr>
                      <wps:txbx>
                        <w:txbxContent>
                          <w:p/>
                        </w:txbxContent>
                      </wps:txbx>
                      <wps:bodyPr upright="1"/>
                    </wps:wsp>
                  </a:graphicData>
                </a:graphic>
              </wp:anchor>
            </w:drawing>
          </mc:Choice>
          <mc:Fallback>
            <w:pict>
              <v:shape id="_x0000_s1026" o:spid="_x0000_s1026" o:spt="202" type="#_x0000_t202" style="position:absolute;left:0pt;margin-left:12.65pt;margin-top:2.95pt;height:198.55pt;width:313.25pt;z-index:251661312;mso-width-relative:page;mso-height-relative:page;" fillcolor="#FFFFFF" filled="t" stroked="f" coordsize="21600,21600" o:gfxdata="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Rd4vl1wAAAAgBAAAPAAAAAAAAAAEAIAAAACIAAABkcnMvZG93bnJldi54&#10;bWxQSwECFAAUAAAACACHTuJAS4X0DsIBAAB6AwAADgAAAAAAAAABACAAAAAmAQAAZHJzL2Uyb0Rv&#10;Yy54bWxQSwUGAAAAAAYABgBZAQAAWgUAAAAA&#10;">
                <v:fill on="t" focussize="0,0"/>
                <v:stroke on="f"/>
                <v:imagedata o:title=""/>
                <o:lock v:ext="edit" aspectratio="f"/>
                <v:textbox>
                  <w:txbxContent>
                    <w:p/>
                  </w:txbxContent>
                </v:textbox>
              </v:shape>
            </w:pict>
          </mc:Fallback>
        </mc:AlternateContent>
      </w:r>
    </w:p>
    <w:p>
      <w:pPr>
        <w:rPr>
          <w:rFonts w:ascii="微软雅黑" w:hAnsi="微软雅黑" w:eastAsia="微软雅黑" w:cs="宋体"/>
          <w:bCs/>
          <w:kern w:val="0"/>
          <w:sz w:val="18"/>
          <w:szCs w:val="18"/>
          <w:lang w:eastAsia="zh-Hans"/>
        </w:rPr>
      </w:pPr>
      <w:r>
        <w:drawing>
          <wp:anchor distT="0" distB="0" distL="0" distR="0" simplePos="0" relativeHeight="251662336" behindDoc="0" locked="0" layoutInCell="1" allowOverlap="1">
            <wp:simplePos x="0" y="0"/>
            <wp:positionH relativeFrom="column">
              <wp:posOffset>57150</wp:posOffset>
            </wp:positionH>
            <wp:positionV relativeFrom="paragraph">
              <wp:posOffset>133350</wp:posOffset>
            </wp:positionV>
            <wp:extent cx="3519170" cy="2271395"/>
            <wp:effectExtent l="0" t="0" r="0" b="14605"/>
            <wp:wrapTopAndBottom/>
            <wp:docPr id="12" name="图片 1"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图片1.png"/>
                    <pic:cNvPicPr>
                      <a:picLocks noChangeAspect="1"/>
                    </pic:cNvPicPr>
                  </pic:nvPicPr>
                  <pic:blipFill>
                    <a:blip r:embed="rId5"/>
                    <a:stretch>
                      <a:fillRect/>
                    </a:stretch>
                  </pic:blipFill>
                  <pic:spPr>
                    <a:xfrm>
                      <a:off x="0" y="0"/>
                      <a:ext cx="3531591" cy="2279744"/>
                    </a:xfrm>
                    <a:prstGeom prst="rect">
                      <a:avLst/>
                    </a:prstGeom>
                  </pic:spPr>
                </pic:pic>
              </a:graphicData>
            </a:graphic>
          </wp:anchor>
        </w:drawing>
      </w:r>
    </w:p>
    <w:p>
      <w:pPr>
        <w:numPr>
          <w:ilvl w:val="0"/>
          <w:numId w:val="1"/>
        </w:numPr>
        <w:ind w:left="284" w:hanging="284"/>
        <w:rPr>
          <w:rFonts w:eastAsia="微软雅黑" w:cs="宋体"/>
          <w:b/>
          <w:bCs/>
          <w:color w:val="0070C0"/>
          <w:kern w:val="0"/>
          <w:sz w:val="24"/>
          <w:szCs w:val="24"/>
        </w:rPr>
      </w:pPr>
      <w:r>
        <w:rPr>
          <w:rFonts w:hint="eastAsia" w:eastAsia="微软雅黑" w:cs="宋体"/>
          <w:b/>
          <w:bCs/>
          <w:color w:val="0070C0"/>
          <w:kern w:val="0"/>
          <w:sz w:val="24"/>
          <w:szCs w:val="24"/>
        </w:rPr>
        <w:t>活动纲要</w:t>
      </w:r>
      <w:r>
        <w:rPr>
          <w:rFonts w:eastAsia="微软雅黑" w:cs="宋体"/>
          <w:b/>
          <w:bCs/>
          <w:color w:val="0070C0"/>
          <w:kern w:val="0"/>
          <w:sz w:val="24"/>
          <w:szCs w:val="24"/>
        </w:rPr>
        <w:t>/Outline</w:t>
      </w:r>
    </w:p>
    <w:tbl>
      <w:tblPr>
        <w:tblStyle w:val="8"/>
        <w:tblW w:w="10682" w:type="dxa"/>
        <w:tblInd w:w="0" w:type="dxa"/>
        <w:tblBorders>
          <w:top w:val="single" w:color="A6A6A6" w:sz="4" w:space="0"/>
          <w:left w:val="none" w:color="auto" w:sz="0" w:space="0"/>
          <w:bottom w:val="single" w:color="A6A6A6" w:sz="4" w:space="0"/>
          <w:right w:val="none" w:color="auto" w:sz="0" w:space="0"/>
          <w:insideH w:val="none" w:color="auto" w:sz="0" w:space="0"/>
          <w:insideV w:val="single" w:color="A6A6A6" w:sz="4" w:space="0"/>
        </w:tblBorders>
        <w:tblLayout w:type="fixed"/>
        <w:tblCellMar>
          <w:top w:w="0" w:type="dxa"/>
          <w:left w:w="108" w:type="dxa"/>
          <w:bottom w:w="0" w:type="dxa"/>
          <w:right w:w="108" w:type="dxa"/>
        </w:tblCellMar>
      </w:tblPr>
      <w:tblGrid>
        <w:gridCol w:w="5341"/>
        <w:gridCol w:w="5341"/>
      </w:tblGrid>
      <w:tr>
        <w:tblPrEx>
          <w:tblBorders>
            <w:top w:val="single" w:color="A6A6A6" w:sz="4" w:space="0"/>
            <w:left w:val="none" w:color="auto" w:sz="0" w:space="0"/>
            <w:bottom w:val="single" w:color="A6A6A6" w:sz="4" w:space="0"/>
            <w:right w:val="none" w:color="auto" w:sz="0" w:space="0"/>
            <w:insideH w:val="none" w:color="auto" w:sz="0" w:space="0"/>
            <w:insideV w:val="single" w:color="A6A6A6" w:sz="4" w:space="0"/>
          </w:tblBorders>
          <w:tblCellMar>
            <w:top w:w="0" w:type="dxa"/>
            <w:left w:w="108" w:type="dxa"/>
            <w:bottom w:w="0" w:type="dxa"/>
            <w:right w:w="108" w:type="dxa"/>
          </w:tblCellMar>
        </w:tblPrEx>
        <w:tc>
          <w:tcPr>
            <w:tcW w:w="5341" w:type="dxa"/>
            <w:tcBorders>
              <w:top w:val="single" w:color="A6A6A6" w:sz="4" w:space="0"/>
              <w:bottom w:val="single" w:color="A6A6A6" w:sz="4" w:space="0"/>
            </w:tcBorders>
            <w:shd w:val="clear" w:color="auto" w:fill="F2F2F2"/>
          </w:tcPr>
          <w:p>
            <w:pPr>
              <w:spacing w:line="460" w:lineRule="exact"/>
              <w:ind w:left="743" w:leftChars="202" w:right="422" w:rightChars="201" w:hanging="319" w:hangingChars="177"/>
              <w:jc w:val="left"/>
              <w:rPr>
                <w:rFonts w:hint="eastAsia" w:ascii="微软雅黑" w:hAnsi="微软雅黑" w:eastAsia="微软雅黑" w:cs="微软雅黑"/>
                <w:b/>
                <w:color w:val="1F4E79"/>
                <w:sz w:val="18"/>
                <w:szCs w:val="18"/>
              </w:rPr>
            </w:pPr>
            <w:r>
              <w:rPr>
                <w:rFonts w:hint="eastAsia" w:ascii="微软雅黑" w:hAnsi="微软雅黑" w:eastAsia="微软雅黑" w:cs="微软雅黑"/>
                <w:b/>
                <w:color w:val="1F4E79"/>
                <w:sz w:val="18"/>
                <w:szCs w:val="18"/>
                <w:lang w:val="en-US" w:eastAsia="zh-CN"/>
              </w:rPr>
              <w:t>一</w:t>
            </w:r>
            <w:r>
              <w:rPr>
                <w:rFonts w:hint="eastAsia" w:ascii="微软雅黑" w:hAnsi="微软雅黑" w:eastAsia="微软雅黑" w:cs="微软雅黑"/>
                <w:b/>
                <w:color w:val="1F4E79"/>
                <w:sz w:val="18"/>
                <w:szCs w:val="18"/>
              </w:rPr>
              <w:t>、销售思维</w:t>
            </w:r>
          </w:p>
          <w:p>
            <w:pPr>
              <w:spacing w:line="460" w:lineRule="exact"/>
              <w:ind w:left="424" w:leftChars="202"/>
              <w:jc w:val="left"/>
              <w:rPr>
                <w:rFonts w:hint="eastAsia" w:ascii="微软雅黑" w:hAnsi="微软雅黑" w:eastAsia="微软雅黑" w:cs="微软雅黑"/>
                <w:b/>
                <w:color w:val="auto"/>
                <w:kern w:val="0"/>
                <w:sz w:val="18"/>
                <w:szCs w:val="18"/>
              </w:rPr>
            </w:pPr>
            <w:r>
              <w:rPr>
                <w:rFonts w:hint="eastAsia" w:ascii="微软雅黑" w:hAnsi="微软雅黑" w:eastAsia="微软雅黑" w:cs="微软雅黑"/>
                <w:b/>
                <w:color w:val="auto"/>
                <w:kern w:val="0"/>
                <w:sz w:val="18"/>
                <w:szCs w:val="18"/>
              </w:rPr>
              <w:t>1，B2B解决方案式销售定义</w:t>
            </w:r>
          </w:p>
          <w:p>
            <w:pPr>
              <w:spacing w:line="460" w:lineRule="exact"/>
              <w:ind w:left="424" w:leftChars="202"/>
              <w:jc w:val="left"/>
              <w:rPr>
                <w:rFonts w:hint="eastAsia" w:ascii="微软雅黑" w:hAnsi="微软雅黑" w:eastAsia="微软雅黑" w:cs="微软雅黑"/>
                <w:color w:val="000000" w:themeColor="text1"/>
                <w:kern w:val="0"/>
                <w:sz w:val="18"/>
                <w:szCs w:val="18"/>
                <w14:textFill>
                  <w14:solidFill>
                    <w14:schemeClr w14:val="tx1"/>
                  </w14:solidFill>
                </w14:textFill>
              </w:rPr>
            </w:pPr>
            <w:r>
              <w:rPr>
                <w:rFonts w:hint="eastAsia" w:ascii="微软雅黑" w:hAnsi="微软雅黑" w:eastAsia="微软雅黑" w:cs="微软雅黑"/>
                <w:kern w:val="0"/>
                <w:sz w:val="18"/>
                <w:szCs w:val="18"/>
              </w:rPr>
              <w:t>1）</w:t>
            </w:r>
            <w:r>
              <w:rPr>
                <w:rFonts w:hint="eastAsia" w:ascii="微软雅黑" w:hAnsi="微软雅黑" w:eastAsia="微软雅黑" w:cs="微软雅黑"/>
                <w:color w:val="000000" w:themeColor="text1"/>
                <w:kern w:val="0"/>
                <w:sz w:val="18"/>
                <w:szCs w:val="18"/>
                <w14:textFill>
                  <w14:solidFill>
                    <w14:schemeClr w14:val="tx1"/>
                  </w14:solidFill>
                </w14:textFill>
              </w:rPr>
              <w:t>B2B与B2C的区别</w:t>
            </w:r>
          </w:p>
          <w:p>
            <w:pPr>
              <w:spacing w:line="460" w:lineRule="exact"/>
              <w:ind w:left="424" w:leftChars="202"/>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2）什</w:t>
            </w:r>
            <w:r>
              <w:rPr>
                <w:rFonts w:hint="eastAsia" w:ascii="微软雅黑" w:hAnsi="微软雅黑" w:eastAsia="微软雅黑" w:cs="微软雅黑"/>
                <w:color w:val="000000" w:themeColor="text1"/>
                <w:kern w:val="0"/>
                <w:sz w:val="18"/>
                <w:szCs w:val="18"/>
                <w14:textFill>
                  <w14:solidFill>
                    <w14:schemeClr w14:val="tx1"/>
                  </w14:solidFill>
                </w14:textFill>
              </w:rPr>
              <w:t>么是顾问式销售</w:t>
            </w:r>
          </w:p>
          <w:p>
            <w:pPr>
              <w:spacing w:line="460" w:lineRule="exact"/>
              <w:ind w:left="424" w:leftChars="202"/>
              <w:jc w:val="left"/>
              <w:rPr>
                <w:rFonts w:hint="eastAsia" w:ascii="微软雅黑" w:hAnsi="微软雅黑" w:eastAsia="微软雅黑" w:cs="微软雅黑"/>
                <w:b/>
                <w:color w:val="auto"/>
                <w:kern w:val="0"/>
                <w:sz w:val="18"/>
                <w:szCs w:val="18"/>
              </w:rPr>
            </w:pPr>
            <w:r>
              <w:rPr>
                <w:rFonts w:hint="eastAsia" w:ascii="微软雅黑" w:hAnsi="微软雅黑" w:eastAsia="微软雅黑" w:cs="微软雅黑"/>
                <w:b/>
                <w:color w:val="auto"/>
                <w:kern w:val="0"/>
                <w:sz w:val="18"/>
                <w:szCs w:val="18"/>
              </w:rPr>
              <w:t>2，成为顾问式销售的要素</w:t>
            </w:r>
          </w:p>
          <w:p>
            <w:pPr>
              <w:spacing w:line="460" w:lineRule="exact"/>
              <w:ind w:left="424" w:leftChars="202"/>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1）销售的胜任力模型</w:t>
            </w:r>
          </w:p>
          <w:p>
            <w:pPr>
              <w:spacing w:line="460" w:lineRule="exact"/>
              <w:ind w:left="424" w:leftChars="202"/>
              <w:jc w:val="left"/>
              <w:rPr>
                <w:rFonts w:hint="eastAsia" w:ascii="微软雅黑" w:hAnsi="微软雅黑" w:eastAsia="微软雅黑" w:cs="微软雅黑"/>
                <w:kern w:val="0"/>
                <w:sz w:val="18"/>
                <w:szCs w:val="18"/>
              </w:rPr>
            </w:pPr>
            <w:r>
              <w:rPr>
                <w:rFonts w:hint="eastAsia" w:ascii="微软雅黑" w:hAnsi="微软雅黑" w:eastAsia="微软雅黑" w:cs="微软雅黑"/>
                <w:b/>
                <w:kern w:val="0"/>
                <w:sz w:val="18"/>
                <w:szCs w:val="18"/>
              </w:rPr>
              <w:t>工具运用：</w:t>
            </w:r>
            <w:r>
              <w:rPr>
                <w:rFonts w:hint="eastAsia" w:ascii="微软雅黑" w:hAnsi="微软雅黑" w:eastAsia="微软雅黑" w:cs="微软雅黑"/>
                <w:kern w:val="0"/>
                <w:sz w:val="18"/>
                <w:szCs w:val="18"/>
              </w:rPr>
              <w:t>ASK模型</w:t>
            </w:r>
          </w:p>
          <w:p>
            <w:pPr>
              <w:spacing w:line="460" w:lineRule="exact"/>
              <w:ind w:left="424" w:leftChars="202"/>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2）消费者购买行为分析</w:t>
            </w:r>
          </w:p>
          <w:p>
            <w:pPr>
              <w:spacing w:line="460" w:lineRule="exact"/>
              <w:ind w:left="742" w:leftChars="202" w:right="422" w:rightChars="201" w:hanging="318" w:hangingChars="177"/>
              <w:jc w:val="left"/>
              <w:rPr>
                <w:rFonts w:hint="eastAsia" w:ascii="微软雅黑" w:hAnsi="微软雅黑" w:eastAsia="微软雅黑" w:cs="微软雅黑"/>
                <w:sz w:val="18"/>
                <w:szCs w:val="18"/>
              </w:rPr>
            </w:pPr>
          </w:p>
          <w:p>
            <w:pPr>
              <w:spacing w:line="460" w:lineRule="exact"/>
              <w:ind w:left="743" w:leftChars="202" w:right="422" w:rightChars="201" w:hanging="319" w:hangingChars="177"/>
              <w:jc w:val="left"/>
              <w:rPr>
                <w:rFonts w:hint="eastAsia" w:ascii="微软雅黑" w:hAnsi="微软雅黑" w:eastAsia="微软雅黑" w:cs="微软雅黑"/>
                <w:b/>
                <w:color w:val="1F4E79"/>
                <w:sz w:val="18"/>
                <w:szCs w:val="18"/>
              </w:rPr>
            </w:pPr>
            <w:r>
              <w:rPr>
                <w:rFonts w:hint="eastAsia" w:ascii="微软雅黑" w:hAnsi="微软雅黑" w:eastAsia="微软雅黑" w:cs="微软雅黑"/>
                <w:b/>
                <w:color w:val="1F4E79"/>
                <w:sz w:val="18"/>
                <w:szCs w:val="18"/>
              </w:rPr>
              <w:t>二、初步接触</w:t>
            </w:r>
          </w:p>
          <w:p>
            <w:pPr>
              <w:spacing w:line="460" w:lineRule="exact"/>
              <w:ind w:left="424" w:leftChars="202" w:right="422" w:rightChars="201"/>
              <w:jc w:val="left"/>
              <w:rPr>
                <w:rFonts w:hint="eastAsia" w:ascii="微软雅黑" w:hAnsi="微软雅黑" w:eastAsia="微软雅黑" w:cs="微软雅黑"/>
                <w:b/>
                <w:color w:val="auto"/>
                <w:kern w:val="0"/>
                <w:sz w:val="18"/>
                <w:szCs w:val="18"/>
              </w:rPr>
            </w:pPr>
            <w:r>
              <w:rPr>
                <w:rFonts w:hint="eastAsia" w:ascii="微软雅黑" w:hAnsi="微软雅黑" w:eastAsia="微软雅黑" w:cs="微软雅黑"/>
                <w:b/>
                <w:color w:val="auto"/>
                <w:kern w:val="0"/>
                <w:sz w:val="18"/>
                <w:szCs w:val="18"/>
              </w:rPr>
              <w:t>1，专业访谈流程</w:t>
            </w:r>
          </w:p>
          <w:p>
            <w:pPr>
              <w:spacing w:line="460" w:lineRule="exact"/>
              <w:ind w:left="424" w:leftChars="202" w:right="422" w:rightChars="201"/>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1）启动 – 引起注意，获得好感</w:t>
            </w:r>
          </w:p>
          <w:p>
            <w:pPr>
              <w:spacing w:line="460" w:lineRule="exact"/>
              <w:ind w:left="424" w:leftChars="202" w:right="422" w:rightChars="201"/>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2）调查 – 沟通现状，引导需求</w:t>
            </w:r>
          </w:p>
          <w:p>
            <w:pPr>
              <w:spacing w:line="460" w:lineRule="exact"/>
              <w:ind w:left="424" w:leftChars="202" w:right="422" w:rightChars="201"/>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3）显示能力 – 推介产品利益与方案</w:t>
            </w:r>
          </w:p>
          <w:p>
            <w:pPr>
              <w:spacing w:line="460" w:lineRule="exact"/>
              <w:ind w:left="424" w:leftChars="202" w:right="422" w:rightChars="201"/>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4）取得承诺 – 实现销售进展与成交</w:t>
            </w:r>
          </w:p>
          <w:p>
            <w:pPr>
              <w:spacing w:line="460" w:lineRule="exact"/>
              <w:ind w:left="424" w:leftChars="202" w:firstLine="1"/>
              <w:jc w:val="left"/>
              <w:rPr>
                <w:rFonts w:hint="eastAsia" w:ascii="微软雅黑" w:hAnsi="微软雅黑" w:eastAsia="微软雅黑" w:cs="微软雅黑"/>
                <w:b/>
                <w:color w:val="auto"/>
                <w:kern w:val="0"/>
                <w:sz w:val="18"/>
                <w:szCs w:val="18"/>
              </w:rPr>
            </w:pPr>
            <w:r>
              <w:rPr>
                <w:rFonts w:hint="eastAsia" w:ascii="微软雅黑" w:hAnsi="微软雅黑" w:eastAsia="微软雅黑" w:cs="微软雅黑"/>
                <w:b/>
                <w:color w:val="auto"/>
                <w:kern w:val="0"/>
                <w:sz w:val="18"/>
                <w:szCs w:val="18"/>
              </w:rPr>
              <w:t>2，建立信任</w:t>
            </w:r>
          </w:p>
          <w:p>
            <w:pPr>
              <w:spacing w:line="460" w:lineRule="exact"/>
              <w:ind w:left="424" w:leftChars="202" w:firstLine="1"/>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1）建立关系的目的</w:t>
            </w:r>
          </w:p>
          <w:p>
            <w:pPr>
              <w:spacing w:line="460" w:lineRule="exact"/>
              <w:ind w:left="424" w:leftChars="202" w:firstLine="1"/>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2）关系与信任的区别</w:t>
            </w:r>
          </w:p>
          <w:p>
            <w:pPr>
              <w:spacing w:line="460" w:lineRule="exact"/>
              <w:ind w:left="424" w:leftChars="202" w:firstLine="1"/>
              <w:jc w:val="left"/>
              <w:rPr>
                <w:rFonts w:hint="eastAsia" w:ascii="微软雅黑" w:hAnsi="微软雅黑" w:eastAsia="微软雅黑" w:cs="微软雅黑"/>
                <w:sz w:val="18"/>
                <w:szCs w:val="18"/>
              </w:rPr>
            </w:pPr>
            <w:r>
              <w:rPr>
                <w:rFonts w:hint="eastAsia" w:ascii="微软雅黑" w:hAnsi="微软雅黑" w:eastAsia="微软雅黑" w:cs="微软雅黑"/>
                <w:b/>
                <w:sz w:val="18"/>
                <w:szCs w:val="18"/>
              </w:rPr>
              <w:t>互动研讨</w:t>
            </w:r>
            <w:r>
              <w:rPr>
                <w:rFonts w:hint="eastAsia" w:ascii="微软雅黑" w:hAnsi="微软雅黑" w:eastAsia="微软雅黑" w:cs="微软雅黑"/>
                <w:sz w:val="18"/>
                <w:szCs w:val="18"/>
              </w:rPr>
              <w:t>：如何在短时间建立客户的信任</w:t>
            </w:r>
          </w:p>
          <w:p>
            <w:pPr>
              <w:spacing w:line="460" w:lineRule="exact"/>
              <w:ind w:left="742" w:leftChars="202" w:right="422" w:rightChars="201" w:hanging="318" w:hangingChars="177"/>
              <w:jc w:val="left"/>
              <w:rPr>
                <w:rFonts w:hint="eastAsia" w:ascii="微软雅黑" w:hAnsi="微软雅黑" w:eastAsia="微软雅黑" w:cs="微软雅黑"/>
                <w:sz w:val="18"/>
                <w:szCs w:val="18"/>
              </w:rPr>
            </w:pPr>
          </w:p>
          <w:p>
            <w:pPr>
              <w:spacing w:line="460" w:lineRule="exact"/>
              <w:ind w:left="743" w:leftChars="202" w:right="422" w:rightChars="201" w:hanging="319" w:hangingChars="177"/>
              <w:jc w:val="left"/>
              <w:rPr>
                <w:rFonts w:hint="eastAsia" w:ascii="微软雅黑" w:hAnsi="微软雅黑" w:eastAsia="微软雅黑" w:cs="微软雅黑"/>
                <w:b/>
                <w:color w:val="1F4E79"/>
                <w:sz w:val="18"/>
                <w:szCs w:val="18"/>
              </w:rPr>
            </w:pPr>
            <w:r>
              <w:rPr>
                <w:rFonts w:hint="eastAsia" w:ascii="微软雅黑" w:hAnsi="微软雅黑" w:eastAsia="微软雅黑" w:cs="微软雅黑"/>
                <w:b/>
                <w:color w:val="1F4E79"/>
                <w:sz w:val="18"/>
                <w:szCs w:val="18"/>
              </w:rPr>
              <w:t>三、需求调研</w:t>
            </w:r>
          </w:p>
          <w:p>
            <w:pPr>
              <w:spacing w:line="460" w:lineRule="exact"/>
              <w:ind w:left="424" w:leftChars="202" w:firstLine="1"/>
              <w:jc w:val="left"/>
              <w:rPr>
                <w:rFonts w:hint="eastAsia" w:ascii="微软雅黑" w:hAnsi="微软雅黑" w:eastAsia="微软雅黑" w:cs="微软雅黑"/>
                <w:b/>
                <w:color w:val="auto"/>
                <w:kern w:val="0"/>
                <w:sz w:val="18"/>
                <w:szCs w:val="18"/>
              </w:rPr>
            </w:pPr>
            <w:r>
              <w:rPr>
                <w:rFonts w:hint="eastAsia" w:ascii="微软雅黑" w:hAnsi="微软雅黑" w:eastAsia="微软雅黑" w:cs="微软雅黑"/>
                <w:b/>
                <w:color w:val="auto"/>
                <w:kern w:val="0"/>
                <w:sz w:val="18"/>
                <w:szCs w:val="18"/>
              </w:rPr>
              <w:t>1，客户需求金字塔</w:t>
            </w:r>
          </w:p>
          <w:p>
            <w:pPr>
              <w:spacing w:line="460" w:lineRule="exact"/>
              <w:ind w:left="742" w:leftChars="202" w:right="422" w:rightChars="201" w:hanging="318" w:hangingChars="177"/>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1）思考：客户为什么会购买产品？</w:t>
            </w:r>
          </w:p>
          <w:p>
            <w:pPr>
              <w:spacing w:line="460" w:lineRule="exact"/>
              <w:ind w:left="742" w:leftChars="202" w:right="422" w:rightChars="201" w:hanging="318" w:hangingChars="177"/>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2）思考：客户为什么不购买？</w:t>
            </w:r>
          </w:p>
          <w:p>
            <w:pPr>
              <w:spacing w:line="460" w:lineRule="exact"/>
              <w:ind w:left="742" w:leftChars="202" w:right="422" w:rightChars="201" w:hanging="318" w:hangingChars="177"/>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3）客户的显性需求和隐性需求</w:t>
            </w:r>
          </w:p>
          <w:p>
            <w:pPr>
              <w:spacing w:line="460" w:lineRule="exact"/>
              <w:ind w:left="743" w:leftChars="202" w:right="422" w:rightChars="201" w:hanging="319" w:hangingChars="177"/>
              <w:jc w:val="left"/>
              <w:rPr>
                <w:rFonts w:hint="eastAsia" w:ascii="微软雅黑" w:hAnsi="微软雅黑" w:eastAsia="微软雅黑" w:cs="微软雅黑"/>
                <w:sz w:val="18"/>
                <w:szCs w:val="18"/>
              </w:rPr>
            </w:pPr>
            <w:r>
              <w:rPr>
                <w:rFonts w:hint="eastAsia" w:ascii="微软雅黑" w:hAnsi="微软雅黑" w:eastAsia="微软雅黑" w:cs="微软雅黑"/>
                <w:b/>
                <w:sz w:val="18"/>
                <w:szCs w:val="18"/>
              </w:rPr>
              <w:t>互动研讨</w:t>
            </w:r>
            <w:r>
              <w:rPr>
                <w:rFonts w:hint="eastAsia" w:ascii="微软雅黑" w:hAnsi="微软雅黑" w:eastAsia="微软雅黑" w:cs="微软雅黑"/>
                <w:sz w:val="18"/>
                <w:szCs w:val="18"/>
              </w:rPr>
              <w:t>：客户不想购买的原因及对策方法</w:t>
            </w:r>
          </w:p>
          <w:p>
            <w:pPr>
              <w:spacing w:line="460" w:lineRule="exact"/>
              <w:ind w:left="424" w:leftChars="202" w:firstLine="1"/>
              <w:jc w:val="left"/>
              <w:rPr>
                <w:rFonts w:hint="eastAsia" w:ascii="微软雅黑" w:hAnsi="微软雅黑" w:eastAsia="微软雅黑" w:cs="微软雅黑"/>
                <w:b/>
                <w:color w:val="auto"/>
                <w:kern w:val="0"/>
                <w:sz w:val="18"/>
                <w:szCs w:val="18"/>
              </w:rPr>
            </w:pPr>
            <w:r>
              <w:rPr>
                <w:rFonts w:hint="eastAsia" w:ascii="微软雅黑" w:hAnsi="微软雅黑" w:eastAsia="微软雅黑" w:cs="微软雅黑"/>
                <w:b/>
                <w:color w:val="auto"/>
                <w:kern w:val="0"/>
                <w:sz w:val="18"/>
                <w:szCs w:val="18"/>
              </w:rPr>
              <w:t>2，SPIN技法解析</w:t>
            </w:r>
          </w:p>
          <w:p>
            <w:pPr>
              <w:spacing w:line="460" w:lineRule="exact"/>
              <w:ind w:left="742" w:leftChars="202" w:right="422" w:rightChars="201" w:hanging="318" w:hangingChars="177"/>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1）状况性询问技巧</w:t>
            </w:r>
          </w:p>
          <w:p>
            <w:pPr>
              <w:spacing w:line="460" w:lineRule="exact"/>
              <w:ind w:left="742" w:leftChars="202" w:right="422" w:rightChars="201" w:hanging="318" w:hangingChars="177"/>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2）问题性询问技巧</w:t>
            </w:r>
          </w:p>
          <w:p>
            <w:pPr>
              <w:spacing w:line="460" w:lineRule="exact"/>
              <w:ind w:left="742" w:leftChars="202" w:right="422" w:rightChars="201" w:hanging="318" w:hangingChars="177"/>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3）暗示性询问技巧</w:t>
            </w:r>
          </w:p>
          <w:p>
            <w:pPr>
              <w:spacing w:line="460" w:lineRule="exact"/>
              <w:ind w:left="742" w:leftChars="202" w:right="422" w:rightChars="201" w:hanging="318" w:hangingChars="177"/>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4）需求确认性询问技巧</w:t>
            </w:r>
          </w:p>
          <w:p>
            <w:pPr>
              <w:spacing w:line="460" w:lineRule="exact"/>
              <w:ind w:left="743" w:leftChars="202" w:right="422" w:rightChars="201" w:hanging="319" w:hangingChars="177"/>
              <w:jc w:val="left"/>
              <w:rPr>
                <w:rFonts w:hint="eastAsia" w:ascii="微软雅黑" w:hAnsi="微软雅黑" w:eastAsia="微软雅黑" w:cs="微软雅黑"/>
                <w:sz w:val="18"/>
                <w:szCs w:val="18"/>
              </w:rPr>
            </w:pPr>
            <w:r>
              <w:rPr>
                <w:rFonts w:hint="eastAsia" w:ascii="微软雅黑" w:hAnsi="微软雅黑" w:eastAsia="微软雅黑" w:cs="微软雅黑"/>
                <w:b/>
                <w:sz w:val="18"/>
                <w:szCs w:val="18"/>
              </w:rPr>
              <w:t>工具运用：</w:t>
            </w:r>
            <w:r>
              <w:rPr>
                <w:rFonts w:hint="eastAsia" w:ascii="微软雅黑" w:hAnsi="微软雅黑" w:eastAsia="微软雅黑" w:cs="微软雅黑"/>
                <w:sz w:val="18"/>
                <w:szCs w:val="18"/>
              </w:rPr>
              <w:t>SPIN提问工具的情景演练</w:t>
            </w:r>
          </w:p>
          <w:p>
            <w:pPr>
              <w:spacing w:line="460" w:lineRule="exact"/>
              <w:ind w:left="742" w:leftChars="202" w:right="422" w:rightChars="201" w:hanging="318" w:hangingChars="177"/>
              <w:jc w:val="left"/>
              <w:rPr>
                <w:rFonts w:hint="eastAsia" w:ascii="微软雅黑" w:hAnsi="微软雅黑" w:eastAsia="微软雅黑" w:cs="微软雅黑"/>
                <w:sz w:val="18"/>
                <w:szCs w:val="18"/>
              </w:rPr>
            </w:pPr>
          </w:p>
          <w:p>
            <w:pPr>
              <w:pStyle w:val="27"/>
              <w:numPr>
                <w:ilvl w:val="0"/>
                <w:numId w:val="0"/>
              </w:numPr>
              <w:snapToGrid w:val="0"/>
              <w:ind w:leftChars="0"/>
              <w:rPr>
                <w:rFonts w:hint="eastAsia" w:eastAsia="微软雅黑"/>
                <w:sz w:val="18"/>
                <w:szCs w:val="20"/>
              </w:rPr>
            </w:pPr>
          </w:p>
        </w:tc>
        <w:tc>
          <w:tcPr>
            <w:tcW w:w="5341" w:type="dxa"/>
            <w:tcBorders>
              <w:top w:val="single" w:color="A6A6A6" w:sz="4" w:space="0"/>
              <w:bottom w:val="single" w:color="A6A6A6" w:sz="4" w:space="0"/>
            </w:tcBorders>
            <w:shd w:val="clear" w:color="auto" w:fill="F2F2F2"/>
          </w:tcPr>
          <w:p>
            <w:pPr>
              <w:spacing w:line="460" w:lineRule="exact"/>
              <w:ind w:left="743" w:leftChars="202" w:right="422" w:rightChars="201" w:hanging="319" w:hangingChars="177"/>
              <w:jc w:val="left"/>
              <w:rPr>
                <w:rFonts w:hint="eastAsia" w:ascii="微软雅黑" w:hAnsi="微软雅黑" w:eastAsia="微软雅黑" w:cs="微软雅黑"/>
                <w:b/>
                <w:color w:val="1F4E79"/>
                <w:sz w:val="18"/>
                <w:szCs w:val="18"/>
              </w:rPr>
            </w:pPr>
            <w:r>
              <w:rPr>
                <w:rFonts w:hint="eastAsia" w:ascii="微软雅黑" w:hAnsi="微软雅黑" w:eastAsia="微软雅黑" w:cs="微软雅黑"/>
                <w:b/>
                <w:color w:val="1F4E79"/>
                <w:sz w:val="18"/>
                <w:szCs w:val="18"/>
              </w:rPr>
              <w:t>四、能力证实</w:t>
            </w:r>
          </w:p>
          <w:p>
            <w:pPr>
              <w:spacing w:line="460" w:lineRule="exact"/>
              <w:ind w:left="743" w:leftChars="202" w:right="422" w:rightChars="201" w:hanging="319" w:hangingChars="177"/>
              <w:jc w:val="left"/>
              <w:rPr>
                <w:rFonts w:hint="eastAsia" w:ascii="微软雅黑" w:hAnsi="微软雅黑" w:eastAsia="微软雅黑" w:cs="微软雅黑"/>
                <w:b/>
                <w:color w:val="auto"/>
                <w:kern w:val="0"/>
                <w:sz w:val="18"/>
                <w:szCs w:val="18"/>
              </w:rPr>
            </w:pPr>
            <w:r>
              <w:rPr>
                <w:rFonts w:hint="eastAsia" w:ascii="微软雅黑" w:hAnsi="微软雅黑" w:eastAsia="微软雅黑" w:cs="微软雅黑"/>
                <w:b/>
                <w:color w:val="auto"/>
                <w:kern w:val="0"/>
                <w:sz w:val="18"/>
                <w:szCs w:val="18"/>
              </w:rPr>
              <w:t>1，产品呈现</w:t>
            </w:r>
          </w:p>
          <w:p>
            <w:pPr>
              <w:spacing w:line="460" w:lineRule="exact"/>
              <w:ind w:left="742" w:leftChars="202" w:right="422" w:rightChars="201" w:hanging="318" w:hangingChars="177"/>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1）产品的FAB分析</w:t>
            </w:r>
          </w:p>
          <w:p>
            <w:pPr>
              <w:spacing w:line="460" w:lineRule="exact"/>
              <w:ind w:left="742" w:leftChars="202" w:right="422" w:rightChars="201" w:hanging="318" w:hangingChars="177"/>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2）产品能力定位</w:t>
            </w:r>
          </w:p>
          <w:p>
            <w:pPr>
              <w:spacing w:line="460" w:lineRule="exact"/>
              <w:ind w:left="743" w:leftChars="202" w:right="422" w:rightChars="201" w:hanging="319" w:hangingChars="177"/>
              <w:jc w:val="left"/>
              <w:rPr>
                <w:rFonts w:hint="eastAsia" w:ascii="微软雅黑" w:hAnsi="微软雅黑" w:eastAsia="微软雅黑" w:cs="微软雅黑"/>
                <w:sz w:val="18"/>
                <w:szCs w:val="18"/>
              </w:rPr>
            </w:pPr>
            <w:r>
              <w:rPr>
                <w:rFonts w:hint="eastAsia" w:ascii="微软雅黑" w:hAnsi="微软雅黑" w:eastAsia="微软雅黑" w:cs="微软雅黑"/>
                <w:b/>
                <w:sz w:val="18"/>
                <w:szCs w:val="18"/>
              </w:rPr>
              <w:t>工具运用：</w:t>
            </w:r>
            <w:r>
              <w:rPr>
                <w:rFonts w:hint="eastAsia" w:ascii="微软雅黑" w:hAnsi="微软雅黑" w:eastAsia="微软雅黑" w:cs="微软雅黑"/>
                <w:sz w:val="18"/>
                <w:szCs w:val="18"/>
              </w:rPr>
              <w:t>FAB和产品能力工具表练习</w:t>
            </w:r>
          </w:p>
          <w:p>
            <w:pPr>
              <w:spacing w:line="460" w:lineRule="exact"/>
              <w:ind w:left="742" w:leftChars="202" w:right="422" w:rightChars="201" w:hanging="318" w:hangingChars="177"/>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3）唤醒你的产品优势</w:t>
            </w:r>
          </w:p>
          <w:p>
            <w:pPr>
              <w:spacing w:line="460" w:lineRule="exact"/>
              <w:ind w:left="743" w:leftChars="202" w:right="422" w:rightChars="201" w:hanging="319" w:hangingChars="177"/>
              <w:jc w:val="left"/>
              <w:rPr>
                <w:rFonts w:hint="eastAsia" w:ascii="微软雅黑" w:hAnsi="微软雅黑" w:eastAsia="微软雅黑" w:cs="微软雅黑"/>
                <w:b/>
                <w:color w:val="auto"/>
                <w:kern w:val="0"/>
                <w:sz w:val="18"/>
                <w:szCs w:val="18"/>
              </w:rPr>
            </w:pPr>
            <w:r>
              <w:rPr>
                <w:rFonts w:hint="eastAsia" w:ascii="微软雅黑" w:hAnsi="微软雅黑" w:eastAsia="微软雅黑" w:cs="微软雅黑"/>
                <w:b/>
                <w:color w:val="auto"/>
                <w:kern w:val="0"/>
                <w:sz w:val="18"/>
                <w:szCs w:val="18"/>
              </w:rPr>
              <w:t>2，找出产品和客户的需求的链接点</w:t>
            </w:r>
          </w:p>
          <w:p>
            <w:pPr>
              <w:spacing w:line="460" w:lineRule="exact"/>
              <w:ind w:left="742" w:leftChars="202" w:right="422" w:rightChars="201" w:hanging="318" w:hangingChars="177"/>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1）问题与需求背后的原因？</w:t>
            </w:r>
          </w:p>
          <w:p>
            <w:pPr>
              <w:spacing w:line="460" w:lineRule="exact"/>
              <w:ind w:left="742" w:leftChars="202" w:right="422" w:rightChars="201" w:hanging="318" w:hangingChars="177"/>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2）与客户的价值交集</w:t>
            </w:r>
          </w:p>
          <w:p>
            <w:pPr>
              <w:spacing w:line="460" w:lineRule="exact"/>
              <w:ind w:left="743" w:leftChars="202" w:right="422" w:rightChars="201" w:hanging="319" w:hangingChars="177"/>
              <w:jc w:val="left"/>
              <w:rPr>
                <w:rFonts w:hint="eastAsia" w:ascii="微软雅黑" w:hAnsi="微软雅黑" w:eastAsia="微软雅黑" w:cs="微软雅黑"/>
                <w:sz w:val="18"/>
                <w:szCs w:val="18"/>
              </w:rPr>
            </w:pPr>
            <w:r>
              <w:rPr>
                <w:rFonts w:hint="eastAsia" w:ascii="微软雅黑" w:hAnsi="微软雅黑" w:eastAsia="微软雅黑" w:cs="微软雅黑"/>
                <w:b/>
                <w:sz w:val="18"/>
                <w:szCs w:val="18"/>
              </w:rPr>
              <w:t>工具运用：</w:t>
            </w:r>
            <w:r>
              <w:rPr>
                <w:rFonts w:hint="eastAsia" w:ascii="微软雅黑" w:hAnsi="微软雅黑" w:eastAsia="微软雅黑" w:cs="微软雅黑"/>
                <w:sz w:val="18"/>
                <w:szCs w:val="18"/>
              </w:rPr>
              <w:t>客户需求与产品链接工具表使用</w:t>
            </w:r>
          </w:p>
          <w:p>
            <w:pPr>
              <w:spacing w:line="460" w:lineRule="exact"/>
              <w:ind w:left="742" w:leftChars="202" w:right="422" w:rightChars="201" w:hanging="318" w:hangingChars="177"/>
              <w:jc w:val="left"/>
              <w:rPr>
                <w:rFonts w:hint="eastAsia" w:ascii="微软雅黑" w:hAnsi="微软雅黑" w:eastAsia="微软雅黑" w:cs="微软雅黑"/>
                <w:sz w:val="18"/>
                <w:szCs w:val="18"/>
              </w:rPr>
            </w:pPr>
          </w:p>
          <w:p>
            <w:pPr>
              <w:spacing w:line="460" w:lineRule="exact"/>
              <w:ind w:left="743" w:leftChars="202" w:right="422" w:rightChars="201" w:hanging="319" w:hangingChars="177"/>
              <w:jc w:val="left"/>
              <w:rPr>
                <w:rFonts w:hint="eastAsia" w:ascii="微软雅黑" w:hAnsi="微软雅黑" w:eastAsia="微软雅黑" w:cs="微软雅黑"/>
                <w:b/>
                <w:color w:val="1F4E79"/>
                <w:sz w:val="18"/>
                <w:szCs w:val="18"/>
              </w:rPr>
            </w:pPr>
            <w:r>
              <w:rPr>
                <w:rFonts w:hint="eastAsia" w:ascii="微软雅黑" w:hAnsi="微软雅黑" w:eastAsia="微软雅黑" w:cs="微软雅黑"/>
                <w:b/>
                <w:color w:val="1F4E79"/>
                <w:sz w:val="18"/>
                <w:szCs w:val="18"/>
              </w:rPr>
              <w:t>五、晋级承诺</w:t>
            </w:r>
          </w:p>
          <w:p>
            <w:pPr>
              <w:spacing w:line="460" w:lineRule="exact"/>
              <w:ind w:left="424" w:leftChars="202" w:firstLine="1"/>
              <w:jc w:val="left"/>
              <w:rPr>
                <w:rFonts w:hint="eastAsia" w:ascii="微软雅黑" w:hAnsi="微软雅黑" w:eastAsia="微软雅黑" w:cs="微软雅黑"/>
                <w:b/>
                <w:color w:val="auto"/>
                <w:kern w:val="0"/>
                <w:sz w:val="18"/>
                <w:szCs w:val="18"/>
              </w:rPr>
            </w:pPr>
            <w:r>
              <w:rPr>
                <w:rFonts w:hint="eastAsia" w:ascii="微软雅黑" w:hAnsi="微软雅黑" w:eastAsia="微软雅黑" w:cs="微软雅黑"/>
                <w:b/>
                <w:color w:val="auto"/>
                <w:kern w:val="0"/>
                <w:sz w:val="18"/>
                <w:szCs w:val="18"/>
              </w:rPr>
              <w:t>1、为什么要有晋级承诺？</w:t>
            </w:r>
          </w:p>
          <w:p>
            <w:pPr>
              <w:spacing w:line="460" w:lineRule="exact"/>
              <w:ind w:left="742" w:leftChars="202" w:right="422" w:rightChars="201" w:hanging="318" w:hangingChars="177"/>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1）完成销售我们要有哪些销售行为</w:t>
            </w:r>
          </w:p>
          <w:p>
            <w:pPr>
              <w:spacing w:line="460" w:lineRule="exact"/>
              <w:ind w:left="742" w:leftChars="202" w:right="422" w:rightChars="201" w:hanging="318" w:hangingChars="177"/>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2）每个销售阶段的识别和划分</w:t>
            </w:r>
          </w:p>
          <w:p>
            <w:pPr>
              <w:spacing w:line="460" w:lineRule="exact"/>
              <w:ind w:left="742" w:leftChars="202" w:right="422" w:rightChars="201" w:hanging="318" w:hangingChars="177"/>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3）不同阶段客户关注的焦点</w:t>
            </w:r>
          </w:p>
          <w:p>
            <w:pPr>
              <w:spacing w:line="460" w:lineRule="exact"/>
              <w:ind w:left="743" w:leftChars="202" w:right="422" w:rightChars="201" w:hanging="319" w:hangingChars="177"/>
              <w:jc w:val="left"/>
              <w:rPr>
                <w:rFonts w:hint="eastAsia" w:ascii="微软雅黑" w:hAnsi="微软雅黑" w:eastAsia="微软雅黑" w:cs="微软雅黑"/>
                <w:sz w:val="18"/>
                <w:szCs w:val="18"/>
              </w:rPr>
            </w:pPr>
            <w:r>
              <w:rPr>
                <w:rFonts w:hint="eastAsia" w:ascii="微软雅黑" w:hAnsi="微软雅黑" w:eastAsia="微软雅黑" w:cs="微软雅黑"/>
                <w:b/>
                <w:sz w:val="18"/>
                <w:szCs w:val="18"/>
              </w:rPr>
              <w:t>工具运用：</w:t>
            </w:r>
            <w:r>
              <w:rPr>
                <w:rFonts w:hint="eastAsia" w:ascii="微软雅黑" w:hAnsi="微软雅黑" w:eastAsia="微软雅黑" w:cs="微软雅黑"/>
                <w:sz w:val="18"/>
                <w:szCs w:val="18"/>
              </w:rPr>
              <w:t>客户购买逻辑</w:t>
            </w:r>
          </w:p>
          <w:p>
            <w:pPr>
              <w:spacing w:line="460" w:lineRule="exact"/>
              <w:ind w:left="424" w:leftChars="202" w:firstLine="1"/>
              <w:jc w:val="left"/>
              <w:rPr>
                <w:rFonts w:hint="eastAsia" w:ascii="微软雅黑" w:hAnsi="微软雅黑" w:eastAsia="微软雅黑" w:cs="微软雅黑"/>
                <w:color w:val="auto"/>
                <w:sz w:val="18"/>
                <w:szCs w:val="18"/>
              </w:rPr>
            </w:pPr>
            <w:r>
              <w:rPr>
                <w:rFonts w:hint="eastAsia" w:ascii="微软雅黑" w:hAnsi="微软雅黑" w:eastAsia="微软雅黑" w:cs="微软雅黑"/>
                <w:b/>
                <w:color w:val="auto"/>
                <w:kern w:val="0"/>
                <w:sz w:val="18"/>
                <w:szCs w:val="18"/>
              </w:rPr>
              <w:t>2、客户的晋级承诺对销售的影响</w:t>
            </w:r>
          </w:p>
          <w:p>
            <w:pPr>
              <w:spacing w:line="460" w:lineRule="exact"/>
              <w:ind w:left="742" w:leftChars="202" w:right="422" w:rightChars="201" w:hanging="318" w:hangingChars="177"/>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1）销售不是一个人销售</w:t>
            </w:r>
          </w:p>
          <w:p>
            <w:pPr>
              <w:spacing w:line="460" w:lineRule="exact"/>
              <w:ind w:left="742" w:leftChars="202" w:right="422" w:rightChars="201" w:hanging="318" w:hangingChars="177"/>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2）影响客户晋级承诺的要素</w:t>
            </w:r>
          </w:p>
          <w:p>
            <w:pPr>
              <w:spacing w:line="460" w:lineRule="exact"/>
              <w:ind w:left="743" w:leftChars="202" w:right="422" w:rightChars="201" w:hanging="319" w:hangingChars="177"/>
              <w:jc w:val="left"/>
              <w:rPr>
                <w:rFonts w:hint="eastAsia" w:ascii="微软雅黑" w:hAnsi="微软雅黑" w:eastAsia="微软雅黑" w:cs="微软雅黑"/>
                <w:sz w:val="18"/>
                <w:szCs w:val="18"/>
              </w:rPr>
            </w:pPr>
            <w:r>
              <w:rPr>
                <w:rFonts w:hint="eastAsia" w:ascii="微软雅黑" w:hAnsi="微软雅黑" w:eastAsia="微软雅黑" w:cs="微软雅黑"/>
                <w:b/>
                <w:sz w:val="18"/>
                <w:szCs w:val="18"/>
              </w:rPr>
              <w:t>案例研讨：</w:t>
            </w:r>
            <w:r>
              <w:rPr>
                <w:rFonts w:hint="eastAsia" w:ascii="微软雅黑" w:hAnsi="微软雅黑" w:eastAsia="微软雅黑" w:cs="微软雅黑"/>
                <w:sz w:val="18"/>
                <w:szCs w:val="18"/>
              </w:rPr>
              <w:t>客户为什么不承诺</w:t>
            </w:r>
          </w:p>
          <w:p>
            <w:pPr>
              <w:spacing w:line="460" w:lineRule="exact"/>
              <w:ind w:left="742" w:leftChars="202" w:right="422" w:rightChars="201" w:hanging="318" w:hangingChars="177"/>
              <w:jc w:val="left"/>
              <w:rPr>
                <w:rFonts w:hint="eastAsia" w:ascii="微软雅黑" w:hAnsi="微软雅黑" w:eastAsia="微软雅黑" w:cs="微软雅黑"/>
                <w:sz w:val="18"/>
                <w:szCs w:val="18"/>
              </w:rPr>
            </w:pPr>
          </w:p>
          <w:p>
            <w:pPr>
              <w:pStyle w:val="27"/>
              <w:numPr>
                <w:ilvl w:val="0"/>
                <w:numId w:val="0"/>
              </w:numPr>
              <w:snapToGrid w:val="0"/>
              <w:ind w:leftChars="0"/>
              <w:rPr>
                <w:rFonts w:ascii="微软雅黑" w:hAnsi="微软雅黑" w:eastAsia="微软雅黑"/>
                <w:sz w:val="18"/>
                <w:szCs w:val="18"/>
              </w:rPr>
            </w:pPr>
          </w:p>
        </w:tc>
      </w:tr>
    </w:tbl>
    <w:p>
      <w:pPr>
        <w:rPr>
          <w:rFonts w:eastAsia="微软雅黑" w:cs="宋体"/>
          <w:bCs/>
          <w:kern w:val="0"/>
          <w:sz w:val="18"/>
          <w:szCs w:val="18"/>
        </w:rPr>
      </w:pPr>
    </w:p>
    <w:p>
      <w:pPr>
        <w:numPr>
          <w:ilvl w:val="0"/>
          <w:numId w:val="1"/>
        </w:numPr>
        <w:ind w:left="284" w:hanging="284"/>
        <w:rPr>
          <w:rFonts w:eastAsia="微软雅黑" w:cs="宋体"/>
          <w:b/>
          <w:bCs/>
          <w:color w:val="0070C0"/>
          <w:kern w:val="0"/>
          <w:sz w:val="24"/>
          <w:szCs w:val="24"/>
        </w:rPr>
      </w:pPr>
      <w:r>
        <w:rPr>
          <w:rFonts w:hint="eastAsia" w:eastAsia="微软雅黑" w:cs="宋体"/>
          <w:b/>
          <w:bCs/>
          <w:color w:val="0070C0"/>
          <w:kern w:val="0"/>
          <w:sz w:val="24"/>
          <w:szCs w:val="24"/>
        </w:rPr>
        <w:t>讲师介绍</w:t>
      </w:r>
      <w:r>
        <w:rPr>
          <w:rFonts w:eastAsia="微软雅黑" w:cs="宋体"/>
          <w:b/>
          <w:bCs/>
          <w:color w:val="0070C0"/>
          <w:kern w:val="0"/>
          <w:sz w:val="24"/>
          <w:szCs w:val="24"/>
        </w:rPr>
        <w:t>/Lecture</w:t>
      </w:r>
      <w:r>
        <w:rPr>
          <w:rFonts w:hint="eastAsia" w:eastAsia="微软雅黑" w:cs="宋体"/>
          <w:b/>
          <w:bCs/>
          <w:color w:val="0070C0"/>
          <w:kern w:val="0"/>
          <w:sz w:val="24"/>
          <w:szCs w:val="24"/>
        </w:rPr>
        <w:t>r</w:t>
      </w:r>
    </w:p>
    <w:p>
      <w:pPr>
        <w:pStyle w:val="7"/>
        <w:spacing w:before="0" w:beforeAutospacing="0" w:after="0" w:afterAutospacing="0" w:line="460" w:lineRule="exact"/>
        <w:rPr>
          <w:rFonts w:hint="eastAsia" w:ascii="微软雅黑" w:hAnsi="微软雅黑" w:eastAsia="微软雅黑" w:cs="微软雅黑"/>
          <w:b/>
          <w:color w:val="E46C0A" w:themeColor="accent6" w:themeShade="BF"/>
          <w:sz w:val="18"/>
          <w:szCs w:val="18"/>
        </w:rPr>
      </w:pPr>
      <w:r>
        <w:rPr>
          <w:rFonts w:hint="eastAsia" w:ascii="微软雅黑" w:hAnsi="微软雅黑" w:eastAsia="微软雅黑" w:cs="微软雅黑"/>
          <w:b/>
          <w:color w:val="auto"/>
          <w:sz w:val="18"/>
          <w:szCs w:val="18"/>
        </w:rPr>
        <mc:AlternateContent>
          <mc:Choice Requires="wps">
            <w:drawing>
              <wp:anchor distT="0" distB="0" distL="114300" distR="114300" simplePos="0" relativeHeight="251660288" behindDoc="0" locked="0" layoutInCell="1" allowOverlap="1">
                <wp:simplePos x="0" y="0"/>
                <wp:positionH relativeFrom="column">
                  <wp:posOffset>3918585</wp:posOffset>
                </wp:positionH>
                <wp:positionV relativeFrom="paragraph">
                  <wp:posOffset>29845</wp:posOffset>
                </wp:positionV>
                <wp:extent cx="1766570" cy="2468880"/>
                <wp:effectExtent l="0" t="0" r="5080" b="7620"/>
                <wp:wrapNone/>
                <wp:docPr id="10" name="文本框 10"/>
                <wp:cNvGraphicFramePr/>
                <a:graphic xmlns:a="http://schemas.openxmlformats.org/drawingml/2006/main">
                  <a:graphicData uri="http://schemas.microsoft.com/office/word/2010/wordprocessingShape">
                    <wps:wsp>
                      <wps:cNvSpPr txBox="1"/>
                      <wps:spPr>
                        <a:xfrm>
                          <a:off x="0" y="0"/>
                          <a:ext cx="1766570" cy="2468880"/>
                        </a:xfrm>
                        <a:prstGeom prst="rect">
                          <a:avLst/>
                        </a:prstGeom>
                        <a:solidFill>
                          <a:srgbClr val="FFFFFF"/>
                        </a:solidFill>
                        <a:ln>
                          <a:noFill/>
                        </a:ln>
                      </wps:spPr>
                      <wps:txbx>
                        <w:txbxContent>
                          <w:p/>
                        </w:txbxContent>
                      </wps:txbx>
                      <wps:bodyPr wrap="none" upright="1">
                        <a:spAutoFit/>
                      </wps:bodyPr>
                    </wps:wsp>
                  </a:graphicData>
                </a:graphic>
              </wp:anchor>
            </w:drawing>
          </mc:Choice>
          <mc:Fallback>
            <w:pict>
              <v:shape id="_x0000_s1026" o:spid="_x0000_s1026" o:spt="202" type="#_x0000_t202" style="position:absolute;left:0pt;margin-left:308.55pt;margin-top:2.35pt;height:194.4pt;width:139.1pt;mso-wrap-style:none;z-index:251660288;mso-width-relative:page;mso-height-relative:page;" fillcolor="#FFFFFF" filled="t" stroked="f" coordsize="21600,21600" o:gfxdata="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bl9kAAAAJAQAADwAAAAAAAAAB&#10;ACAAAAAiAAAAZHJzL2Rvd25yZXYueG1sUEsBAhQAFAAAAAgAh07iQJCqFG/WAQAAoAMAAA4AAAAA&#10;AAAAAQAgAAAAKAEAAGRycy9lMm9Eb2MueG1sUEsFBgAAAAAGAAYAWQEAAHAFAAAAAA==&#10;">
                <v:fill on="t" focussize="0,0"/>
                <v:stroke on="f"/>
                <v:imagedata o:title=""/>
                <o:lock v:ext="edit" aspectratio="f"/>
                <v:textbox style="mso-fit-shape-to-text:t;">
                  <w:txbxContent>
                    <w:p/>
                  </w:txbxContent>
                </v:textbox>
              </v:shape>
            </w:pict>
          </mc:Fallback>
        </mc:AlternateContent>
      </w:r>
      <w:r>
        <w:rPr>
          <w:rFonts w:hint="eastAsia" w:ascii="微软雅黑" w:hAnsi="微软雅黑" w:eastAsia="微软雅黑" w:cs="微软雅黑"/>
          <w:b/>
          <w:color w:val="auto"/>
          <w:sz w:val="18"/>
          <w:szCs w:val="18"/>
        </w:rPr>
        <w:t>韩老师</w:t>
      </w:r>
      <w:r>
        <w:rPr>
          <w:rFonts w:hint="eastAsia" w:ascii="微软雅黑" w:hAnsi="微软雅黑" w:eastAsia="微软雅黑" w:cs="微软雅黑"/>
          <w:b/>
          <w:color w:val="E46C0A" w:themeColor="accent6" w:themeShade="BF"/>
          <w:sz w:val="18"/>
          <w:szCs w:val="18"/>
        </w:rPr>
        <w:t xml:space="preserve">  </w:t>
      </w:r>
    </w:p>
    <w:p>
      <w:pPr>
        <w:pStyle w:val="7"/>
        <w:spacing w:before="0" w:beforeAutospacing="0" w:after="0" w:afterAutospacing="0" w:line="46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  16年市场营销团队与管理实战背景</w:t>
      </w:r>
    </w:p>
    <w:p>
      <w:pPr>
        <w:pStyle w:val="7"/>
        <w:spacing w:before="0" w:beforeAutospacing="0" w:after="0" w:afterAutospacing="0" w:line="46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  同济大学、清华大学、辽宁大学、西安大学、厦门大学、浙江大学、上海复旦、上海财大、上海交大、南京大学特聘讲师</w:t>
      </w:r>
    </w:p>
    <w:p>
      <w:pPr>
        <w:pStyle w:val="7"/>
        <w:spacing w:before="0" w:beforeAutospacing="0" w:after="0" w:afterAutospacing="0" w:line="460" w:lineRule="exact"/>
        <w:rPr>
          <w:rFonts w:hint="eastAsia" w:ascii="微软雅黑" w:hAnsi="微软雅黑" w:eastAsia="微软雅黑" w:cs="微软雅黑"/>
          <w:sz w:val="18"/>
          <w:szCs w:val="18"/>
        </w:rPr>
      </w:pPr>
    </w:p>
    <w:p>
      <w:pPr>
        <w:pStyle w:val="7"/>
        <w:spacing w:before="0" w:beforeAutospacing="0" w:after="0" w:afterAutospacing="0" w:line="460" w:lineRule="exact"/>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从业经历：</w:t>
      </w:r>
    </w:p>
    <w:p>
      <w:pPr>
        <w:pStyle w:val="7"/>
        <w:spacing w:before="0" w:beforeAutospacing="0" w:after="0" w:afterAutospacing="0" w:line="46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他拥有16年市场营销团队实战与营销管理经历和磨练，从德国拜客、立邦涂料、赚道社交，历经销售代表、销售经理、大区总监、企业顾问的历练，使他对市场营销团队和营销管理的过程有着深刻的了解和丰富的经验。</w:t>
      </w:r>
    </w:p>
    <w:p>
      <w:pPr>
        <w:pStyle w:val="7"/>
        <w:spacing w:before="0" w:beforeAutospacing="0" w:after="0" w:afterAutospacing="0" w:line="46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长时间专研各大销售流派，有着扎实的理论知识和实战经验，同时，还获得了芬兰引导协会在中国的第一批认证，并把引导学习和销售培训完美的结合，形成了一套销售领域独有的集专业知识导入、销售技能培训、销售工具设计、销售行为训练和销售管理体系建设为一体的销售训练的落地模式。</w:t>
      </w:r>
    </w:p>
    <w:p>
      <w:pPr>
        <w:pStyle w:val="7"/>
        <w:spacing w:before="0" w:beforeAutospacing="0" w:after="0" w:afterAutospacing="0" w:line="46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经过多年的实践和上百家客户的实施，证明是一套可复制、可落地、可管理的销售训练方法，找到了一条销售绩效提升的有效路径。</w:t>
      </w:r>
    </w:p>
    <w:p>
      <w:pPr>
        <w:pStyle w:val="7"/>
        <w:spacing w:before="0" w:beforeAutospacing="0" w:after="0" w:afterAutospacing="0" w:line="46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他的长处在于能够很好地理解销售员以及销售管理层面临的痛苦、问题和挑战，通过与客户的对话以及对企业的实际情况分析和评估，制定出符合企业现状的建议解决方案。</w:t>
      </w:r>
    </w:p>
    <w:p>
      <w:pPr>
        <w:pStyle w:val="7"/>
        <w:spacing w:before="0" w:beforeAutospacing="0" w:after="0" w:afterAutospacing="0" w:line="46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协助企业更好地建立销售制度、销售内部培训制度，更好地进行绩效辅导和销售机会的分析等销售管理工作的改善与提升。</w:t>
      </w:r>
    </w:p>
    <w:p>
      <w:pPr>
        <w:pStyle w:val="7"/>
        <w:spacing w:before="0" w:beforeAutospacing="0" w:after="0" w:afterAutospacing="0" w:line="460" w:lineRule="exact"/>
        <w:rPr>
          <w:rFonts w:hint="eastAsia" w:ascii="微软雅黑" w:hAnsi="微软雅黑" w:eastAsia="微软雅黑" w:cs="微软雅黑"/>
          <w:sz w:val="18"/>
          <w:szCs w:val="18"/>
        </w:rPr>
      </w:pPr>
    </w:p>
    <w:p>
      <w:pPr>
        <w:pStyle w:val="7"/>
        <w:spacing w:before="0" w:beforeAutospacing="0" w:after="0" w:afterAutospacing="0" w:line="460" w:lineRule="exact"/>
        <w:rPr>
          <w:rFonts w:hint="eastAsia" w:ascii="微软雅黑" w:hAnsi="微软雅黑" w:eastAsia="微软雅黑" w:cs="微软雅黑"/>
          <w:sz w:val="18"/>
          <w:szCs w:val="18"/>
        </w:rPr>
      </w:pPr>
    </w:p>
    <w:p>
      <w:pPr>
        <w:pStyle w:val="7"/>
        <w:spacing w:before="0" w:beforeAutospacing="0" w:after="0" w:afterAutospacing="0" w:line="460" w:lineRule="exact"/>
        <w:rPr>
          <w:rFonts w:hint="eastAsia"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主要针对的企业问题：</w:t>
      </w:r>
    </w:p>
    <w:p>
      <w:pPr>
        <w:numPr>
          <w:ilvl w:val="0"/>
          <w:numId w:val="4"/>
        </w:numPr>
        <w:spacing w:line="46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成单机率低，销售指标不能完成；</w:t>
      </w:r>
    </w:p>
    <w:p>
      <w:pPr>
        <w:numPr>
          <w:ilvl w:val="0"/>
          <w:numId w:val="4"/>
        </w:numPr>
        <w:spacing w:line="46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过长的销售周期，完全失去控制；</w:t>
      </w:r>
    </w:p>
    <w:p>
      <w:pPr>
        <w:numPr>
          <w:ilvl w:val="0"/>
          <w:numId w:val="4"/>
        </w:numPr>
        <w:spacing w:line="46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无法接触真正的决策者；</w:t>
      </w:r>
    </w:p>
    <w:p>
      <w:pPr>
        <w:numPr>
          <w:ilvl w:val="0"/>
          <w:numId w:val="4"/>
        </w:numPr>
        <w:spacing w:line="46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很难有效地和潜在客户交流，错失机会；</w:t>
      </w:r>
    </w:p>
    <w:p>
      <w:pPr>
        <w:numPr>
          <w:ilvl w:val="0"/>
          <w:numId w:val="4"/>
        </w:numPr>
        <w:spacing w:line="46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在面临激烈竞争的机会中无法脱颖而出；</w:t>
      </w:r>
    </w:p>
    <w:p>
      <w:pPr>
        <w:numPr>
          <w:ilvl w:val="0"/>
          <w:numId w:val="4"/>
        </w:numPr>
        <w:spacing w:line="46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不能清楚有效地展现价值，陷入价格战；</w:t>
      </w:r>
    </w:p>
    <w:p>
      <w:pPr>
        <w:numPr>
          <w:ilvl w:val="0"/>
          <w:numId w:val="4"/>
        </w:numPr>
        <w:spacing w:line="46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没有有效的业务拓展方法，无法找到足够的机会；</w:t>
      </w:r>
    </w:p>
    <w:p>
      <w:pPr>
        <w:numPr>
          <w:ilvl w:val="0"/>
          <w:numId w:val="4"/>
        </w:numPr>
        <w:spacing w:line="46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没有适当的销售机会评估方法，在不合适的机会上浪费资源；</w:t>
      </w:r>
    </w:p>
    <w:p>
      <w:pPr>
        <w:numPr>
          <w:ilvl w:val="0"/>
          <w:numId w:val="4"/>
        </w:numPr>
        <w:spacing w:line="46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如何让销售管理者的经验做到可复制，帮助更多的销售人员赢取订单；</w:t>
      </w:r>
    </w:p>
    <w:p>
      <w:pPr>
        <w:numPr>
          <w:ilvl w:val="0"/>
          <w:numId w:val="4"/>
        </w:numPr>
        <w:spacing w:line="46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p>
      <w:pPr>
        <w:numPr>
          <w:ilvl w:val="0"/>
          <w:numId w:val="0"/>
        </w:numPr>
        <w:spacing w:line="460" w:lineRule="exact"/>
        <w:ind w:leftChars="0"/>
        <w:rPr>
          <w:rFonts w:hint="eastAsia" w:ascii="微软雅黑" w:hAnsi="微软雅黑" w:eastAsia="微软雅黑" w:cs="微软雅黑"/>
          <w:sz w:val="18"/>
          <w:szCs w:val="18"/>
        </w:rPr>
      </w:pPr>
    </w:p>
    <w:p>
      <w:pPr>
        <w:pStyle w:val="7"/>
        <w:spacing w:before="0" w:beforeAutospacing="0" w:after="0" w:afterAutospacing="0" w:line="460" w:lineRule="exact"/>
        <w:rPr>
          <w:rFonts w:hint="eastAsia"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主讲课程：</w:t>
      </w:r>
    </w:p>
    <w:p>
      <w:pPr>
        <w:pStyle w:val="7"/>
        <w:spacing w:before="0" w:beforeAutospacing="0" w:after="0" w:afterAutospacing="0" w:line="46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《战略目标规划》、《销售业绩管控》、《销售队伍管理》、《大客户管理》、《策略销售》、</w:t>
      </w:r>
    </w:p>
    <w:p>
      <w:pPr>
        <w:pStyle w:val="7"/>
        <w:spacing w:before="0" w:beforeAutospacing="0" w:after="0" w:afterAutospacing="0" w:line="460" w:lineRule="exact"/>
        <w:rPr>
          <w:rFonts w:hint="eastAsia" w:ascii="微软雅黑" w:hAnsi="微软雅黑" w:eastAsia="微软雅黑" w:cs="微软雅黑"/>
          <w:b/>
          <w:sz w:val="18"/>
          <w:szCs w:val="18"/>
        </w:rPr>
      </w:pPr>
      <w:r>
        <w:rPr>
          <w:rFonts w:hint="eastAsia" w:ascii="微软雅黑" w:hAnsi="微软雅黑" w:eastAsia="微软雅黑" w:cs="微软雅黑"/>
          <w:sz w:val="18"/>
          <w:szCs w:val="18"/>
        </w:rPr>
        <w:t>《顾问式销售》、《双赢谈判》、《销售路径图》、《销售人员职业竞争力提升》……</w:t>
      </w:r>
    </w:p>
    <w:p>
      <w:pPr>
        <w:pStyle w:val="7"/>
        <w:spacing w:before="0" w:beforeAutospacing="0" w:after="0" w:afterAutospacing="0" w:line="460" w:lineRule="exact"/>
        <w:rPr>
          <w:rFonts w:hint="eastAsia" w:ascii="微软雅黑" w:hAnsi="微软雅黑" w:eastAsia="微软雅黑" w:cs="微软雅黑"/>
          <w:b/>
          <w:sz w:val="18"/>
          <w:szCs w:val="18"/>
        </w:rPr>
      </w:pPr>
    </w:p>
    <w:p>
      <w:pPr>
        <w:pStyle w:val="7"/>
        <w:spacing w:before="0" w:beforeAutospacing="0" w:after="0" w:afterAutospacing="0" w:line="460" w:lineRule="exact"/>
        <w:rPr>
          <w:rFonts w:hint="eastAsia"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授课特点：</w:t>
      </w:r>
    </w:p>
    <w:p>
      <w:pPr>
        <w:pStyle w:val="7"/>
        <w:spacing w:before="0" w:beforeAutospacing="0" w:after="0" w:afterAutospacing="0" w:line="46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结合多年的市场营销团队工作背景，他在课堂教学中会非常注重理论与实际相互配合，并以大量实战及案例来引导和强化学习内容。</w:t>
      </w:r>
    </w:p>
    <w:p>
      <w:pPr>
        <w:pStyle w:val="7"/>
        <w:spacing w:before="0" w:beforeAutospacing="0" w:after="0" w:afterAutospacing="0" w:line="46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rPr>
        <w:t>课程深入浅出、风格新颖、活跃，内容充实缜密、极富感召力。重视和学员之间的互动交流，引导并激发学员以达到最佳的授课效果。</w:t>
      </w:r>
    </w:p>
    <w:p>
      <w:pPr>
        <w:pStyle w:val="7"/>
        <w:spacing w:before="0" w:beforeAutospacing="0" w:after="0" w:afterAutospacing="0" w:line="460" w:lineRule="exact"/>
        <w:rPr>
          <w:rFonts w:hint="eastAsia" w:ascii="微软雅黑" w:hAnsi="微软雅黑" w:eastAsia="微软雅黑" w:cs="微软雅黑"/>
          <w:b/>
          <w:sz w:val="18"/>
          <w:szCs w:val="18"/>
        </w:rPr>
      </w:pPr>
    </w:p>
    <w:p>
      <w:pPr>
        <w:pStyle w:val="7"/>
        <w:spacing w:before="0" w:beforeAutospacing="0" w:after="0" w:afterAutospacing="0" w:line="460" w:lineRule="exact"/>
        <w:rPr>
          <w:rFonts w:hint="eastAsia"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部分服务企业：</w:t>
      </w:r>
    </w:p>
    <w:p>
      <w:pPr>
        <w:pStyle w:val="7"/>
        <w:spacing w:before="0" w:beforeAutospacing="0" w:after="0" w:afterAutospacing="0" w:line="460" w:lineRule="exact"/>
        <w:rPr>
          <w:rFonts w:hint="eastAsia" w:ascii="微软雅黑" w:hAnsi="微软雅黑" w:eastAsia="微软雅黑" w:cs="微软雅黑"/>
          <w:color w:val="auto"/>
          <w:sz w:val="18"/>
          <w:szCs w:val="18"/>
        </w:rPr>
      </w:pPr>
      <w:r>
        <w:rPr>
          <w:rFonts w:hint="eastAsia" w:ascii="微软雅黑" w:hAnsi="微软雅黑" w:eastAsia="微软雅黑" w:cs="微软雅黑"/>
          <w:b/>
          <w:color w:val="auto"/>
          <w:sz w:val="18"/>
          <w:szCs w:val="18"/>
        </w:rPr>
        <w:t>金融保险：</w:t>
      </w:r>
      <w:r>
        <w:rPr>
          <w:rFonts w:hint="eastAsia" w:ascii="微软雅黑" w:hAnsi="微软雅黑" w:eastAsia="微软雅黑" w:cs="微软雅黑"/>
          <w:color w:val="auto"/>
          <w:sz w:val="18"/>
          <w:szCs w:val="18"/>
        </w:rPr>
        <w:t>太平保险、平安保险、招商银行、江苏银行、兴业银行、中信泰、58金融 ……</w:t>
      </w:r>
    </w:p>
    <w:p>
      <w:pPr>
        <w:pStyle w:val="7"/>
        <w:spacing w:before="0" w:beforeAutospacing="0" w:after="0" w:afterAutospacing="0" w:line="460" w:lineRule="exact"/>
        <w:rPr>
          <w:rFonts w:hint="eastAsia" w:ascii="微软雅黑" w:hAnsi="微软雅黑" w:eastAsia="微软雅黑" w:cs="微软雅黑"/>
          <w:color w:val="auto"/>
          <w:sz w:val="18"/>
          <w:szCs w:val="18"/>
        </w:rPr>
      </w:pPr>
      <w:r>
        <w:rPr>
          <w:rFonts w:hint="eastAsia" w:ascii="微软雅黑" w:hAnsi="微软雅黑" w:eastAsia="微软雅黑" w:cs="微软雅黑"/>
          <w:b/>
          <w:color w:val="auto"/>
          <w:sz w:val="18"/>
          <w:szCs w:val="18"/>
        </w:rPr>
        <w:t>通讯传媒：</w:t>
      </w:r>
      <w:r>
        <w:rPr>
          <w:rFonts w:hint="eastAsia" w:ascii="微软雅黑" w:hAnsi="微软雅黑" w:eastAsia="微软雅黑" w:cs="微软雅黑"/>
          <w:color w:val="auto"/>
          <w:sz w:val="18"/>
          <w:szCs w:val="18"/>
        </w:rPr>
        <w:t>中国电信、中国移动、SMG、安徽高速传媒、新华传媒、麦广互娱、乐城传媒 ……</w:t>
      </w:r>
    </w:p>
    <w:p>
      <w:pPr>
        <w:pStyle w:val="7"/>
        <w:spacing w:before="0" w:beforeAutospacing="0" w:after="0" w:afterAutospacing="0" w:line="460" w:lineRule="exact"/>
        <w:rPr>
          <w:rFonts w:hint="eastAsia" w:ascii="微软雅黑" w:hAnsi="微软雅黑" w:eastAsia="微软雅黑" w:cs="微软雅黑"/>
          <w:color w:val="auto"/>
          <w:sz w:val="18"/>
          <w:szCs w:val="18"/>
        </w:rPr>
      </w:pPr>
      <w:r>
        <w:rPr>
          <w:rFonts w:hint="eastAsia" w:ascii="微软雅黑" w:hAnsi="微软雅黑" w:eastAsia="微软雅黑" w:cs="微软雅黑"/>
          <w:b/>
          <w:color w:val="auto"/>
          <w:sz w:val="18"/>
          <w:szCs w:val="18"/>
        </w:rPr>
        <w:t xml:space="preserve">物业房产： </w:t>
      </w:r>
      <w:r>
        <w:rPr>
          <w:rFonts w:hint="eastAsia" w:ascii="微软雅黑" w:hAnsi="微软雅黑" w:eastAsia="微软雅黑" w:cs="微软雅黑"/>
          <w:color w:val="auto"/>
          <w:sz w:val="18"/>
          <w:szCs w:val="18"/>
        </w:rPr>
        <w:t>滨江国际、万街商业、金桥国际、盛世乐居、固特诚、上房物业、五角场集团 ……</w:t>
      </w:r>
    </w:p>
    <w:p>
      <w:pPr>
        <w:pStyle w:val="7"/>
        <w:spacing w:before="0" w:beforeAutospacing="0" w:after="0" w:afterAutospacing="0" w:line="460" w:lineRule="exact"/>
        <w:rPr>
          <w:rFonts w:hint="eastAsia" w:ascii="微软雅黑" w:hAnsi="微软雅黑" w:eastAsia="微软雅黑" w:cs="微软雅黑"/>
          <w:color w:val="auto"/>
          <w:sz w:val="18"/>
          <w:szCs w:val="18"/>
        </w:rPr>
      </w:pPr>
      <w:r>
        <w:rPr>
          <w:rFonts w:hint="eastAsia" w:ascii="微软雅黑" w:hAnsi="微软雅黑" w:eastAsia="微软雅黑" w:cs="微软雅黑"/>
          <w:b/>
          <w:color w:val="auto"/>
          <w:sz w:val="18"/>
          <w:szCs w:val="18"/>
        </w:rPr>
        <w:t>化工行业：</w:t>
      </w:r>
      <w:r>
        <w:rPr>
          <w:rFonts w:hint="eastAsia" w:ascii="微软雅黑" w:hAnsi="微软雅黑" w:eastAsia="微软雅黑" w:cs="微软雅黑"/>
          <w:color w:val="auto"/>
          <w:sz w:val="18"/>
          <w:szCs w:val="18"/>
        </w:rPr>
        <w:t>德邦化工、东明石化、中国石化、金光纸业、太阳纸业、东方雨虹、纳德化工 ……</w:t>
      </w:r>
    </w:p>
    <w:p>
      <w:pPr>
        <w:pStyle w:val="7"/>
        <w:spacing w:before="0" w:beforeAutospacing="0" w:after="0" w:afterAutospacing="0" w:line="460" w:lineRule="exact"/>
        <w:rPr>
          <w:rFonts w:hint="eastAsia"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rPr>
        <w:t xml:space="preserve">新能源： </w:t>
      </w:r>
      <w:r>
        <w:rPr>
          <w:rFonts w:hint="eastAsia" w:ascii="微软雅黑" w:hAnsi="微软雅黑" w:eastAsia="微软雅黑" w:cs="微软雅黑"/>
          <w:color w:val="auto"/>
          <w:sz w:val="18"/>
          <w:szCs w:val="18"/>
        </w:rPr>
        <w:t>荷贝克、仪电电子、泰能新材料、维凯光电、三利谱光电、金海新能源、铂锐科技 ……</w:t>
      </w:r>
    </w:p>
    <w:p>
      <w:pPr>
        <w:spacing w:line="400" w:lineRule="exact"/>
        <w:rPr>
          <w:rFonts w:hint="eastAsia" w:ascii="微软雅黑" w:hAnsi="微软雅黑" w:eastAsia="微软雅黑" w:cs="微软雅黑"/>
          <w:color w:val="auto"/>
          <w:sz w:val="18"/>
          <w:szCs w:val="18"/>
        </w:rPr>
      </w:pPr>
      <w:r>
        <w:rPr>
          <w:rFonts w:hint="eastAsia" w:ascii="微软雅黑" w:hAnsi="微软雅黑" w:eastAsia="微软雅黑" w:cs="微软雅黑"/>
          <w:b/>
          <w:color w:val="auto"/>
          <w:kern w:val="0"/>
          <w:sz w:val="18"/>
          <w:szCs w:val="18"/>
        </w:rPr>
        <w:t>医药生物：</w:t>
      </w:r>
      <w:r>
        <w:rPr>
          <w:rFonts w:hint="eastAsia" w:ascii="微软雅黑" w:hAnsi="微软雅黑" w:eastAsia="微软雅黑" w:cs="微软雅黑"/>
          <w:color w:val="auto"/>
          <w:kern w:val="0"/>
          <w:sz w:val="18"/>
          <w:szCs w:val="18"/>
        </w:rPr>
        <w:t xml:space="preserve">卡苏生物、新华医疗、瑞艺宝、欧蒙生物、艾驰博特检测、识凌科技、HTQS </w:t>
      </w:r>
      <w:r>
        <w:rPr>
          <w:rFonts w:hint="eastAsia" w:ascii="微软雅黑" w:hAnsi="微软雅黑" w:eastAsia="微软雅黑" w:cs="微软雅黑"/>
          <w:color w:val="auto"/>
          <w:sz w:val="18"/>
          <w:szCs w:val="18"/>
        </w:rPr>
        <w:t>……</w:t>
      </w:r>
    </w:p>
    <w:p>
      <w:pPr>
        <w:spacing w:line="400" w:lineRule="exact"/>
        <w:rPr>
          <w:rFonts w:hint="eastAsia" w:ascii="微软雅黑" w:hAnsi="微软雅黑" w:eastAsia="微软雅黑" w:cs="微软雅黑"/>
          <w:color w:val="auto"/>
          <w:kern w:val="0"/>
          <w:sz w:val="18"/>
          <w:szCs w:val="18"/>
        </w:rPr>
      </w:pPr>
      <w:r>
        <w:rPr>
          <w:rFonts w:hint="eastAsia" w:ascii="微软雅黑" w:hAnsi="微软雅黑" w:eastAsia="微软雅黑" w:cs="微软雅黑"/>
          <w:b/>
          <w:color w:val="auto"/>
          <w:kern w:val="0"/>
          <w:sz w:val="18"/>
          <w:szCs w:val="18"/>
        </w:rPr>
        <w:t>软件行业：</w:t>
      </w:r>
      <w:r>
        <w:rPr>
          <w:rFonts w:hint="eastAsia" w:ascii="微软雅黑" w:hAnsi="微软雅黑" w:eastAsia="微软雅黑" w:cs="微软雅黑"/>
          <w:color w:val="auto"/>
          <w:kern w:val="0"/>
          <w:sz w:val="18"/>
          <w:szCs w:val="18"/>
        </w:rPr>
        <w:t xml:space="preserve">德国迈格码、塞姆科技、德国西格玛、亿能电子、百胜集团、北醒科技、亿贝 </w:t>
      </w:r>
      <w:r>
        <w:rPr>
          <w:rFonts w:hint="eastAsia" w:ascii="微软雅黑" w:hAnsi="微软雅黑" w:eastAsia="微软雅黑" w:cs="微软雅黑"/>
          <w:color w:val="auto"/>
          <w:sz w:val="18"/>
          <w:szCs w:val="18"/>
        </w:rPr>
        <w:t>……</w:t>
      </w:r>
    </w:p>
    <w:p>
      <w:pPr>
        <w:spacing w:line="400" w:lineRule="exact"/>
        <w:rPr>
          <w:rFonts w:hint="eastAsia" w:ascii="微软雅黑" w:hAnsi="微软雅黑" w:eastAsia="微软雅黑" w:cs="微软雅黑"/>
          <w:b/>
          <w:color w:val="auto"/>
          <w:kern w:val="0"/>
          <w:sz w:val="18"/>
          <w:szCs w:val="18"/>
        </w:rPr>
      </w:pPr>
      <w:r>
        <w:rPr>
          <w:rFonts w:hint="eastAsia" w:ascii="微软雅黑" w:hAnsi="微软雅黑" w:eastAsia="微软雅黑" w:cs="微软雅黑"/>
          <w:b/>
          <w:color w:val="auto"/>
          <w:kern w:val="0"/>
          <w:sz w:val="18"/>
          <w:szCs w:val="18"/>
        </w:rPr>
        <w:t>物流行业：</w:t>
      </w:r>
      <w:r>
        <w:rPr>
          <w:rFonts w:hint="eastAsia" w:ascii="微软雅黑" w:hAnsi="微软雅黑" w:eastAsia="微软雅黑" w:cs="微软雅黑"/>
          <w:color w:val="auto"/>
          <w:kern w:val="0"/>
          <w:sz w:val="18"/>
          <w:szCs w:val="18"/>
        </w:rPr>
        <w:t xml:space="preserve">EMS、饿了么、顺丰、中国邮政、中外运、德邦物流、中邮物流、上海港务局 </w:t>
      </w:r>
      <w:r>
        <w:rPr>
          <w:rFonts w:hint="eastAsia" w:ascii="微软雅黑" w:hAnsi="微软雅黑" w:eastAsia="微软雅黑" w:cs="微软雅黑"/>
          <w:color w:val="auto"/>
          <w:sz w:val="18"/>
          <w:szCs w:val="18"/>
        </w:rPr>
        <w:t>……</w:t>
      </w:r>
    </w:p>
    <w:p>
      <w:pPr>
        <w:spacing w:line="400" w:lineRule="exact"/>
        <w:rPr>
          <w:rFonts w:eastAsia="微软雅黑"/>
          <w:sz w:val="18"/>
          <w:szCs w:val="18"/>
        </w:rPr>
      </w:pPr>
      <w:r>
        <w:rPr>
          <w:rFonts w:hint="eastAsia" w:ascii="微软雅黑" w:hAnsi="微软雅黑" w:eastAsia="微软雅黑" w:cs="微软雅黑"/>
          <w:b/>
          <w:color w:val="auto"/>
          <w:kern w:val="0"/>
          <w:sz w:val="18"/>
          <w:szCs w:val="18"/>
        </w:rPr>
        <w:t>生产制造：</w:t>
      </w:r>
      <w:r>
        <w:rPr>
          <w:rFonts w:hint="eastAsia" w:ascii="微软雅黑" w:hAnsi="微软雅黑" w:eastAsia="微软雅黑" w:cs="微软雅黑"/>
          <w:color w:val="auto"/>
          <w:kern w:val="0"/>
          <w:sz w:val="18"/>
          <w:szCs w:val="18"/>
        </w:rPr>
        <w:t>亚大集团、住友电工、小松中国、声望声学、宏基、太阳电缆、通光集团、金通灵集团、特变电工、首钢机器人、德国博尔豪夫、联想电子、红旗仪表、太阳雨集团、永乾电机、八方电机、韩泰轮胎、马牌轮胎、跃龙轮胎、方太集团、CQC中国质量认证、河钢集团、武汉钢铁、日发纺机、金轮针布、春晖智控、华丰集团、国电通讯、德国汉格斯特、宁波亚德客、塞发过滤、格氏过滤、庆源激光、伊莱特重工、诺力叉车、绿友机械、航天信息、威迩徕德设备、上海城建、中信城建、德图仪器、光明乳业、康辉集团、正大制药、正广和 ……</w:t>
      </w: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114300" distR="114300" simplePos="0" relativeHeight="251659264" behindDoc="0" locked="0" layoutInCell="1" allowOverlap="1">
          <wp:simplePos x="0" y="0"/>
          <wp:positionH relativeFrom="column">
            <wp:posOffset>8477250</wp:posOffset>
          </wp:positionH>
          <wp:positionV relativeFrom="paragraph">
            <wp:posOffset>353060</wp:posOffset>
          </wp:positionV>
          <wp:extent cx="981075" cy="381000"/>
          <wp:effectExtent l="0" t="0" r="0" b="0"/>
          <wp:wrapNone/>
          <wp:docPr id="4" name="图片 2" descr="dn_01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dn_01302.png"/>
                  <pic:cNvPicPr>
                    <a:picLocks noChangeAspect="1"/>
                  </pic:cNvPicPr>
                </pic:nvPicPr>
                <pic:blipFill>
                  <a:blip r:embed="rId1"/>
                  <a:stretch>
                    <a:fillRect/>
                  </a:stretch>
                </pic:blipFill>
                <pic:spPr>
                  <a:xfrm>
                    <a:off x="0" y="0"/>
                    <a:ext cx="981075" cy="381000"/>
                  </a:xfrm>
                  <a:prstGeom prst="rect">
                    <a:avLst/>
                  </a:prstGeom>
                  <a:noFill/>
                  <a:ln w="9525">
                    <a:noFill/>
                  </a:ln>
                </pic:spPr>
              </pic:pic>
            </a:graphicData>
          </a:graphic>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556D38"/>
    <w:multiLevelType w:val="multilevel"/>
    <w:tmpl w:val="07556D38"/>
    <w:lvl w:ilvl="0" w:tentative="0">
      <w:start w:val="1"/>
      <w:numFmt w:val="bullet"/>
      <w:lvlText w:val=""/>
      <w:lvlJc w:val="left"/>
      <w:pPr>
        <w:tabs>
          <w:tab w:val="left" w:pos="360"/>
        </w:tabs>
        <w:ind w:left="36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2055199D"/>
    <w:multiLevelType w:val="multilevel"/>
    <w:tmpl w:val="2055199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D8B57F3"/>
    <w:multiLevelType w:val="multilevel"/>
    <w:tmpl w:val="5D8B57F3"/>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6A627C10"/>
    <w:multiLevelType w:val="multilevel"/>
    <w:tmpl w:val="6A627C1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61"/>
    <w:rsid w:val="0000111F"/>
    <w:rsid w:val="00005996"/>
    <w:rsid w:val="00016A09"/>
    <w:rsid w:val="000204E0"/>
    <w:rsid w:val="00021AB7"/>
    <w:rsid w:val="00026B8B"/>
    <w:rsid w:val="00031958"/>
    <w:rsid w:val="00034273"/>
    <w:rsid w:val="00035864"/>
    <w:rsid w:val="00037246"/>
    <w:rsid w:val="0004232B"/>
    <w:rsid w:val="000452EC"/>
    <w:rsid w:val="00054F8D"/>
    <w:rsid w:val="000609D6"/>
    <w:rsid w:val="00063DA2"/>
    <w:rsid w:val="000652E1"/>
    <w:rsid w:val="00066983"/>
    <w:rsid w:val="00066DB0"/>
    <w:rsid w:val="00072F0E"/>
    <w:rsid w:val="000741AD"/>
    <w:rsid w:val="00080280"/>
    <w:rsid w:val="00080D33"/>
    <w:rsid w:val="0008184D"/>
    <w:rsid w:val="000820FB"/>
    <w:rsid w:val="00087B30"/>
    <w:rsid w:val="00094BCA"/>
    <w:rsid w:val="000974EE"/>
    <w:rsid w:val="000A3851"/>
    <w:rsid w:val="000C23BF"/>
    <w:rsid w:val="000C7CE4"/>
    <w:rsid w:val="000D3E5D"/>
    <w:rsid w:val="000E657A"/>
    <w:rsid w:val="000F3CE5"/>
    <w:rsid w:val="000F48EC"/>
    <w:rsid w:val="000F5DE7"/>
    <w:rsid w:val="00111126"/>
    <w:rsid w:val="001209D6"/>
    <w:rsid w:val="00122302"/>
    <w:rsid w:val="00133AC6"/>
    <w:rsid w:val="00175E07"/>
    <w:rsid w:val="00182D0D"/>
    <w:rsid w:val="00183856"/>
    <w:rsid w:val="00187A0D"/>
    <w:rsid w:val="00191FC3"/>
    <w:rsid w:val="00197773"/>
    <w:rsid w:val="001B4CF3"/>
    <w:rsid w:val="001C35AB"/>
    <w:rsid w:val="001C71C3"/>
    <w:rsid w:val="001C7201"/>
    <w:rsid w:val="001C7C94"/>
    <w:rsid w:val="001D1614"/>
    <w:rsid w:val="001D73B9"/>
    <w:rsid w:val="001E0140"/>
    <w:rsid w:val="001E3F4C"/>
    <w:rsid w:val="001E492A"/>
    <w:rsid w:val="001E534B"/>
    <w:rsid w:val="001F2995"/>
    <w:rsid w:val="001F5411"/>
    <w:rsid w:val="00203283"/>
    <w:rsid w:val="00214833"/>
    <w:rsid w:val="002158C2"/>
    <w:rsid w:val="00217D6B"/>
    <w:rsid w:val="002219A6"/>
    <w:rsid w:val="002271D1"/>
    <w:rsid w:val="002418EC"/>
    <w:rsid w:val="00275A73"/>
    <w:rsid w:val="002802BE"/>
    <w:rsid w:val="00282E47"/>
    <w:rsid w:val="0028431E"/>
    <w:rsid w:val="002868D8"/>
    <w:rsid w:val="002907C0"/>
    <w:rsid w:val="00293780"/>
    <w:rsid w:val="00294F25"/>
    <w:rsid w:val="002A5DFC"/>
    <w:rsid w:val="002D0891"/>
    <w:rsid w:val="002E2A69"/>
    <w:rsid w:val="002E5F74"/>
    <w:rsid w:val="002E63D5"/>
    <w:rsid w:val="00311240"/>
    <w:rsid w:val="00316644"/>
    <w:rsid w:val="0032463D"/>
    <w:rsid w:val="00327362"/>
    <w:rsid w:val="00327F0A"/>
    <w:rsid w:val="003328A5"/>
    <w:rsid w:val="00335810"/>
    <w:rsid w:val="0033606C"/>
    <w:rsid w:val="00337259"/>
    <w:rsid w:val="00341C11"/>
    <w:rsid w:val="0034227A"/>
    <w:rsid w:val="003425AB"/>
    <w:rsid w:val="003439BD"/>
    <w:rsid w:val="0034462D"/>
    <w:rsid w:val="0034531B"/>
    <w:rsid w:val="0034577B"/>
    <w:rsid w:val="00345F51"/>
    <w:rsid w:val="003522FC"/>
    <w:rsid w:val="00360FC4"/>
    <w:rsid w:val="00365240"/>
    <w:rsid w:val="00375D87"/>
    <w:rsid w:val="003769DC"/>
    <w:rsid w:val="003773D7"/>
    <w:rsid w:val="00385BE9"/>
    <w:rsid w:val="00387760"/>
    <w:rsid w:val="003974EA"/>
    <w:rsid w:val="003A3DAC"/>
    <w:rsid w:val="003B224E"/>
    <w:rsid w:val="003B6D66"/>
    <w:rsid w:val="003C5087"/>
    <w:rsid w:val="003D1CE6"/>
    <w:rsid w:val="003D52B7"/>
    <w:rsid w:val="003F09FD"/>
    <w:rsid w:val="003F4F0B"/>
    <w:rsid w:val="0040379E"/>
    <w:rsid w:val="00404B57"/>
    <w:rsid w:val="00410FDA"/>
    <w:rsid w:val="004252D3"/>
    <w:rsid w:val="00425A4A"/>
    <w:rsid w:val="004310DA"/>
    <w:rsid w:val="004411E7"/>
    <w:rsid w:val="00452DCE"/>
    <w:rsid w:val="00453BC5"/>
    <w:rsid w:val="00455623"/>
    <w:rsid w:val="004706A4"/>
    <w:rsid w:val="00483359"/>
    <w:rsid w:val="00484F15"/>
    <w:rsid w:val="004A71F7"/>
    <w:rsid w:val="004A7D28"/>
    <w:rsid w:val="004C4489"/>
    <w:rsid w:val="004C4C30"/>
    <w:rsid w:val="004C7CDA"/>
    <w:rsid w:val="004D2D28"/>
    <w:rsid w:val="004D6D00"/>
    <w:rsid w:val="004E1669"/>
    <w:rsid w:val="004E1EE4"/>
    <w:rsid w:val="004E2F29"/>
    <w:rsid w:val="004E55DE"/>
    <w:rsid w:val="004F1D98"/>
    <w:rsid w:val="004F7076"/>
    <w:rsid w:val="0051116B"/>
    <w:rsid w:val="005117AC"/>
    <w:rsid w:val="00512587"/>
    <w:rsid w:val="00517D1E"/>
    <w:rsid w:val="00520EFF"/>
    <w:rsid w:val="00524AF2"/>
    <w:rsid w:val="0052749B"/>
    <w:rsid w:val="00534563"/>
    <w:rsid w:val="005539C5"/>
    <w:rsid w:val="00560909"/>
    <w:rsid w:val="00570890"/>
    <w:rsid w:val="00572CB0"/>
    <w:rsid w:val="00590085"/>
    <w:rsid w:val="0059427A"/>
    <w:rsid w:val="005A1B16"/>
    <w:rsid w:val="005A2019"/>
    <w:rsid w:val="005A3889"/>
    <w:rsid w:val="005A7C13"/>
    <w:rsid w:val="005B5456"/>
    <w:rsid w:val="005C3719"/>
    <w:rsid w:val="005C70E4"/>
    <w:rsid w:val="005E6A66"/>
    <w:rsid w:val="005F5310"/>
    <w:rsid w:val="005F6783"/>
    <w:rsid w:val="00600DF5"/>
    <w:rsid w:val="006040BE"/>
    <w:rsid w:val="006043B5"/>
    <w:rsid w:val="00605BC3"/>
    <w:rsid w:val="006104FC"/>
    <w:rsid w:val="00614378"/>
    <w:rsid w:val="00616DF2"/>
    <w:rsid w:val="00616E7C"/>
    <w:rsid w:val="006261CD"/>
    <w:rsid w:val="006264D5"/>
    <w:rsid w:val="00631960"/>
    <w:rsid w:val="00634D0F"/>
    <w:rsid w:val="0064668C"/>
    <w:rsid w:val="006723BD"/>
    <w:rsid w:val="00672D9D"/>
    <w:rsid w:val="006778B2"/>
    <w:rsid w:val="00685285"/>
    <w:rsid w:val="00691AF4"/>
    <w:rsid w:val="00696E85"/>
    <w:rsid w:val="006A3D8B"/>
    <w:rsid w:val="006B5B26"/>
    <w:rsid w:val="006C397E"/>
    <w:rsid w:val="006D3445"/>
    <w:rsid w:val="006E6297"/>
    <w:rsid w:val="00700177"/>
    <w:rsid w:val="00701AA1"/>
    <w:rsid w:val="0071662B"/>
    <w:rsid w:val="0074102E"/>
    <w:rsid w:val="007431CD"/>
    <w:rsid w:val="0075016B"/>
    <w:rsid w:val="0075244C"/>
    <w:rsid w:val="007538A8"/>
    <w:rsid w:val="00753BA1"/>
    <w:rsid w:val="00756669"/>
    <w:rsid w:val="00764111"/>
    <w:rsid w:val="00772B69"/>
    <w:rsid w:val="0078066C"/>
    <w:rsid w:val="00795086"/>
    <w:rsid w:val="00797E92"/>
    <w:rsid w:val="007A41AF"/>
    <w:rsid w:val="007B0F87"/>
    <w:rsid w:val="007B1D97"/>
    <w:rsid w:val="007B23EE"/>
    <w:rsid w:val="007B4644"/>
    <w:rsid w:val="007B472F"/>
    <w:rsid w:val="007C625B"/>
    <w:rsid w:val="007E3581"/>
    <w:rsid w:val="007F31D0"/>
    <w:rsid w:val="007F68AF"/>
    <w:rsid w:val="00801785"/>
    <w:rsid w:val="00802D61"/>
    <w:rsid w:val="0081132D"/>
    <w:rsid w:val="008135A0"/>
    <w:rsid w:val="00817A70"/>
    <w:rsid w:val="008257B2"/>
    <w:rsid w:val="00842AE1"/>
    <w:rsid w:val="00854083"/>
    <w:rsid w:val="00857A16"/>
    <w:rsid w:val="00861743"/>
    <w:rsid w:val="00873F59"/>
    <w:rsid w:val="00876486"/>
    <w:rsid w:val="00877BFE"/>
    <w:rsid w:val="00882E23"/>
    <w:rsid w:val="00884731"/>
    <w:rsid w:val="008853B5"/>
    <w:rsid w:val="00886110"/>
    <w:rsid w:val="008865F3"/>
    <w:rsid w:val="00887A73"/>
    <w:rsid w:val="008A5780"/>
    <w:rsid w:val="008C0B19"/>
    <w:rsid w:val="008C12A4"/>
    <w:rsid w:val="008C1C4F"/>
    <w:rsid w:val="008C56D8"/>
    <w:rsid w:val="008D45A4"/>
    <w:rsid w:val="008D6EE9"/>
    <w:rsid w:val="008E04B5"/>
    <w:rsid w:val="008E0BD9"/>
    <w:rsid w:val="008E5B5B"/>
    <w:rsid w:val="008E5DCF"/>
    <w:rsid w:val="008E6833"/>
    <w:rsid w:val="008E6FE7"/>
    <w:rsid w:val="008F23C9"/>
    <w:rsid w:val="008F55A4"/>
    <w:rsid w:val="008F76BA"/>
    <w:rsid w:val="00902598"/>
    <w:rsid w:val="00903600"/>
    <w:rsid w:val="00906E1F"/>
    <w:rsid w:val="00916408"/>
    <w:rsid w:val="00925951"/>
    <w:rsid w:val="009325E9"/>
    <w:rsid w:val="009422E6"/>
    <w:rsid w:val="0094755E"/>
    <w:rsid w:val="00951C3E"/>
    <w:rsid w:val="00953666"/>
    <w:rsid w:val="0098499F"/>
    <w:rsid w:val="00996E09"/>
    <w:rsid w:val="009B0514"/>
    <w:rsid w:val="009B6001"/>
    <w:rsid w:val="009B620F"/>
    <w:rsid w:val="009C24C4"/>
    <w:rsid w:val="009C407D"/>
    <w:rsid w:val="009C436A"/>
    <w:rsid w:val="009C56E3"/>
    <w:rsid w:val="009D27F5"/>
    <w:rsid w:val="009E28ED"/>
    <w:rsid w:val="009F2E38"/>
    <w:rsid w:val="009F4C1D"/>
    <w:rsid w:val="009F605A"/>
    <w:rsid w:val="00A06778"/>
    <w:rsid w:val="00A13833"/>
    <w:rsid w:val="00A24E89"/>
    <w:rsid w:val="00A27268"/>
    <w:rsid w:val="00A3467C"/>
    <w:rsid w:val="00A40D8C"/>
    <w:rsid w:val="00A43B7A"/>
    <w:rsid w:val="00A50C7C"/>
    <w:rsid w:val="00A50ED1"/>
    <w:rsid w:val="00A62E6C"/>
    <w:rsid w:val="00A70781"/>
    <w:rsid w:val="00A70A85"/>
    <w:rsid w:val="00A810B5"/>
    <w:rsid w:val="00A85269"/>
    <w:rsid w:val="00A936BA"/>
    <w:rsid w:val="00AA04E5"/>
    <w:rsid w:val="00AA3E9D"/>
    <w:rsid w:val="00AB01F1"/>
    <w:rsid w:val="00AB6410"/>
    <w:rsid w:val="00AB6E5F"/>
    <w:rsid w:val="00AC531B"/>
    <w:rsid w:val="00AC5FA9"/>
    <w:rsid w:val="00AD0FE0"/>
    <w:rsid w:val="00AD7D21"/>
    <w:rsid w:val="00AE000D"/>
    <w:rsid w:val="00AE7D2F"/>
    <w:rsid w:val="00B035B0"/>
    <w:rsid w:val="00B15326"/>
    <w:rsid w:val="00B31066"/>
    <w:rsid w:val="00B36B4E"/>
    <w:rsid w:val="00B37064"/>
    <w:rsid w:val="00B37CB2"/>
    <w:rsid w:val="00B43566"/>
    <w:rsid w:val="00B44A18"/>
    <w:rsid w:val="00B50007"/>
    <w:rsid w:val="00B666F3"/>
    <w:rsid w:val="00B730B1"/>
    <w:rsid w:val="00B73391"/>
    <w:rsid w:val="00B762BD"/>
    <w:rsid w:val="00B77FEE"/>
    <w:rsid w:val="00B83B9B"/>
    <w:rsid w:val="00BA008F"/>
    <w:rsid w:val="00BD07A0"/>
    <w:rsid w:val="00BD1B31"/>
    <w:rsid w:val="00BD1D12"/>
    <w:rsid w:val="00BE4AB5"/>
    <w:rsid w:val="00BE574C"/>
    <w:rsid w:val="00C05256"/>
    <w:rsid w:val="00C07C74"/>
    <w:rsid w:val="00C107FB"/>
    <w:rsid w:val="00C10A94"/>
    <w:rsid w:val="00C1361D"/>
    <w:rsid w:val="00C15B5E"/>
    <w:rsid w:val="00C16C3B"/>
    <w:rsid w:val="00C24AEB"/>
    <w:rsid w:val="00C26D73"/>
    <w:rsid w:val="00C472F9"/>
    <w:rsid w:val="00C5178B"/>
    <w:rsid w:val="00C544C9"/>
    <w:rsid w:val="00C644F4"/>
    <w:rsid w:val="00C73D8A"/>
    <w:rsid w:val="00C80627"/>
    <w:rsid w:val="00C81C23"/>
    <w:rsid w:val="00C92854"/>
    <w:rsid w:val="00C943A3"/>
    <w:rsid w:val="00C967C0"/>
    <w:rsid w:val="00C96801"/>
    <w:rsid w:val="00CA03BE"/>
    <w:rsid w:val="00CA0AA8"/>
    <w:rsid w:val="00CA0F26"/>
    <w:rsid w:val="00CB07D7"/>
    <w:rsid w:val="00CB1EC5"/>
    <w:rsid w:val="00CB686E"/>
    <w:rsid w:val="00CB7E7B"/>
    <w:rsid w:val="00CD64BF"/>
    <w:rsid w:val="00CD7A73"/>
    <w:rsid w:val="00CF2A1F"/>
    <w:rsid w:val="00D04A8D"/>
    <w:rsid w:val="00D06018"/>
    <w:rsid w:val="00D27506"/>
    <w:rsid w:val="00D32001"/>
    <w:rsid w:val="00D41556"/>
    <w:rsid w:val="00D532D2"/>
    <w:rsid w:val="00D623E7"/>
    <w:rsid w:val="00D6629B"/>
    <w:rsid w:val="00D75728"/>
    <w:rsid w:val="00D834D4"/>
    <w:rsid w:val="00D84981"/>
    <w:rsid w:val="00D84E53"/>
    <w:rsid w:val="00D960FA"/>
    <w:rsid w:val="00DA171A"/>
    <w:rsid w:val="00DA39A2"/>
    <w:rsid w:val="00DA5405"/>
    <w:rsid w:val="00DA7144"/>
    <w:rsid w:val="00DA74B5"/>
    <w:rsid w:val="00DA7C84"/>
    <w:rsid w:val="00DB70CC"/>
    <w:rsid w:val="00DC02E0"/>
    <w:rsid w:val="00DC2F82"/>
    <w:rsid w:val="00DC6511"/>
    <w:rsid w:val="00DD65D7"/>
    <w:rsid w:val="00DE2CC0"/>
    <w:rsid w:val="00DE7AEA"/>
    <w:rsid w:val="00DF0BCF"/>
    <w:rsid w:val="00DF2209"/>
    <w:rsid w:val="00E020C6"/>
    <w:rsid w:val="00E05F78"/>
    <w:rsid w:val="00E11155"/>
    <w:rsid w:val="00E12E96"/>
    <w:rsid w:val="00E264C8"/>
    <w:rsid w:val="00E33185"/>
    <w:rsid w:val="00E34BF2"/>
    <w:rsid w:val="00E41F23"/>
    <w:rsid w:val="00E54196"/>
    <w:rsid w:val="00E64ECD"/>
    <w:rsid w:val="00E97605"/>
    <w:rsid w:val="00EA18AE"/>
    <w:rsid w:val="00EA4556"/>
    <w:rsid w:val="00EB096D"/>
    <w:rsid w:val="00EB6CF5"/>
    <w:rsid w:val="00EB6E63"/>
    <w:rsid w:val="00EB7618"/>
    <w:rsid w:val="00EC5BA1"/>
    <w:rsid w:val="00ED78B1"/>
    <w:rsid w:val="00EE58CA"/>
    <w:rsid w:val="00EF0789"/>
    <w:rsid w:val="00F11FDD"/>
    <w:rsid w:val="00F2195C"/>
    <w:rsid w:val="00F21B3C"/>
    <w:rsid w:val="00F252FA"/>
    <w:rsid w:val="00F26153"/>
    <w:rsid w:val="00F3273D"/>
    <w:rsid w:val="00F4096B"/>
    <w:rsid w:val="00F427FB"/>
    <w:rsid w:val="00F65790"/>
    <w:rsid w:val="00F65F11"/>
    <w:rsid w:val="00F75508"/>
    <w:rsid w:val="00F87223"/>
    <w:rsid w:val="00F872AF"/>
    <w:rsid w:val="00F903E6"/>
    <w:rsid w:val="00F9161D"/>
    <w:rsid w:val="00F926A2"/>
    <w:rsid w:val="00F961AC"/>
    <w:rsid w:val="00FA50EC"/>
    <w:rsid w:val="00FC6011"/>
    <w:rsid w:val="00FC6D55"/>
    <w:rsid w:val="00FC6E5A"/>
    <w:rsid w:val="00FC6F94"/>
    <w:rsid w:val="00FD16FF"/>
    <w:rsid w:val="00FD4527"/>
    <w:rsid w:val="00FD5B95"/>
    <w:rsid w:val="00FE0E21"/>
    <w:rsid w:val="00FE5111"/>
    <w:rsid w:val="00FF62D6"/>
    <w:rsid w:val="024A7C99"/>
    <w:rsid w:val="055D7939"/>
    <w:rsid w:val="081301B5"/>
    <w:rsid w:val="15C044F2"/>
    <w:rsid w:val="18D412E6"/>
    <w:rsid w:val="21FB76C1"/>
    <w:rsid w:val="272F6BF2"/>
    <w:rsid w:val="2F9E2C99"/>
    <w:rsid w:val="34C734AB"/>
    <w:rsid w:val="3F331D13"/>
    <w:rsid w:val="4278114F"/>
    <w:rsid w:val="491B7EE4"/>
    <w:rsid w:val="49345F48"/>
    <w:rsid w:val="4C7E282B"/>
    <w:rsid w:val="5128757A"/>
    <w:rsid w:val="53233374"/>
    <w:rsid w:val="574C19AB"/>
    <w:rsid w:val="5A3F16C0"/>
    <w:rsid w:val="5B926A19"/>
    <w:rsid w:val="5C143D21"/>
    <w:rsid w:val="5CE45BFF"/>
    <w:rsid w:val="60E57E0F"/>
    <w:rsid w:val="68D86666"/>
    <w:rsid w:val="6D973CF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0" w:semiHidden="0"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99" w:semiHidden="0" w:name="Light Shading Accent 5"/>
    <w:lsdException w:unhideWhenUsed="0" w:uiPriority="61" w:semiHidden="0" w:name="Light List Accent 5"/>
    <w:lsdException w:qFormat="1" w:unhideWhenUsed="0" w:uiPriority="99"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5"/>
    <w:qFormat/>
    <w:uiPriority w:val="99"/>
    <w:pPr>
      <w:keepNext/>
      <w:keepLines/>
      <w:spacing w:line="415" w:lineRule="auto"/>
      <w:jc w:val="center"/>
      <w:outlineLvl w:val="1"/>
    </w:pPr>
    <w:rPr>
      <w:rFonts w:ascii="微软雅黑" w:hAnsi="微软雅黑" w:eastAsia="微软雅黑"/>
      <w:b/>
      <w:bCs/>
      <w:color w:val="0070C0"/>
      <w:sz w:val="28"/>
      <w:szCs w:val="32"/>
    </w:rPr>
  </w:style>
  <w:style w:type="paragraph" w:styleId="3">
    <w:name w:val="heading 3"/>
    <w:basedOn w:val="1"/>
    <w:next w:val="1"/>
    <w:link w:val="16"/>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12">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qFormat/>
    <w:uiPriority w:val="99"/>
    <w:rPr>
      <w:sz w:val="18"/>
      <w:szCs w:val="18"/>
    </w:rPr>
  </w:style>
  <w:style w:type="paragraph" w:styleId="5">
    <w:name w:val="footer"/>
    <w:basedOn w:val="1"/>
    <w:link w:val="18"/>
    <w:qFormat/>
    <w:uiPriority w:val="99"/>
    <w:pPr>
      <w:tabs>
        <w:tab w:val="center" w:pos="4153"/>
        <w:tab w:val="right" w:pos="8306"/>
      </w:tabs>
      <w:snapToGrid w:val="0"/>
      <w:jc w:val="left"/>
    </w:pPr>
    <w:rPr>
      <w:sz w:val="18"/>
      <w:szCs w:val="18"/>
    </w:rPr>
  </w:style>
  <w:style w:type="paragraph" w:styleId="6">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rPr>
      <w:rFonts w:ascii="Times New Roman" w:hAnsi="Times New Roman"/>
      <w:sz w:val="24"/>
      <w:szCs w:val="24"/>
    </w:r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0">
    <w:name w:val="Light Shading Accent 5"/>
    <w:basedOn w:val="8"/>
    <w:qFormat/>
    <w:uiPriority w:val="99"/>
    <w:rPr>
      <w:color w:val="31849B"/>
    </w:rPr>
    <w:tblPr>
      <w:tblBorders>
        <w:top w:val="single" w:color="4BACC6" w:sz="8" w:space="0"/>
        <w:bottom w:val="single" w:color="4BACC6" w:sz="8" w:space="0"/>
      </w:tblBorders>
    </w:tblPr>
    <w:tblStylePr w:type="firstRow">
      <w:pPr>
        <w:spacing w:before="0" w:after="0"/>
      </w:pPr>
      <w:rPr>
        <w:rFonts w:cs="Times New Roman"/>
        <w:b/>
        <w:bCs/>
      </w:rPr>
      <w:tblPr/>
      <w:tcPr>
        <w:tcBorders>
          <w:top w:val="single" w:color="4BACC6" w:sz="8" w:space="0"/>
          <w:left w:val="nil"/>
          <w:bottom w:val="single" w:color="4BACC6" w:sz="8" w:space="0"/>
          <w:right w:val="nil"/>
          <w:insideH w:val="nil"/>
          <w:insideV w:val="nil"/>
        </w:tcBorders>
      </w:tcPr>
    </w:tblStylePr>
    <w:tblStylePr w:type="lastRow">
      <w:pPr>
        <w:spacing w:before="0" w:after="0"/>
      </w:pPr>
      <w:rPr>
        <w:rFonts w:cs="Times New Roman"/>
        <w:b/>
        <w:bCs/>
      </w:rPr>
      <w:tblPr/>
      <w:tcPr>
        <w:tcBorders>
          <w:top w:val="single" w:color="4BACC6" w:sz="8" w:space="0"/>
          <w:left w:val="nil"/>
          <w:bottom w:val="single" w:color="4BACC6" w:sz="8" w:space="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11">
    <w:name w:val="Light Grid Accent 5"/>
    <w:basedOn w:val="8"/>
    <w:qFormat/>
    <w:uiPriority w:val="99"/>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pPr>
      <w:rPr>
        <w:rFonts w:ascii="Times New Roman" w:hAnsi="Times New Roman" w:eastAsia="宋体" w:cs="Times New Roman"/>
        <w:b/>
        <w:bCs/>
      </w:rPr>
      <w:tbl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pPr>
      <w:rPr>
        <w:rFonts w:ascii="Times New Roman" w:hAnsi="Times New Roman" w:eastAsia="宋体"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Times New Roman" w:hAnsi="Times New Roman" w:eastAsia="宋体" w:cs="Times New Roman"/>
        <w:b/>
        <w:bCs/>
      </w:rPr>
    </w:tblStylePr>
    <w:tblStylePr w:type="lastCol">
      <w:rPr>
        <w:rFonts w:ascii="Times New Roman" w:hAnsi="Times New Roman" w:eastAsia="宋体"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rPr>
        <w:rFonts w:cs="Times New Roman"/>
      </w:rPr>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rPr>
        <w:rFonts w:cs="Times New Roman"/>
      </w:rPr>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rPr>
        <w:rFonts w:cs="Times New Roman"/>
      </w:rPr>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character" w:styleId="13">
    <w:name w:val="FollowedHyperlink"/>
    <w:basedOn w:val="12"/>
    <w:qFormat/>
    <w:locked/>
    <w:uiPriority w:val="0"/>
    <w:rPr>
      <w:color w:val="800080"/>
      <w:u w:val="single"/>
    </w:rPr>
  </w:style>
  <w:style w:type="character" w:styleId="14">
    <w:name w:val="Hyperlink"/>
    <w:basedOn w:val="12"/>
    <w:qFormat/>
    <w:uiPriority w:val="99"/>
    <w:rPr>
      <w:rFonts w:cs="Times New Roman"/>
      <w:color w:val="0000FF"/>
      <w:u w:val="single"/>
    </w:rPr>
  </w:style>
  <w:style w:type="character" w:customStyle="1" w:styleId="15">
    <w:name w:val="标题 2 字符"/>
    <w:link w:val="2"/>
    <w:qFormat/>
    <w:locked/>
    <w:uiPriority w:val="99"/>
    <w:rPr>
      <w:rFonts w:ascii="微软雅黑" w:hAnsi="微软雅黑" w:eastAsia="微软雅黑" w:cs="Times New Roman"/>
      <w:b/>
      <w:bCs/>
      <w:color w:val="0070C0"/>
      <w:sz w:val="32"/>
      <w:szCs w:val="32"/>
    </w:rPr>
  </w:style>
  <w:style w:type="character" w:customStyle="1" w:styleId="16">
    <w:name w:val="标题 3 字符"/>
    <w:link w:val="3"/>
    <w:qFormat/>
    <w:locked/>
    <w:uiPriority w:val="99"/>
    <w:rPr>
      <w:rFonts w:ascii="宋体" w:hAnsi="宋体" w:eastAsia="宋体" w:cs="宋体"/>
      <w:b/>
      <w:bCs/>
      <w:kern w:val="0"/>
      <w:sz w:val="27"/>
      <w:szCs w:val="27"/>
    </w:rPr>
  </w:style>
  <w:style w:type="character" w:customStyle="1" w:styleId="17">
    <w:name w:val="批注框文本 字符"/>
    <w:link w:val="4"/>
    <w:semiHidden/>
    <w:qFormat/>
    <w:locked/>
    <w:uiPriority w:val="99"/>
    <w:rPr>
      <w:rFonts w:cs="Times New Roman"/>
      <w:sz w:val="18"/>
      <w:szCs w:val="18"/>
    </w:rPr>
  </w:style>
  <w:style w:type="character" w:customStyle="1" w:styleId="18">
    <w:name w:val="页脚 字符"/>
    <w:link w:val="5"/>
    <w:qFormat/>
    <w:locked/>
    <w:uiPriority w:val="99"/>
    <w:rPr>
      <w:rFonts w:cs="Times New Roman"/>
      <w:sz w:val="18"/>
      <w:szCs w:val="18"/>
    </w:rPr>
  </w:style>
  <w:style w:type="character" w:customStyle="1" w:styleId="19">
    <w:name w:val="页眉 字符"/>
    <w:link w:val="6"/>
    <w:qFormat/>
    <w:locked/>
    <w:uiPriority w:val="99"/>
    <w:rPr>
      <w:rFonts w:cs="Times New Roman"/>
      <w:sz w:val="18"/>
      <w:szCs w:val="18"/>
    </w:rPr>
  </w:style>
  <w:style w:type="character" w:customStyle="1" w:styleId="20">
    <w:name w:val="en_title"/>
    <w:qFormat/>
    <w:uiPriority w:val="99"/>
    <w:rPr>
      <w:rFonts w:cs="Times New Roman"/>
    </w:rPr>
  </w:style>
  <w:style w:type="character" w:customStyle="1" w:styleId="21">
    <w:name w:val="apple-converted-space"/>
    <w:qFormat/>
    <w:uiPriority w:val="99"/>
    <w:rPr>
      <w:rFonts w:cs="Times New Roman"/>
    </w:rPr>
  </w:style>
  <w:style w:type="paragraph" w:customStyle="1" w:styleId="22">
    <w:name w:val="List Paragraph1"/>
    <w:basedOn w:val="1"/>
    <w:qFormat/>
    <w:uiPriority w:val="99"/>
    <w:pPr>
      <w:ind w:firstLine="420" w:firstLineChars="200"/>
    </w:pPr>
  </w:style>
  <w:style w:type="table" w:customStyle="1" w:styleId="23">
    <w:name w:val="中等深浅列表 11"/>
    <w:qFormat/>
    <w:uiPriority w:val="99"/>
    <w:rPr>
      <w:color w:val="000000"/>
    </w:rPr>
    <w:tblPr>
      <w:tblBorders>
        <w:top w:val="single" w:color="000000" w:sz="8" w:space="0"/>
        <w:bottom w:val="single" w:color="000000" w:sz="8" w:space="0"/>
      </w:tblBorders>
      <w:tblCellMar>
        <w:top w:w="0" w:type="dxa"/>
        <w:left w:w="108" w:type="dxa"/>
        <w:bottom w:w="0" w:type="dxa"/>
        <w:right w:w="108" w:type="dxa"/>
      </w:tblCellMar>
    </w:tblPr>
  </w:style>
  <w:style w:type="table" w:customStyle="1" w:styleId="24">
    <w:name w:val="浅色底纹1"/>
    <w:qFormat/>
    <w:uiPriority w:val="99"/>
    <w:rPr>
      <w:color w:val="000000"/>
    </w:rPr>
    <w:tblPr>
      <w:tblBorders>
        <w:top w:val="single" w:color="000000" w:sz="8" w:space="0"/>
        <w:bottom w:val="single" w:color="000000" w:sz="8" w:space="0"/>
      </w:tblBorders>
      <w:tblCellMar>
        <w:top w:w="0" w:type="dxa"/>
        <w:left w:w="108" w:type="dxa"/>
        <w:bottom w:w="0" w:type="dxa"/>
        <w:right w:w="108" w:type="dxa"/>
      </w:tblCellMar>
    </w:tblPr>
  </w:style>
  <w:style w:type="paragraph" w:customStyle="1" w:styleId="25">
    <w:name w:val="样式1"/>
    <w:basedOn w:val="6"/>
    <w:qFormat/>
    <w:uiPriority w:val="99"/>
    <w:pPr>
      <w:pBdr>
        <w:bottom w:val="none" w:color="auto" w:sz="0" w:space="0"/>
      </w:pBdr>
      <w:jc w:val="both"/>
    </w:pPr>
  </w:style>
  <w:style w:type="paragraph" w:customStyle="1" w:styleId="26">
    <w:name w:val="first_tit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7">
    <w:name w:val="p0"/>
    <w:basedOn w:val="1"/>
    <w:qFormat/>
    <w:uiPriority w:val="99"/>
    <w:pPr>
      <w:widowControl/>
    </w:pPr>
    <w:rPr>
      <w:rFonts w:ascii="Times New Roman" w:hAnsi="Times New Roman"/>
      <w:kern w:val="0"/>
      <w:szCs w:val="21"/>
    </w:rPr>
  </w:style>
  <w:style w:type="character" w:customStyle="1" w:styleId="28">
    <w:name w:val="cn_title"/>
    <w:qFormat/>
    <w:uiPriority w:val="99"/>
    <w:rPr>
      <w:rFonts w:cs="Times New Roman"/>
    </w:rPr>
  </w:style>
  <w:style w:type="paragraph" w:styleId="2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2787</Words>
  <Characters>4143</Characters>
  <Lines>33</Lines>
  <Paragraphs>9</Paragraphs>
  <TotalTime>15</TotalTime>
  <ScaleCrop>false</ScaleCrop>
  <LinksUpToDate>false</LinksUpToDate>
  <CharactersWithSpaces>4482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2016-04-18T01:48:00Z</dcterms:created>
  <dc:creator>Jack</dc:creator>
  <cp:lastModifiedBy>格桑。</cp:lastModifiedBy>
  <cp:lastPrinted>2016-01-21T13:15:00Z</cp:lastPrinted>
  <dcterms:modified xsi:type="dcterms:W3CDTF">2021-04-13T00:55:28Z</dcterms:modified>
  <dc:title>企业十类高发劳动争议预防及解决策略</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24B8854A4288458F96ECFA61E8B91CC6</vt:lpwstr>
  </property>
</Properties>
</file>