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B1" w:rsidRDefault="004147E2">
      <w:pPr>
        <w:tabs>
          <w:tab w:val="left" w:pos="360"/>
        </w:tabs>
        <w:spacing w:line="460" w:lineRule="exact"/>
        <w:rPr>
          <w:rFonts w:ascii="微软雅黑" w:eastAsia="微软雅黑" w:hAnsi="微软雅黑"/>
          <w:b/>
          <w:color w:val="000000" w:themeColor="text1"/>
          <w:sz w:val="48"/>
          <w:szCs w:val="48"/>
        </w:rPr>
      </w:pPr>
      <w:r>
        <w:rPr>
          <w:rFonts w:ascii="微软雅黑" w:eastAsia="微软雅黑" w:hAnsi="微软雅黑" w:hint="eastAsia"/>
          <w:b/>
          <w:bCs/>
          <w:color w:val="1F497D" w:themeColor="text2"/>
          <w:sz w:val="32"/>
        </w:rPr>
        <w:t xml:space="preserve"> </w:t>
      </w:r>
      <w:r>
        <w:rPr>
          <w:rFonts w:ascii="微软雅黑" w:eastAsia="微软雅黑" w:hAnsi="微软雅黑"/>
          <w:b/>
          <w:bCs/>
          <w:color w:val="1F497D" w:themeColor="text2"/>
          <w:sz w:val="32"/>
        </w:rPr>
        <w:t xml:space="preserve">  </w:t>
      </w:r>
      <w:r>
        <w:rPr>
          <w:rFonts w:ascii="微软雅黑" w:eastAsia="微软雅黑" w:hAnsi="微软雅黑" w:hint="eastAsia"/>
          <w:b/>
          <w:bCs/>
          <w:color w:val="1F497D" w:themeColor="text2"/>
          <w:sz w:val="32"/>
        </w:rPr>
        <w:t xml:space="preserve">                </w:t>
      </w:r>
      <w:bookmarkStart w:id="0" w:name="_GoBack"/>
      <w:bookmarkEnd w:id="0"/>
      <w:r>
        <w:rPr>
          <w:rFonts w:ascii="微软雅黑" w:eastAsia="微软雅黑" w:hAnsi="微软雅黑"/>
          <w:b/>
          <w:bCs/>
          <w:color w:val="1F497D" w:themeColor="text2"/>
          <w:sz w:val="32"/>
        </w:rPr>
        <w:t xml:space="preserve">  </w:t>
      </w:r>
      <w:r>
        <w:rPr>
          <w:rFonts w:ascii="微软雅黑" w:eastAsia="微软雅黑" w:hAnsi="微软雅黑" w:hint="eastAsia"/>
          <w:b/>
          <w:color w:val="000000" w:themeColor="text1"/>
          <w:sz w:val="48"/>
          <w:szCs w:val="48"/>
        </w:rPr>
        <w:t>匠心智造</w:t>
      </w:r>
    </w:p>
    <w:p w:rsidR="002D12B1" w:rsidRDefault="004147E2">
      <w:pPr>
        <w:jc w:val="center"/>
        <w:rPr>
          <w:rFonts w:ascii="微软雅黑" w:eastAsia="微软雅黑" w:hAnsi="微软雅黑"/>
          <w:b/>
          <w:color w:val="FF0000"/>
          <w:sz w:val="48"/>
          <w:szCs w:val="48"/>
        </w:rPr>
      </w:pPr>
      <w:r>
        <w:rPr>
          <w:rFonts w:ascii="微软雅黑" w:eastAsia="微软雅黑" w:hAnsi="微软雅黑" w:hint="eastAsia"/>
          <w:b/>
          <w:color w:val="FF0000"/>
          <w:sz w:val="48"/>
          <w:szCs w:val="48"/>
        </w:rPr>
        <w:t>数字化时代的</w:t>
      </w:r>
      <w:r>
        <w:rPr>
          <w:rFonts w:ascii="微软雅黑" w:eastAsia="微软雅黑" w:hAnsi="微软雅黑"/>
          <w:b/>
          <w:color w:val="FF0000"/>
          <w:sz w:val="48"/>
          <w:szCs w:val="48"/>
        </w:rPr>
        <w:t>智能运维系统构建</w:t>
      </w:r>
    </w:p>
    <w:p w:rsidR="002D12B1" w:rsidRDefault="004147E2">
      <w:pPr>
        <w:adjustRightInd w:val="0"/>
        <w:snapToGrid w:val="0"/>
        <w:spacing w:line="360" w:lineRule="exac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</w:rPr>
        <w:t>【</w:t>
      </w:r>
      <w:r>
        <w:rPr>
          <w:rFonts w:ascii="微软雅黑" w:eastAsia="微软雅黑" w:hAnsi="微软雅黑" w:hint="eastAsia"/>
          <w:b/>
          <w:color w:val="000000"/>
          <w:sz w:val="24"/>
        </w:rPr>
        <w:t>主办单位】</w:t>
      </w:r>
      <w:r>
        <w:rPr>
          <w:rFonts w:ascii="微软雅黑" w:eastAsia="微软雅黑" w:hAnsi="微软雅黑" w:hint="eastAsia"/>
          <w:color w:val="000000"/>
          <w:sz w:val="24"/>
        </w:rPr>
        <w:t>山东立正企业管理咨询有限公司</w:t>
      </w:r>
    </w:p>
    <w:p w:rsidR="002D12B1" w:rsidRDefault="004147E2">
      <w:pPr>
        <w:adjustRightInd w:val="0"/>
        <w:snapToGrid w:val="0"/>
        <w:spacing w:line="360" w:lineRule="exac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</w:rPr>
        <w:t>【报名热线】</w:t>
      </w:r>
      <w:r>
        <w:rPr>
          <w:rFonts w:ascii="微软雅黑" w:eastAsia="微软雅黑" w:hAnsi="微软雅黑" w:hint="eastAsia"/>
          <w:color w:val="000000"/>
          <w:sz w:val="24"/>
        </w:rPr>
        <w:t xml:space="preserve">0531-82971531 </w:t>
      </w:r>
      <w:r w:rsidR="000767A6">
        <w:rPr>
          <w:rFonts w:ascii="微软雅黑" w:eastAsia="微软雅黑" w:hAnsi="微软雅黑" w:hint="eastAsia"/>
          <w:color w:val="000000"/>
          <w:sz w:val="24"/>
        </w:rPr>
        <w:t>13969083947</w:t>
      </w:r>
      <w:r>
        <w:rPr>
          <w:rFonts w:ascii="微软雅黑" w:eastAsia="微软雅黑" w:hAnsi="微软雅黑" w:hint="eastAsia"/>
          <w:color w:val="000000"/>
          <w:sz w:val="24"/>
        </w:rPr>
        <w:t>（微信同号）</w:t>
      </w:r>
    </w:p>
    <w:p w:rsidR="002D12B1" w:rsidRDefault="004147E2">
      <w:pPr>
        <w:adjustRightInd w:val="0"/>
        <w:snapToGrid w:val="0"/>
        <w:spacing w:line="360" w:lineRule="exac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</w:rPr>
        <w:t>【开课时间】</w:t>
      </w:r>
      <w:r>
        <w:rPr>
          <w:rFonts w:ascii="微软雅黑" w:eastAsia="微软雅黑" w:hAnsi="微软雅黑" w:hint="eastAsia"/>
          <w:b/>
          <w:bCs/>
          <w:color w:val="000000"/>
          <w:sz w:val="24"/>
        </w:rPr>
        <w:t xml:space="preserve"> </w:t>
      </w:r>
      <w:r>
        <w:rPr>
          <w:rFonts w:ascii="微软雅黑" w:eastAsia="微软雅黑" w:hAnsi="微软雅黑" w:hint="eastAsia"/>
          <w:bCs/>
          <w:color w:val="000000"/>
          <w:sz w:val="24"/>
        </w:rPr>
        <w:t>青岛</w:t>
      </w:r>
      <w:r w:rsidR="000767A6">
        <w:rPr>
          <w:rFonts w:ascii="微软雅黑" w:eastAsia="微软雅黑" w:hAnsi="微软雅黑" w:hint="eastAsia"/>
          <w:bCs/>
          <w:color w:val="000000"/>
          <w:sz w:val="24"/>
        </w:rPr>
        <w:t>2021年</w:t>
      </w:r>
      <w:r>
        <w:rPr>
          <w:rFonts w:ascii="微软雅黑" w:eastAsia="微软雅黑" w:hAnsi="微软雅黑" w:hint="eastAsia"/>
          <w:color w:val="000000"/>
          <w:sz w:val="24"/>
        </w:rPr>
        <w:t>9</w:t>
      </w:r>
      <w:r>
        <w:rPr>
          <w:rFonts w:ascii="微软雅黑" w:eastAsia="微软雅黑" w:hAnsi="微软雅黑" w:hint="eastAsia"/>
          <w:color w:val="000000"/>
          <w:sz w:val="24"/>
        </w:rPr>
        <w:t>月</w:t>
      </w:r>
      <w:r>
        <w:rPr>
          <w:rFonts w:ascii="微软雅黑" w:eastAsia="微软雅黑" w:hAnsi="微软雅黑" w:hint="eastAsia"/>
          <w:color w:val="000000"/>
          <w:sz w:val="24"/>
        </w:rPr>
        <w:t>11-12</w:t>
      </w:r>
      <w:r>
        <w:rPr>
          <w:rFonts w:ascii="微软雅黑" w:eastAsia="微软雅黑" w:hAnsi="微软雅黑" w:hint="eastAsia"/>
          <w:color w:val="000000"/>
          <w:sz w:val="24"/>
        </w:rPr>
        <w:t>日</w:t>
      </w:r>
      <w:r>
        <w:rPr>
          <w:rFonts w:ascii="微软雅黑" w:eastAsia="微软雅黑" w:hAnsi="微软雅黑" w:hint="eastAsia"/>
          <w:color w:val="000000"/>
          <w:sz w:val="24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</w:rPr>
        <w:t>周六日</w:t>
      </w:r>
    </w:p>
    <w:p w:rsidR="002D12B1" w:rsidRDefault="004147E2">
      <w:pPr>
        <w:pStyle w:val="a6"/>
        <w:spacing w:before="0" w:beforeAutospacing="0" w:after="0" w:afterAutospacing="0" w:line="360" w:lineRule="exact"/>
        <w:ind w:firstLine="0"/>
        <w:rPr>
          <w:rFonts w:ascii="微软雅黑" w:eastAsia="微软雅黑" w:hAnsi="微软雅黑" w:cs="微软雅黑"/>
          <w:color w:val="333333"/>
          <w:spacing w:val="15"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【培训对象】</w:t>
      </w:r>
      <w:r>
        <w:rPr>
          <w:rFonts w:ascii="微软雅黑" w:eastAsia="微软雅黑" w:hAnsi="微软雅黑" w:cs="微软雅黑" w:hint="eastAsia"/>
          <w:color w:val="auto"/>
          <w:kern w:val="2"/>
          <w:sz w:val="24"/>
          <w:szCs w:val="24"/>
        </w:rPr>
        <w:t>生产总监和营运总监，生产经理，维护经理，技术经理和质量经理，生产主管和车间主任，维护主管和技术人员，设备人员、班组长和业务骨干等。</w:t>
      </w:r>
    </w:p>
    <w:p w:rsidR="002D12B1" w:rsidRDefault="004147E2">
      <w:pPr>
        <w:adjustRightInd w:val="0"/>
        <w:snapToGrid w:val="0"/>
        <w:spacing w:line="360" w:lineRule="exac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</w:rPr>
        <w:t>【课程费用】</w:t>
      </w:r>
      <w:r>
        <w:rPr>
          <w:rFonts w:ascii="微软雅黑" w:eastAsia="微软雅黑" w:hAnsi="微软雅黑" w:hint="eastAsia"/>
          <w:color w:val="000000"/>
          <w:sz w:val="24"/>
        </w:rPr>
        <w:t>RMB 4800</w:t>
      </w:r>
      <w:r>
        <w:rPr>
          <w:rFonts w:ascii="微软雅黑" w:eastAsia="微软雅黑" w:hAnsi="微软雅黑" w:hint="eastAsia"/>
          <w:color w:val="000000"/>
          <w:sz w:val="24"/>
        </w:rPr>
        <w:t>元</w:t>
      </w:r>
      <w:r>
        <w:rPr>
          <w:rFonts w:ascii="微软雅黑" w:eastAsia="微软雅黑" w:hAnsi="微软雅黑" w:hint="eastAsia"/>
          <w:color w:val="000000"/>
          <w:sz w:val="24"/>
        </w:rPr>
        <w:t>/</w:t>
      </w:r>
      <w:r>
        <w:rPr>
          <w:rFonts w:ascii="微软雅黑" w:eastAsia="微软雅黑" w:hAnsi="微软雅黑" w:hint="eastAsia"/>
          <w:color w:val="000000"/>
          <w:sz w:val="24"/>
        </w:rPr>
        <w:t>人（包含：培训费、教材、午餐、茶点、发票）</w:t>
      </w:r>
    </w:p>
    <w:p w:rsidR="002D12B1" w:rsidRDefault="004147E2">
      <w:pPr>
        <w:adjustRightInd w:val="0"/>
        <w:snapToGrid w:val="0"/>
        <w:spacing w:line="360" w:lineRule="exact"/>
        <w:rPr>
          <w:rFonts w:ascii="微软雅黑" w:eastAsia="微软雅黑" w:hAnsi="微软雅黑"/>
          <w:b/>
          <w:color w:val="C00000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【企业内训】</w:t>
      </w:r>
      <w:r>
        <w:rPr>
          <w:rFonts w:ascii="微软雅黑" w:eastAsia="微软雅黑" w:hAnsi="微软雅黑" w:hint="eastAsia"/>
          <w:b/>
          <w:color w:val="C00000"/>
          <w:sz w:val="24"/>
        </w:rPr>
        <w:t>此课程可以邀请我们的培训师到企业开展内训服务，欢迎来电咨询</w:t>
      </w:r>
    </w:p>
    <w:p w:rsidR="002D12B1" w:rsidRDefault="002D12B1">
      <w:pPr>
        <w:adjustRightInd w:val="0"/>
        <w:snapToGrid w:val="0"/>
        <w:rPr>
          <w:rFonts w:ascii="微软雅黑" w:eastAsia="微软雅黑" w:hAnsi="微软雅黑"/>
          <w:color w:val="000000"/>
          <w:sz w:val="24"/>
        </w:rPr>
      </w:pPr>
      <w:r w:rsidRPr="002D12B1">
        <w:rPr>
          <w:rFonts w:ascii="微软雅黑" w:eastAsia="微软雅黑" w:hAnsi="微软雅黑"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连接符 5" o:spid="_x0000_s1026" type="#_x0000_t34" style="position:absolute;left:0;text-align:left;margin-left:-21.75pt;margin-top:4.95pt;width:524.25pt;height:.05pt;z-index:25168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" adj="10799,-133725600,-1082" strokeweight="4.5pt">
            <v:stroke linestyle="thickThin"/>
          </v:shape>
        </w:pict>
      </w:r>
      <w:r w:rsidRPr="002D12B1">
        <w:rPr>
          <w:rFonts w:ascii="微软雅黑" w:eastAsia="微软雅黑" w:hAnsi="微软雅黑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00.55pt;margin-top:16.55pt;width:77pt;height:74.7pt;z-index:251684864;mso-width-relative:margin;mso-height-relative:margin" o:gfxdata="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wiMUXYAAAACgEAAA8AAAAAAAAAAQAgAAAAIgAAAGRycy9kb3ducmV2Lnht&#10;bFBLAQIUABQAAAAIAIdO4kCMj3mVawIAANoEAAAOAAAAAAAAAAEAIAAAACcBAABkcnMvZTJvRG9j&#10;LnhtbFBLBQYAAAAABgAGAFkBAAAEBgAAAAA=&#10;" strokecolor="white">
            <v:textbox>
              <w:txbxContent>
                <w:p w:rsidR="002D12B1" w:rsidRDefault="004147E2">
                  <w:pPr>
                    <w:adjustRightInd w:val="0"/>
                    <w:snapToGrid w:val="0"/>
                  </w:pPr>
                  <w:r>
                    <w:rPr>
                      <w:noProof/>
                    </w:rPr>
                    <w:drawing>
                      <wp:inline distT="0" distB="0" distL="114300" distR="114300">
                        <wp:extent cx="829310" cy="829310"/>
                        <wp:effectExtent l="0" t="0" r="8890" b="8890"/>
                        <wp:docPr id="12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9310" cy="829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12B1" w:rsidRDefault="002D12B1">
      <w:pPr>
        <w:adjustRightInd w:val="0"/>
        <w:snapToGrid w:val="0"/>
        <w:rPr>
          <w:rFonts w:ascii="微软雅黑" w:eastAsia="微软雅黑" w:hAnsi="微软雅黑" w:cs="微软雅黑"/>
          <w:b/>
          <w:color w:val="000000" w:themeColor="text1"/>
          <w:sz w:val="52"/>
          <w:szCs w:val="52"/>
        </w:rPr>
      </w:pPr>
      <w:r w:rsidRPr="002D12B1">
        <w:rPr>
          <w:rFonts w:ascii="微软雅黑" w:eastAsia="微软雅黑" w:hAnsi="微软雅黑"/>
          <w:sz w:val="24"/>
        </w:rPr>
        <w:pict>
          <v:shape id="_x0000_s2051" type="#_x0000_t202" style="position:absolute;left:0;text-align:left;margin-left:217.8pt;margin-top:79.05pt;width:273pt;height:24.55pt;z-index:251685888;mso-width-relative:margin;mso-height-relative:margin" o:gfxdata="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473g7ZAAAACwEAAA8AAAAAAAAAAQAgAAAAIgAAAGRycy9kb3ducmV2&#10;LnhtbFBLAQIUABQAAAAIAIdO4kC0o0c7bQIAANsEAAAOAAAAAAAAAAEAIAAAACgBAABkcnMvZTJv&#10;RG9jLnhtbFBLBQYAAAAABgAGAFkBAAAHBgAAAAA=&#10;" strokecolor="white">
            <v:textbox>
              <w:txbxContent>
                <w:p w:rsidR="002D12B1" w:rsidRDefault="004147E2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FF0000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0000"/>
                    </w:rPr>
                    <w:t>扫码申请属于自己企业的商学院，</w:t>
                  </w:r>
                  <w:r>
                    <w:rPr>
                      <w:rFonts w:ascii="微软雅黑" w:eastAsia="微软雅黑" w:hAnsi="微软雅黑" w:hint="eastAsia"/>
                      <w:b/>
                      <w:color w:val="FF0000"/>
                    </w:rPr>
                    <w:t>2000+</w:t>
                  </w:r>
                  <w:r>
                    <w:rPr>
                      <w:rFonts w:ascii="微软雅黑" w:eastAsia="微软雅黑" w:hAnsi="微软雅黑" w:hint="eastAsia"/>
                      <w:b/>
                      <w:color w:val="FF0000"/>
                    </w:rPr>
                    <w:t>门课程免费看</w:t>
                  </w:r>
                </w:p>
              </w:txbxContent>
            </v:textbox>
          </v:shape>
        </w:pict>
      </w:r>
      <w:r w:rsidR="004147E2">
        <w:rPr>
          <w:rFonts w:ascii="微软雅黑" w:eastAsia="微软雅黑" w:hAnsi="微软雅黑"/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39370</wp:posOffset>
            </wp:positionV>
            <wp:extent cx="857250" cy="857250"/>
            <wp:effectExtent l="0" t="0" r="0" b="0"/>
            <wp:wrapTopAndBottom/>
            <wp:docPr id="7" name="图片 2" descr="C:\Users\Administrator\Desktop\微信公众号二维码\8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C:\Users\Administrator\Desktop\微信公众号二维码\8cm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12B1">
        <w:rPr>
          <w:rFonts w:ascii="微软雅黑" w:eastAsia="微软雅黑" w:hAnsi="微软雅黑"/>
          <w:sz w:val="24"/>
        </w:rPr>
        <w:pict>
          <v:shape id="文本框 2" o:spid="_x0000_s2050" type="#_x0000_t202" style="position:absolute;left:0;text-align:left;margin-left:54.6pt;margin-top:82.35pt;width:127.5pt;height:138.65pt;z-index:251682816;mso-height-percent:200;mso-position-horizontal-relative:text;mso-position-vertical-relative:text;mso-height-percent:200;mso-width-relative:margin;mso-height-relative:margin" o:gfxdata="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ZmemvaAAAACwEAAA8AAAAAAAAAAQAgAAAAIgAAAGRycy9kb3ducmV2&#10;LnhtbFBLAQIUABQAAAAIAIdO4kBCGq2rbAIAANsEAAAOAAAAAAAAAAEAIAAAACkBAABkcnMvZTJv&#10;RG9jLnhtbFBLBQYAAAAABgAGAFkBAAAHBgAAAAA=&#10;" strokecolor="white">
            <v:textbox style="mso-fit-shape-to-text:t">
              <w:txbxContent>
                <w:p w:rsidR="002D12B1" w:rsidRDefault="004147E2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FF0000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0000"/>
                    </w:rPr>
                    <w:t>关注公众号，查看公益课</w:t>
                  </w:r>
                </w:p>
              </w:txbxContent>
            </v:textbox>
          </v:shape>
        </w:pict>
      </w:r>
    </w:p>
    <w:p w:rsidR="002D12B1" w:rsidRDefault="004147E2">
      <w:pPr>
        <w:shd w:val="clear" w:color="auto" w:fill="F2F2F2" w:themeFill="background1" w:themeFillShade="F2"/>
        <w:rPr>
          <w:rFonts w:ascii="微软雅黑" w:eastAsia="微软雅黑" w:hAnsi="微软雅黑" w:cs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8"/>
          <w:szCs w:val="28"/>
        </w:rPr>
        <w:t>课程背景</w:t>
      </w:r>
    </w:p>
    <w:p w:rsidR="002D12B1" w:rsidRDefault="004147E2">
      <w:pPr>
        <w:spacing w:line="40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消除浪费，聚焦价值；善用数据，创新突破</w:t>
      </w:r>
      <w:r>
        <w:rPr>
          <w:rFonts w:ascii="微软雅黑" w:eastAsia="微软雅黑" w:hAnsi="微软雅黑"/>
          <w:color w:val="000000" w:themeColor="text1"/>
          <w:sz w:val="24"/>
        </w:rPr>
        <w:t>……</w:t>
      </w:r>
      <w:r>
        <w:rPr>
          <w:rFonts w:ascii="微软雅黑" w:eastAsia="微软雅黑" w:hAnsi="微软雅黑" w:hint="eastAsia"/>
          <w:color w:val="000000" w:themeColor="text1"/>
          <w:sz w:val="24"/>
        </w:rPr>
        <w:t>向生产有效益、向质量有效益、向安全要效益</w:t>
      </w:r>
      <w:r>
        <w:rPr>
          <w:rFonts w:ascii="微软雅黑" w:eastAsia="微软雅黑" w:hAnsi="微软雅黑"/>
          <w:color w:val="000000" w:themeColor="text1"/>
          <w:sz w:val="24"/>
        </w:rPr>
        <w:t>……</w:t>
      </w:r>
      <w:r>
        <w:rPr>
          <w:rFonts w:ascii="微软雅黑" w:eastAsia="微软雅黑" w:hAnsi="微软雅黑" w:hint="eastAsia"/>
          <w:color w:val="000000" w:themeColor="text1"/>
          <w:sz w:val="24"/>
        </w:rPr>
        <w:t>云计算、大数据、</w:t>
      </w:r>
      <w:r>
        <w:rPr>
          <w:rFonts w:ascii="微软雅黑" w:eastAsia="微软雅黑" w:hAnsi="微软雅黑"/>
          <w:color w:val="000000" w:themeColor="text1"/>
          <w:sz w:val="24"/>
        </w:rPr>
        <w:t>IOT</w:t>
      </w:r>
      <w:r>
        <w:rPr>
          <w:rFonts w:ascii="微软雅黑" w:eastAsia="微软雅黑" w:hAnsi="微软雅黑" w:hint="eastAsia"/>
          <w:color w:val="000000" w:themeColor="text1"/>
          <w:sz w:val="24"/>
        </w:rPr>
        <w:t>、数字孪生等等一个又一个的提法，都无法遮掩“设备管理为实现产品而服务”的不争事实。从工业</w:t>
      </w:r>
      <w:r>
        <w:rPr>
          <w:rFonts w:ascii="微软雅黑" w:eastAsia="微软雅黑" w:hAnsi="微软雅黑" w:hint="eastAsia"/>
          <w:color w:val="000000" w:themeColor="text1"/>
          <w:sz w:val="24"/>
        </w:rPr>
        <w:t>1</w:t>
      </w:r>
      <w:r>
        <w:rPr>
          <w:rFonts w:ascii="微软雅黑" w:eastAsia="微软雅黑" w:hAnsi="微软雅黑"/>
          <w:color w:val="000000" w:themeColor="text1"/>
          <w:sz w:val="24"/>
        </w:rPr>
        <w:t>.0</w:t>
      </w:r>
      <w:r>
        <w:rPr>
          <w:rFonts w:ascii="微软雅黑" w:eastAsia="微软雅黑" w:hAnsi="微软雅黑" w:hint="eastAsia"/>
          <w:color w:val="000000" w:themeColor="text1"/>
          <w:sz w:val="24"/>
        </w:rPr>
        <w:t>、局部自动化、流程自动化、数字智能化的转变过程中，装备管理无法逾越设备的自动化越来越高、数字化的程度越来越深，人类对机器装备的依赖是越来越强的客观现实。新时期，如何用数字化的手段去驱动运维管理？如何借助于新技术提升我们的效能？新</w:t>
      </w:r>
      <w:r>
        <w:rPr>
          <w:rFonts w:ascii="微软雅黑" w:eastAsia="微软雅黑" w:hAnsi="微软雅黑"/>
          <w:color w:val="000000" w:themeColor="text1"/>
          <w:sz w:val="24"/>
        </w:rPr>
        <w:t>设备维护管理</w:t>
      </w:r>
      <w:r>
        <w:rPr>
          <w:rFonts w:ascii="微软雅黑" w:eastAsia="微软雅黑" w:hAnsi="微软雅黑" w:hint="eastAsia"/>
          <w:color w:val="000000" w:themeColor="text1"/>
          <w:sz w:val="24"/>
        </w:rPr>
        <w:t>、</w:t>
      </w:r>
      <w:proofErr w:type="spellStart"/>
      <w:r>
        <w:rPr>
          <w:rFonts w:ascii="微软雅黑" w:eastAsia="微软雅黑" w:hAnsi="微软雅黑"/>
          <w:color w:val="000000" w:themeColor="text1"/>
          <w:sz w:val="24"/>
        </w:rPr>
        <w:t>SaaS</w:t>
      </w:r>
      <w:proofErr w:type="spellEnd"/>
      <w:r>
        <w:rPr>
          <w:rFonts w:ascii="微软雅黑" w:eastAsia="微软雅黑" w:hAnsi="微软雅黑"/>
          <w:color w:val="000000" w:themeColor="text1"/>
          <w:sz w:val="24"/>
        </w:rPr>
        <w:t>.</w:t>
      </w:r>
      <w:r>
        <w:rPr>
          <w:rFonts w:ascii="微软雅黑" w:eastAsia="微软雅黑" w:hAnsi="微软雅黑"/>
          <w:color w:val="000000" w:themeColor="text1"/>
          <w:sz w:val="24"/>
        </w:rPr>
        <w:t>全终端</w:t>
      </w:r>
      <w:r>
        <w:rPr>
          <w:rFonts w:ascii="微软雅黑" w:eastAsia="微软雅黑" w:hAnsi="微软雅黑" w:hint="eastAsia"/>
          <w:color w:val="000000" w:themeColor="text1"/>
          <w:sz w:val="24"/>
        </w:rPr>
        <w:t>、</w:t>
      </w:r>
      <w:r>
        <w:rPr>
          <w:rFonts w:ascii="微软雅黑" w:eastAsia="微软雅黑" w:hAnsi="微软雅黑"/>
          <w:color w:val="000000" w:themeColor="text1"/>
          <w:sz w:val="24"/>
        </w:rPr>
        <w:t>大数据</w:t>
      </w:r>
      <w:r>
        <w:rPr>
          <w:rFonts w:ascii="微软雅黑" w:eastAsia="微软雅黑" w:hAnsi="微软雅黑" w:hint="eastAsia"/>
          <w:color w:val="000000" w:themeColor="text1"/>
          <w:sz w:val="24"/>
        </w:rPr>
        <w:t>、</w:t>
      </w:r>
      <w:r>
        <w:rPr>
          <w:rFonts w:ascii="微软雅黑" w:eastAsia="微软雅黑" w:hAnsi="微软雅黑"/>
          <w:color w:val="000000" w:themeColor="text1"/>
          <w:sz w:val="24"/>
        </w:rPr>
        <w:t>AR</w:t>
      </w:r>
      <w:r>
        <w:rPr>
          <w:rFonts w:ascii="微软雅黑" w:eastAsia="微软雅黑" w:hAnsi="微软雅黑"/>
          <w:color w:val="000000" w:themeColor="text1"/>
          <w:sz w:val="24"/>
        </w:rPr>
        <w:t>应用</w:t>
      </w:r>
      <w:r>
        <w:rPr>
          <w:rFonts w:ascii="微软雅黑" w:eastAsia="微软雅黑" w:hAnsi="微软雅黑" w:hint="eastAsia"/>
          <w:color w:val="000000" w:themeColor="text1"/>
          <w:sz w:val="24"/>
        </w:rPr>
        <w:t>的系列性创新的应用，将“设备是企业的骨骼”凸显的淋漓尽致。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新时期，智能运维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我们选择的是顺势而是逆势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很难说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但是，我们知道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时代抛弃我们时</w:t>
      </w:r>
      <w:r>
        <w:rPr>
          <w:rFonts w:ascii="微软雅黑" w:eastAsia="微软雅黑" w:hAnsi="微软雅黑"/>
          <w:color w:val="000000" w:themeColor="text1"/>
          <w:sz w:val="24"/>
        </w:rPr>
        <w:t>,</w:t>
      </w:r>
      <w:r>
        <w:rPr>
          <w:rFonts w:ascii="微软雅黑" w:eastAsia="微软雅黑" w:hAnsi="微软雅黑"/>
          <w:color w:val="000000" w:themeColor="text1"/>
          <w:sz w:val="24"/>
        </w:rPr>
        <w:t>连一声再见都不会说</w:t>
      </w:r>
      <w:r>
        <w:rPr>
          <w:rFonts w:ascii="微软雅黑" w:eastAsia="微软雅黑" w:hAnsi="微软雅黑" w:hint="eastAsia"/>
          <w:color w:val="000000" w:themeColor="text1"/>
          <w:sz w:val="24"/>
        </w:rPr>
        <w:t>！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累死我们的不是工作，而是工作方法！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这就是现实！</w:t>
      </w:r>
    </w:p>
    <w:p w:rsidR="002D12B1" w:rsidRDefault="004147E2">
      <w:pPr>
        <w:spacing w:line="40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与其逆势而为不如激流勇进，站在精益设备管理的高度、用浪费消除的眼光、善用匠心利器，采用如设备新智维思路：</w:t>
      </w:r>
    </w:p>
    <w:p w:rsidR="002D12B1" w:rsidRDefault="004147E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更智能，二维码化设备生命周期管理</w:t>
      </w:r>
    </w:p>
    <w:p w:rsidR="002D12B1" w:rsidRDefault="004147E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更方便，移动化的运维工单</w:t>
      </w:r>
    </w:p>
    <w:p w:rsidR="002D12B1" w:rsidRDefault="004147E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更高效，智能化的维修经验共享</w:t>
      </w:r>
    </w:p>
    <w:p w:rsidR="002D12B1" w:rsidRDefault="004147E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更简单，可视化的管理看板</w:t>
      </w:r>
    </w:p>
    <w:p w:rsidR="002D12B1" w:rsidRDefault="004147E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更科学，数字化的智能决策</w:t>
      </w:r>
    </w:p>
    <w:p w:rsidR="002D12B1" w:rsidRDefault="004147E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……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顺应趋势，聚焦痛点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我们，系统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研发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《</w:t>
      </w:r>
      <w:r>
        <w:rPr>
          <w:rFonts w:ascii="微软雅黑" w:eastAsia="微软雅黑" w:hAnsi="微软雅黑" w:hint="eastAsia"/>
          <w:b/>
          <w:color w:val="FF0000"/>
          <w:sz w:val="24"/>
        </w:rPr>
        <w:t>数字化时代的智能运维系统构建</w:t>
      </w:r>
      <w:r>
        <w:rPr>
          <w:rFonts w:ascii="微软雅黑" w:eastAsia="微软雅黑" w:hAnsi="微软雅黑" w:hint="eastAsia"/>
          <w:color w:val="000000" w:themeColor="text1"/>
          <w:sz w:val="24"/>
        </w:rPr>
        <w:t>》</w:t>
      </w:r>
    </w:p>
    <w:p w:rsidR="002D12B1" w:rsidRDefault="004147E2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寄希望给迷茫的设备运维人一盏明灯！</w:t>
      </w:r>
    </w:p>
    <w:p w:rsidR="002D12B1" w:rsidRDefault="004147E2">
      <w:pPr>
        <w:shd w:val="clear" w:color="auto" w:fill="F2F2F2" w:themeFill="background1" w:themeFillShade="F2"/>
        <w:rPr>
          <w:rFonts w:ascii="微软雅黑" w:eastAsia="微软雅黑" w:hAnsi="微软雅黑" w:cs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8"/>
          <w:szCs w:val="28"/>
        </w:rPr>
        <w:t>课程模型</w:t>
      </w:r>
    </w:p>
    <w:p w:rsidR="002D12B1" w:rsidRDefault="004147E2">
      <w:pPr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noProof/>
          <w:color w:val="000000" w:themeColor="text1"/>
          <w:sz w:val="24"/>
        </w:rPr>
        <w:drawing>
          <wp:inline distT="0" distB="0" distL="0" distR="0">
            <wp:extent cx="5876925" cy="303720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0178" cy="3044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2B1" w:rsidRDefault="004147E2">
      <w:pPr>
        <w:shd w:val="clear" w:color="auto" w:fill="F2F2F2" w:themeFill="background1" w:themeFillShade="F2"/>
        <w:rPr>
          <w:rFonts w:ascii="微软雅黑" w:eastAsia="微软雅黑" w:hAnsi="微软雅黑" w:cs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8"/>
          <w:szCs w:val="28"/>
        </w:rPr>
        <w:t>课程收益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结合专家多年企业管理实务经验，借用互联网思维与大数据理念，创新设备管理新模式；既关注时代发展所需，又聚焦传统管理之急；既有欧美企业的高屋建瓴，又有日德企业之精细，同时亦兼顾中坚民营企业之利润。通过课程学员——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能够很好的把握新时期智能运维的发展趋势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掌握智能运维的管理模型，并清晰脉络与逻辑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透过传统的运维流程，探寻数字转型过程的机会、节点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掌握预测性维护推进的步骤、流程与相应难点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学会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BDS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流程梳理与快速转化的方法，并未企业智能运维埋下伏笔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学会围绕数据聚焦痛点做点检，让点检工作真正落在实处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能够很好的理清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离线监测、在线监测与云间监测的实现脉络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掌握智能运维实时过程的关键节点把握与关键路径图的梳理，减少浪费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借助于新思维与新技术，实现异常响应的零等待，做到快速反应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清晰比固定资产流失更为可怕的是智慧资产的流失，并探寻合适方法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用互联网的思路做到降低备件库存，实现备件的大数据绩效促进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用全局个关键看待装备制造与运行维护，用传统手法到小软件管理，以及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AI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技术的应用</w:t>
      </w:r>
    </w:p>
    <w:p w:rsidR="002D12B1" w:rsidRDefault="004147E2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firstLineChars="0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构建数字化智能运维系统构建推进脉络图</w:t>
      </w:r>
    </w:p>
    <w:p w:rsidR="002D12B1" w:rsidRDefault="004147E2">
      <w:pPr>
        <w:shd w:val="clear" w:color="auto" w:fill="F2F2F2" w:themeFill="background1" w:themeFillShade="F2"/>
        <w:rPr>
          <w:rFonts w:ascii="微软雅黑" w:eastAsia="微软雅黑" w:hAnsi="微软雅黑" w:cs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8"/>
          <w:szCs w:val="28"/>
        </w:rPr>
        <w:t>课程内容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第一单元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>设备管理不断发展，智能运维已成数字化时代趋势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/>
          <w:color w:val="00B0F0"/>
          <w:sz w:val="24"/>
        </w:rPr>
      </w:pPr>
      <w:r>
        <w:rPr>
          <w:rFonts w:ascii="微软雅黑" w:eastAsia="微软雅黑" w:hAnsi="微软雅黑" w:hint="eastAsia"/>
          <w:b/>
          <w:color w:val="00B0F0"/>
          <w:sz w:val="24"/>
        </w:rPr>
        <w:t>第</w:t>
      </w:r>
      <w:r>
        <w:rPr>
          <w:rFonts w:ascii="微软雅黑" w:eastAsia="微软雅黑" w:hAnsi="微软雅黑" w:hint="eastAsia"/>
          <w:b/>
          <w:color w:val="00B0F0"/>
          <w:sz w:val="24"/>
        </w:rPr>
        <w:t>1</w:t>
      </w:r>
      <w:r>
        <w:rPr>
          <w:rFonts w:ascii="微软雅黑" w:eastAsia="微软雅黑" w:hAnsi="微软雅黑" w:hint="eastAsia"/>
          <w:b/>
          <w:color w:val="00B0F0"/>
          <w:sz w:val="24"/>
        </w:rPr>
        <w:t>节</w:t>
      </w:r>
      <w:r>
        <w:rPr>
          <w:rFonts w:ascii="微软雅黑" w:eastAsia="微软雅黑" w:hAnsi="微软雅黑" w:hint="eastAsia"/>
          <w:b/>
          <w:color w:val="00B0F0"/>
          <w:sz w:val="24"/>
        </w:rPr>
        <w:t xml:space="preserve"> </w:t>
      </w:r>
      <w:r>
        <w:rPr>
          <w:rFonts w:ascii="微软雅黑" w:eastAsia="微软雅黑" w:hAnsi="微软雅黑" w:hint="eastAsia"/>
          <w:b/>
          <w:color w:val="00B0F0"/>
          <w:sz w:val="24"/>
        </w:rPr>
        <w:t>传统的设备管理遇到数字化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设备的生涯与技术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 xml:space="preserve">, 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制造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 xml:space="preserve">, 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保全部门的作用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传统制造到智慧制造变革历程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基于无线、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RFID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、传感器和自动化服务的架构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智能车间设计模型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协同生产及交付全过程的信息透明化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/>
          <w:color w:val="00B0F0"/>
          <w:sz w:val="24"/>
        </w:rPr>
      </w:pPr>
      <w:r>
        <w:rPr>
          <w:rFonts w:ascii="微软雅黑" w:eastAsia="微软雅黑" w:hAnsi="微软雅黑" w:hint="eastAsia"/>
          <w:b/>
          <w:color w:val="00B0F0"/>
          <w:sz w:val="24"/>
        </w:rPr>
        <w:t>第</w:t>
      </w:r>
      <w:r>
        <w:rPr>
          <w:rFonts w:ascii="微软雅黑" w:eastAsia="微软雅黑" w:hAnsi="微软雅黑"/>
          <w:b/>
          <w:color w:val="00B0F0"/>
          <w:sz w:val="24"/>
        </w:rPr>
        <w:t>2</w:t>
      </w:r>
      <w:r>
        <w:rPr>
          <w:rFonts w:ascii="微软雅黑" w:eastAsia="微软雅黑" w:hAnsi="微软雅黑" w:hint="eastAsia"/>
          <w:b/>
          <w:color w:val="00B0F0"/>
          <w:sz w:val="24"/>
        </w:rPr>
        <w:t>节</w:t>
      </w:r>
      <w:r>
        <w:rPr>
          <w:rFonts w:ascii="微软雅黑" w:eastAsia="微软雅黑" w:hAnsi="微软雅黑" w:hint="eastAsia"/>
          <w:b/>
          <w:color w:val="00B0F0"/>
          <w:sz w:val="24"/>
        </w:rPr>
        <w:t xml:space="preserve"> </w:t>
      </w:r>
      <w:r>
        <w:rPr>
          <w:rFonts w:ascii="微软雅黑" w:eastAsia="微软雅黑" w:hAnsi="微软雅黑" w:hint="eastAsia"/>
          <w:b/>
          <w:color w:val="00B0F0"/>
          <w:sz w:val="24"/>
        </w:rPr>
        <w:t>数字化时代的运维模型构建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从传统运维到数字运维转型升级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数字化时代的智能运维关联七方面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数字化时代的智能运维体系模型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第二单元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>预测性维护管理，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数字化时代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>慎重中前行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1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预测性维护管理的逻辑框架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预测性维护的活动导入的四个简要步骤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运用大数据的理念来决定特定部位。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预测保养实践的十步流程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诊断技术开发案例：依据电流诊断的台式压延之回转不良检测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诊断技术开发案例：搬运用起重机（</w:t>
      </w:r>
      <w:r>
        <w:rPr>
          <w:rFonts w:ascii="微软雅黑" w:eastAsia="微软雅黑" w:hAnsi="微软雅黑"/>
          <w:bCs/>
          <w:color w:val="000000" w:themeColor="text1"/>
          <w:sz w:val="24"/>
        </w:rPr>
        <w:t>hoist</w:t>
      </w:r>
      <w:r>
        <w:rPr>
          <w:rFonts w:ascii="微软雅黑" w:eastAsia="微软雅黑" w:hAnsi="微软雅黑"/>
          <w:bCs/>
          <w:color w:val="000000" w:themeColor="text1"/>
          <w:sz w:val="24"/>
        </w:rPr>
        <w:t>）升降钢索之劣化诊断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监测组态与劣化分析（高级功能）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2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预测性维护的应用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案例：设备状态的实时监控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基于工位的设备监控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基于工位的质量异常信息监控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预测性维护失败十宗罪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 w:cs="Arial"/>
          <w:b/>
          <w:color w:val="000000" w:themeColor="text1"/>
          <w:kern w:val="24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第三单元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>数字化时代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>BDS</w:t>
      </w:r>
      <w:r>
        <w:rPr>
          <w:rFonts w:ascii="微软雅黑" w:eastAsia="微软雅黑" w:hAnsi="微软雅黑" w:cs="Arial" w:hint="eastAsia"/>
          <w:b/>
          <w:color w:val="000000" w:themeColor="text1"/>
          <w:kern w:val="24"/>
          <w:sz w:val="24"/>
        </w:rPr>
        <w:t>事后性维修管理，大有可为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1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BDS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管理流程与数字时代的机会原点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异常触发、故障判断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信息传递、训练管理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lastRenderedPageBreak/>
        <w:t>数字机化转型时期的机会和节点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2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BDS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管理案例，看数据化转型时期的数据沉淀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故障现象</w:t>
      </w:r>
      <w:r>
        <w:rPr>
          <w:rFonts w:ascii="微软雅黑" w:eastAsia="微软雅黑" w:hAnsi="微软雅黑" w:hint="eastAsia"/>
          <w:color w:val="000000" w:themeColor="text1"/>
          <w:sz w:val="24"/>
        </w:rPr>
        <w:t>/</w:t>
      </w:r>
      <w:r>
        <w:rPr>
          <w:rFonts w:ascii="微软雅黑" w:eastAsia="微软雅黑" w:hAnsi="微软雅黑" w:hint="eastAsia"/>
          <w:color w:val="000000" w:themeColor="text1"/>
          <w:sz w:val="24"/>
        </w:rPr>
        <w:t>故障种类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故障原因</w:t>
      </w:r>
      <w:r>
        <w:rPr>
          <w:rFonts w:ascii="微软雅黑" w:eastAsia="微软雅黑" w:hAnsi="微软雅黑" w:hint="eastAsia"/>
          <w:color w:val="000000" w:themeColor="text1"/>
          <w:sz w:val="24"/>
        </w:rPr>
        <w:t>/</w:t>
      </w:r>
      <w:r>
        <w:rPr>
          <w:rFonts w:ascii="微软雅黑" w:eastAsia="微软雅黑" w:hAnsi="微软雅黑" w:hint="eastAsia"/>
          <w:color w:val="000000" w:themeColor="text1"/>
          <w:sz w:val="24"/>
        </w:rPr>
        <w:t>解决手法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第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2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节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数据化时代的装备运维的绩效指标管理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KPI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绩效指标统计功能案例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设备综合运行效率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OEE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分析界面示例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缩短平均故障修复时间（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MTTR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↓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)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提升平均故障间隔时间（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MTBF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↑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)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第</w:t>
      </w:r>
      <w:r>
        <w:rPr>
          <w:rFonts w:ascii="微软雅黑" w:eastAsia="微软雅黑" w:hAnsi="微软雅黑" w:hint="eastAsia"/>
          <w:color w:val="000000" w:themeColor="text1"/>
          <w:sz w:val="24"/>
        </w:rPr>
        <w:t>3</w:t>
      </w:r>
      <w:r>
        <w:rPr>
          <w:rFonts w:ascii="微软雅黑" w:eastAsia="微软雅黑" w:hAnsi="微软雅黑" w:hint="eastAsia"/>
          <w:color w:val="000000" w:themeColor="text1"/>
          <w:sz w:val="24"/>
        </w:rPr>
        <w:t>节</w:t>
      </w:r>
      <w:r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4"/>
        </w:rPr>
        <w:t>智能维护下的</w:t>
      </w:r>
      <w:r>
        <w:rPr>
          <w:rFonts w:ascii="微软雅黑" w:eastAsia="微软雅黑" w:hAnsi="微软雅黑" w:hint="eastAsia"/>
          <w:color w:val="000000" w:themeColor="text1"/>
          <w:sz w:val="24"/>
        </w:rPr>
        <w:t>BDS</w:t>
      </w:r>
      <w:r>
        <w:rPr>
          <w:rFonts w:ascii="微软雅黑" w:eastAsia="微软雅黑" w:hAnsi="微软雅黑" w:hint="eastAsia"/>
          <w:color w:val="000000" w:themeColor="text1"/>
          <w:sz w:val="24"/>
        </w:rPr>
        <w:t>管理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精益卫士维修管理信息传递不再难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精益卫士手机端与屏幕端管理提升新思路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 w:cs="Arial"/>
          <w:b/>
          <w:color w:val="000000" w:themeColor="text1"/>
          <w:kern w:val="24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第四单元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 w:themeColor="text1"/>
          <w:kern w:val="24"/>
          <w:sz w:val="24"/>
        </w:rPr>
        <w:t>价值性维护管理，围绕数据聚焦痛点做点检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1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经验管理，传统设备维护管理的弊端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师傅的经验越丰富，点检越精准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点检项目考量重视经验，而不是精准打击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万点受控只不过是对一线人员的劳民伤财之举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2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数字化时代的赋予了设备维护管理新的定义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挖掘数据管理的宝藏，探寻数字背后的精准点检之道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WBS</w:t>
      </w:r>
      <w:r>
        <w:rPr>
          <w:rFonts w:ascii="微软雅黑" w:eastAsia="微软雅黑" w:hAnsi="微软雅黑" w:hint="eastAsia"/>
          <w:bCs/>
          <w:sz w:val="24"/>
        </w:rPr>
        <w:t>（</w:t>
      </w:r>
      <w:r>
        <w:rPr>
          <w:rFonts w:ascii="微软雅黑" w:eastAsia="微软雅黑" w:hAnsi="微软雅黑" w:hint="eastAsia"/>
          <w:bCs/>
          <w:sz w:val="24"/>
        </w:rPr>
        <w:t>Work Breakdown Structure</w:t>
      </w:r>
      <w:r>
        <w:rPr>
          <w:rFonts w:ascii="微软雅黑" w:eastAsia="微软雅黑" w:hAnsi="微软雅黑" w:hint="eastAsia"/>
          <w:bCs/>
          <w:sz w:val="24"/>
        </w:rPr>
        <w:t>）方法（</w:t>
      </w:r>
      <w:r>
        <w:rPr>
          <w:rFonts w:ascii="微软雅黑" w:eastAsia="微软雅黑" w:hAnsi="微软雅黑" w:hint="eastAsia"/>
          <w:bCs/>
          <w:sz w:val="24"/>
        </w:rPr>
        <w:t xml:space="preserve"> 1</w:t>
      </w:r>
      <w:r>
        <w:rPr>
          <w:rFonts w:ascii="微软雅黑" w:eastAsia="微软雅黑" w:hAnsi="微软雅黑" w:hint="eastAsia"/>
          <w:bCs/>
          <w:sz w:val="24"/>
        </w:rPr>
        <w:t>）按结构分解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WBS</w:t>
      </w:r>
      <w:r>
        <w:rPr>
          <w:rFonts w:ascii="微软雅黑" w:eastAsia="微软雅黑" w:hAnsi="微软雅黑" w:hint="eastAsia"/>
          <w:bCs/>
          <w:sz w:val="24"/>
        </w:rPr>
        <w:t>（</w:t>
      </w:r>
      <w:r>
        <w:rPr>
          <w:rFonts w:ascii="微软雅黑" w:eastAsia="微软雅黑" w:hAnsi="微软雅黑" w:hint="eastAsia"/>
          <w:bCs/>
          <w:sz w:val="24"/>
        </w:rPr>
        <w:t>Work Breakdown Structure</w:t>
      </w:r>
      <w:r>
        <w:rPr>
          <w:rFonts w:ascii="微软雅黑" w:eastAsia="微软雅黑" w:hAnsi="微软雅黑" w:hint="eastAsia"/>
          <w:bCs/>
          <w:sz w:val="24"/>
        </w:rPr>
        <w:t>）方法（</w:t>
      </w:r>
      <w:r>
        <w:rPr>
          <w:rFonts w:ascii="微软雅黑" w:eastAsia="微软雅黑" w:hAnsi="微软雅黑" w:hint="eastAsia"/>
          <w:bCs/>
          <w:sz w:val="24"/>
        </w:rPr>
        <w:t>2</w:t>
      </w:r>
      <w:r>
        <w:rPr>
          <w:rFonts w:ascii="微软雅黑" w:eastAsia="微软雅黑" w:hAnsi="微软雅黑" w:hint="eastAsia"/>
          <w:bCs/>
          <w:sz w:val="24"/>
        </w:rPr>
        <w:t>）按部位分解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 xml:space="preserve">WBS </w:t>
      </w:r>
      <w:r>
        <w:rPr>
          <w:rFonts w:ascii="微软雅黑" w:eastAsia="微软雅黑" w:hAnsi="微软雅黑" w:hint="eastAsia"/>
          <w:bCs/>
          <w:sz w:val="24"/>
        </w:rPr>
        <w:t>〇〇设备维护保养周期表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制定定期预防性措施计划的流程图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定期预防性措施分析表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第</w:t>
      </w:r>
      <w:r>
        <w:rPr>
          <w:rFonts w:ascii="微软雅黑" w:eastAsia="微软雅黑" w:hAnsi="微软雅黑" w:hint="eastAsia"/>
          <w:bCs/>
          <w:sz w:val="24"/>
        </w:rPr>
        <w:t>3</w:t>
      </w:r>
      <w:r>
        <w:rPr>
          <w:rFonts w:ascii="微软雅黑" w:eastAsia="微软雅黑" w:hAnsi="微软雅黑" w:hint="eastAsia"/>
          <w:bCs/>
          <w:sz w:val="24"/>
        </w:rPr>
        <w:t>节</w:t>
      </w:r>
      <w:r>
        <w:rPr>
          <w:rFonts w:ascii="微软雅黑" w:eastAsia="微软雅黑" w:hAnsi="微软雅黑" w:hint="eastAsia"/>
          <w:bCs/>
          <w:sz w:val="24"/>
        </w:rPr>
        <w:t xml:space="preserve"> </w:t>
      </w:r>
      <w:r>
        <w:rPr>
          <w:rFonts w:ascii="微软雅黑" w:eastAsia="微软雅黑" w:hAnsi="微软雅黑" w:hint="eastAsia"/>
          <w:bCs/>
          <w:sz w:val="24"/>
        </w:rPr>
        <w:t>数字化时代以及不能丢到设备的部位、功能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气缸、仪表、管道、阀门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变频器、</w:t>
      </w:r>
      <w:r>
        <w:rPr>
          <w:rFonts w:ascii="微软雅黑" w:eastAsia="微软雅黑" w:hAnsi="微软雅黑" w:hint="eastAsia"/>
          <w:bCs/>
          <w:sz w:val="24"/>
        </w:rPr>
        <w:t>P</w:t>
      </w:r>
      <w:r>
        <w:rPr>
          <w:rFonts w:ascii="微软雅黑" w:eastAsia="微软雅黑" w:hAnsi="微软雅黑"/>
          <w:bCs/>
          <w:sz w:val="24"/>
        </w:rPr>
        <w:t>LC</w:t>
      </w:r>
      <w:r>
        <w:rPr>
          <w:rFonts w:ascii="微软雅黑" w:eastAsia="微软雅黑" w:hAnsi="微软雅黑" w:hint="eastAsia"/>
          <w:bCs/>
          <w:sz w:val="24"/>
        </w:rPr>
        <w:t>、温度控制、振动检测</w:t>
      </w:r>
      <w:r>
        <w:rPr>
          <w:rFonts w:ascii="微软雅黑" w:eastAsia="微软雅黑" w:hAnsi="微软雅黑"/>
          <w:bCs/>
          <w:sz w:val="24"/>
        </w:rPr>
        <w:t>……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 w:cs="Arial"/>
          <w:b/>
          <w:color w:val="000000" w:themeColor="text1"/>
          <w:kern w:val="24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第五单元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/>
          <w:b/>
          <w:color w:val="000000" w:themeColor="text1"/>
          <w:sz w:val="24"/>
        </w:rPr>
        <w:t>CBM</w:t>
      </w:r>
      <w:r>
        <w:rPr>
          <w:rFonts w:ascii="微软雅黑" w:eastAsia="微软雅黑" w:hAnsi="微软雅黑" w:cs="Arial" w:hint="eastAsia"/>
          <w:b/>
          <w:color w:val="000000" w:themeColor="text1"/>
          <w:kern w:val="24"/>
          <w:sz w:val="24"/>
        </w:rPr>
        <w:t>状态监测性工具，我们周围有很多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1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数字化时代运维系统实现的硬件逻辑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状态监测技术的比重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状态监测系统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离线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/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在线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/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集成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简易测振仪器（手持式微型测振表）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数据采集器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/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频谱分析仪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红外测温仪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超声检测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lastRenderedPageBreak/>
        <w:t>静止机械的诊断技术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案例：示温贴监测电气元件温度流程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2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数字化时代的预测维护模型构建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全生命周期设备健康预警与诊断管理平台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车间设备</w:t>
      </w:r>
      <w:r>
        <w:rPr>
          <w:rFonts w:ascii="微软雅黑" w:eastAsia="微软雅黑" w:hAnsi="微软雅黑"/>
          <w:bCs/>
          <w:color w:val="000000" w:themeColor="text1"/>
          <w:sz w:val="24"/>
        </w:rPr>
        <w:t>PDA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（数据采集）功能的实现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状态管理应该避免的三件事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4"/>
        </w:rPr>
        <w:t>可预测性维护，预测建模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4"/>
        </w:rPr>
        <w:t>国外某些应用案例—能源管理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 w:cs="Arial"/>
          <w:b/>
          <w:color w:val="000000" w:themeColor="text1"/>
          <w:kern w:val="24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第六单元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 w:themeColor="text1"/>
          <w:kern w:val="24"/>
          <w:sz w:val="24"/>
        </w:rPr>
        <w:t>CPM</w:t>
      </w:r>
      <w:r>
        <w:rPr>
          <w:rFonts w:ascii="微软雅黑" w:eastAsia="微软雅黑" w:hAnsi="微软雅黑" w:cs="Arial" w:hint="eastAsia"/>
          <w:b/>
          <w:color w:val="000000" w:themeColor="text1"/>
          <w:kern w:val="24"/>
          <w:sz w:val="24"/>
        </w:rPr>
        <w:t>关键性管理，数据的方法、全局的高度看检修实施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bCs/>
          <w:color w:val="0070C0"/>
          <w:sz w:val="24"/>
        </w:rPr>
      </w:pPr>
      <w:r>
        <w:rPr>
          <w:rFonts w:ascii="微软雅黑" w:eastAsia="微软雅黑" w:hAnsi="微软雅黑" w:hint="eastAsia"/>
          <w:b/>
          <w:bCs/>
          <w:color w:val="0070C0"/>
          <w:sz w:val="24"/>
        </w:rPr>
        <w:t>第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1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节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大型检修工期的控制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基本</w:t>
      </w:r>
      <w:r>
        <w:rPr>
          <w:rFonts w:ascii="微软雅黑" w:eastAsia="微软雅黑" w:hAnsi="微软雅黑" w:hint="eastAsia"/>
          <w:bCs/>
          <w:sz w:val="24"/>
        </w:rPr>
        <w:t xml:space="preserve">PERT </w:t>
      </w:r>
      <w:r>
        <w:rPr>
          <w:rFonts w:ascii="微软雅黑" w:eastAsia="微软雅黑" w:hAnsi="微软雅黑" w:hint="eastAsia"/>
          <w:bCs/>
          <w:sz w:val="24"/>
        </w:rPr>
        <w:t>图结构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运用</w:t>
      </w:r>
      <w:r>
        <w:rPr>
          <w:rFonts w:ascii="微软雅黑" w:eastAsia="微软雅黑" w:hAnsi="微软雅黑" w:hint="eastAsia"/>
          <w:bCs/>
          <w:sz w:val="24"/>
        </w:rPr>
        <w:t>PERT</w:t>
      </w:r>
      <w:r>
        <w:rPr>
          <w:rFonts w:ascii="微软雅黑" w:eastAsia="微软雅黑" w:hAnsi="微软雅黑" w:hint="eastAsia"/>
          <w:bCs/>
          <w:sz w:val="24"/>
        </w:rPr>
        <w:t>的操作方法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缩短工期的技巧方法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将</w:t>
      </w:r>
      <w:r>
        <w:rPr>
          <w:rFonts w:ascii="微软雅黑" w:eastAsia="微软雅黑" w:hAnsi="微软雅黑" w:hint="eastAsia"/>
          <w:bCs/>
          <w:sz w:val="24"/>
        </w:rPr>
        <w:t>PERT</w:t>
      </w:r>
      <w:r>
        <w:rPr>
          <w:rFonts w:ascii="微软雅黑" w:eastAsia="微软雅黑" w:hAnsi="微软雅黑" w:hint="eastAsia"/>
          <w:bCs/>
          <w:sz w:val="24"/>
        </w:rPr>
        <w:t>路径转换成</w:t>
      </w:r>
      <w:r>
        <w:rPr>
          <w:rFonts w:ascii="微软雅黑" w:eastAsia="微软雅黑" w:hAnsi="微软雅黑" w:hint="eastAsia"/>
          <w:bCs/>
          <w:sz w:val="24"/>
        </w:rPr>
        <w:t>GANTT</w:t>
      </w:r>
      <w:r>
        <w:rPr>
          <w:rFonts w:ascii="微软雅黑" w:eastAsia="微软雅黑" w:hAnsi="微软雅黑" w:hint="eastAsia"/>
          <w:bCs/>
          <w:sz w:val="24"/>
        </w:rPr>
        <w:t>图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PERT</w:t>
      </w:r>
      <w:r>
        <w:rPr>
          <w:rFonts w:ascii="微软雅黑" w:eastAsia="微软雅黑" w:hAnsi="微软雅黑" w:hint="eastAsia"/>
          <w:bCs/>
          <w:sz w:val="24"/>
        </w:rPr>
        <w:t>方法在维修中的应用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工期及松弛时间的计算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PMBOK</w:t>
      </w:r>
      <w:r>
        <w:rPr>
          <w:rFonts w:ascii="微软雅黑" w:eastAsia="微软雅黑" w:hAnsi="微软雅黑" w:hint="eastAsia"/>
          <w:bCs/>
          <w:sz w:val="24"/>
        </w:rPr>
        <w:t>工作包的两种表示方式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bCs/>
          <w:color w:val="0070C0"/>
          <w:sz w:val="24"/>
        </w:rPr>
      </w:pPr>
      <w:r>
        <w:rPr>
          <w:rFonts w:ascii="微软雅黑" w:eastAsia="微软雅黑" w:hAnsi="微软雅黑" w:hint="eastAsia"/>
          <w:b/>
          <w:bCs/>
          <w:color w:val="0070C0"/>
          <w:sz w:val="24"/>
        </w:rPr>
        <w:t>第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2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节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关键路径计算和分析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任务顺序表和</w:t>
      </w:r>
      <w:r>
        <w:rPr>
          <w:rFonts w:ascii="微软雅黑" w:eastAsia="微软雅黑" w:hAnsi="微软雅黑" w:hint="eastAsia"/>
          <w:bCs/>
          <w:sz w:val="24"/>
        </w:rPr>
        <w:t>PERT</w:t>
      </w:r>
      <w:r>
        <w:rPr>
          <w:rFonts w:ascii="微软雅黑" w:eastAsia="微软雅黑" w:hAnsi="微软雅黑" w:hint="eastAsia"/>
          <w:bCs/>
          <w:sz w:val="24"/>
        </w:rPr>
        <w:t>网络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网络图制定你会吗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 w:cs="Arial"/>
          <w:b/>
          <w:color w:val="000000" w:themeColor="text1"/>
          <w:kern w:val="24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第七单元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>数字时代的</w:t>
      </w:r>
      <w:r>
        <w:rPr>
          <w:rFonts w:ascii="微软雅黑" w:eastAsia="微软雅黑" w:hAnsi="微软雅黑" w:cs="Arial" w:hint="eastAsia"/>
          <w:b/>
          <w:color w:val="000000" w:themeColor="text1"/>
          <w:kern w:val="24"/>
          <w:sz w:val="24"/>
        </w:rPr>
        <w:t>快速反应性管理，实现异常响应的零等待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bCs/>
          <w:color w:val="0070C0"/>
          <w:sz w:val="24"/>
        </w:rPr>
      </w:pPr>
      <w:r>
        <w:rPr>
          <w:rFonts w:ascii="微软雅黑" w:eastAsia="微软雅黑" w:hAnsi="微软雅黑" w:hint="eastAsia"/>
          <w:b/>
          <w:bCs/>
          <w:color w:val="0070C0"/>
          <w:sz w:val="24"/>
        </w:rPr>
        <w:t>第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1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节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数字化时代维修技能的转化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高技术人才育成－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1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高技术人才育成－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2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理想的保全技能培训场景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数字化时代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25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项人才育成知识需求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bCs/>
          <w:color w:val="0070C0"/>
          <w:sz w:val="24"/>
        </w:rPr>
      </w:pPr>
      <w:r>
        <w:rPr>
          <w:rFonts w:ascii="微软雅黑" w:eastAsia="微软雅黑" w:hAnsi="微软雅黑" w:hint="eastAsia"/>
          <w:b/>
          <w:bCs/>
          <w:color w:val="0070C0"/>
          <w:sz w:val="24"/>
        </w:rPr>
        <w:t>第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2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节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70C0"/>
          <w:sz w:val="24"/>
        </w:rPr>
        <w:t>数字化时代的快速响应管理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维修服务的两个方面四个层级管理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维修外包的两种类型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维修技术外包大数据管理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MDT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的基础</w:t>
      </w:r>
    </w:p>
    <w:p w:rsidR="002D12B1" w:rsidRDefault="004147E2">
      <w:pPr>
        <w:adjustRightInd w:val="0"/>
        <w:snapToGrid w:val="0"/>
        <w:spacing w:line="400" w:lineRule="exact"/>
        <w:jc w:val="left"/>
        <w:rPr>
          <w:rFonts w:ascii="微软雅黑" w:eastAsia="微软雅黑" w:hAnsi="微软雅黑"/>
          <w:bCs/>
          <w:color w:val="FF0000"/>
          <w:sz w:val="24"/>
        </w:rPr>
      </w:pPr>
      <w:r>
        <w:rPr>
          <w:rFonts w:ascii="微软雅黑" w:eastAsia="微软雅黑" w:hAnsi="微软雅黑" w:hint="eastAsia"/>
          <w:bCs/>
          <w:color w:val="000000" w:themeColor="text1"/>
          <w:sz w:val="24"/>
        </w:rPr>
        <w:t>设备专家多点执业</w:t>
      </w:r>
      <w:r>
        <w:rPr>
          <w:rFonts w:ascii="微软雅黑" w:eastAsia="微软雅黑" w:hAnsi="微软雅黑" w:hint="eastAsia"/>
          <w:bCs/>
          <w:color w:val="000000" w:themeColor="text1"/>
          <w:sz w:val="24"/>
        </w:rPr>
        <w:t>V2.0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/>
          <w:color w:val="000000" w:themeColor="text1"/>
          <w:kern w:val="24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第八单元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 xml:space="preserve"> </w:t>
      </w:r>
      <w:r>
        <w:rPr>
          <w:rFonts w:ascii="微软雅黑" w:eastAsia="微软雅黑" w:hAnsi="微软雅黑" w:hint="eastAsia"/>
          <w:b/>
          <w:color w:val="000000" w:themeColor="text1"/>
          <w:sz w:val="24"/>
        </w:rPr>
        <w:t>数字化时代的</w:t>
      </w:r>
      <w:r>
        <w:rPr>
          <w:rFonts w:ascii="微软雅黑" w:eastAsia="微软雅黑" w:hAnsi="微软雅黑" w:cs="Arial" w:hint="eastAsia"/>
          <w:b/>
          <w:color w:val="000000" w:themeColor="text1"/>
          <w:kern w:val="24"/>
          <w:sz w:val="24"/>
        </w:rPr>
        <w:t>智慧性资产管理的系统，原来尽在</w:t>
      </w:r>
      <w:r>
        <w:rPr>
          <w:rFonts w:ascii="微软雅黑" w:eastAsia="微软雅黑" w:hAnsi="微软雅黑" w:cs="Arial" w:hint="eastAsia"/>
          <w:b/>
          <w:color w:val="000000" w:themeColor="text1"/>
          <w:kern w:val="24"/>
          <w:sz w:val="24"/>
        </w:rPr>
        <w:t>OEE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1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点状思考，应知应会管理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员工</w:t>
      </w: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/</w:t>
      </w: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分享</w:t>
      </w: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/510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业务表单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lastRenderedPageBreak/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2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系统布局，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OEE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智慧资产管理五步法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 xml:space="preserve">Step1 </w:t>
      </w: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流程梳理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 xml:space="preserve">Step2 </w:t>
      </w: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绩优</w:t>
      </w: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&amp;</w:t>
      </w: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绩差比对，初步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 xml:space="preserve">Step3 </w:t>
      </w: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价值评估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 xml:space="preserve">Step4 </w:t>
      </w: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专家面谈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 xml:space="preserve">Step5 </w:t>
      </w:r>
      <w:r>
        <w:rPr>
          <w:rFonts w:ascii="微软雅黑" w:eastAsia="微软雅黑" w:hAnsi="微软雅黑" w:cs="Arial" w:hint="eastAsia"/>
          <w:color w:val="000000" w:themeColor="text1"/>
          <w:kern w:val="24"/>
          <w:sz w:val="24"/>
        </w:rPr>
        <w:t>经验萃取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/>
          <w:color w:val="000000" w:themeColor="text1"/>
          <w:kern w:val="24"/>
          <w:sz w:val="24"/>
        </w:rPr>
        <w:t>第九单元</w:t>
      </w:r>
      <w:r>
        <w:rPr>
          <w:rFonts w:ascii="微软雅黑" w:eastAsia="微软雅黑" w:hAnsi="微软雅黑" w:cs="Arial" w:hint="eastAsia"/>
          <w:b/>
          <w:color w:val="000000" w:themeColor="text1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 w:themeColor="text1"/>
          <w:kern w:val="24"/>
          <w:sz w:val="24"/>
        </w:rPr>
        <w:t>数据化时代的备件促进性管理，全新思维补缺备件短板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1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缺乏共享思维下的传统备件管理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设备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BOM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整理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备件国产化管理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维修健康降分类导向案例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2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数字化思维下的全新备件管理出路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降低备件费用的两个出路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大数据时代的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BOM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信息化触发管理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震坤行：像用电一样方便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备件管理的现状与趋势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color w:val="FF0000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备件同城共享，新时期的一剂良方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kern w:val="24"/>
          <w:sz w:val="24"/>
        </w:rPr>
        <w:t>第十单元</w:t>
      </w:r>
      <w:r>
        <w:rPr>
          <w:rFonts w:ascii="微软雅黑" w:eastAsia="微软雅黑" w:hAnsi="微软雅黑" w:cs="Arial" w:hint="eastAsia"/>
          <w:b/>
          <w:bCs/>
          <w:color w:val="000000" w:themeColor="text1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b/>
          <w:bCs/>
          <w:color w:val="000000" w:themeColor="text1"/>
          <w:kern w:val="24"/>
          <w:sz w:val="24"/>
        </w:rPr>
        <w:t>全局性智能运维，从信息化到</w:t>
      </w:r>
      <w:r>
        <w:rPr>
          <w:rFonts w:ascii="微软雅黑" w:eastAsia="微软雅黑" w:hAnsi="微软雅黑" w:cs="Arial" w:hint="eastAsia"/>
          <w:b/>
          <w:bCs/>
          <w:color w:val="000000" w:themeColor="text1"/>
          <w:kern w:val="24"/>
          <w:sz w:val="24"/>
        </w:rPr>
        <w:t>AI</w:t>
      </w:r>
      <w:r>
        <w:rPr>
          <w:rFonts w:ascii="微软雅黑" w:eastAsia="微软雅黑" w:hAnsi="微软雅黑" w:cs="Arial" w:hint="eastAsia"/>
          <w:b/>
          <w:bCs/>
          <w:color w:val="000000" w:themeColor="text1"/>
          <w:kern w:val="24"/>
          <w:sz w:val="24"/>
        </w:rPr>
        <w:t>技术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1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智能数据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 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云领未来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装备制造商构建工业物联云平台难点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公有云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&amp;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私有云合作模式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SCADA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平台详解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奥普云设备运维管理平台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奥普云能源管理平台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proofErr w:type="spellStart"/>
      <w:r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  <w:t>ProudThink</w:t>
      </w:r>
      <w:proofErr w:type="spellEnd"/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案例：站在装备商的身份看运维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支持主流厂家硬件，可配置数据点表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数据接入与数据处理能力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网页和手机端显示效果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组态设计与图表设计器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流程设计与流程绑定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案例：云管理应具有的特点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行业案例分享：工业基站空调远程运维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行业案例分享：城市换热站远程运维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行业案例分享：注塑机远程工艺分析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行业案例分享：火电站水泵远程故障诊断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/>
          <w:color w:val="00B0F0"/>
          <w:kern w:val="24"/>
          <w:sz w:val="24"/>
        </w:rPr>
        <w:t>2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EAM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移动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APP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应用案例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lastRenderedPageBreak/>
        <w:t>美的集团移动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EAM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应用案例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西部机场集团移动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EAM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应用案例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海航机场移动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EAM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应用案例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color w:val="00B0F0"/>
          <w:kern w:val="24"/>
          <w:sz w:val="24"/>
        </w:rPr>
      </w:pP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第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3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节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B0F0"/>
          <w:kern w:val="24"/>
          <w:sz w:val="24"/>
        </w:rPr>
        <w:t>人工智能助推设备管理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人工智能总体框架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人工智能行业的状态层级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精益卫士数字运维实时监控系统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人工智能在工业设备运维中的应用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场景演示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kern w:val="24"/>
          <w:sz w:val="24"/>
        </w:rPr>
        <w:t>第十一单元</w:t>
      </w:r>
      <w:r>
        <w:rPr>
          <w:rFonts w:ascii="微软雅黑" w:eastAsia="微软雅黑" w:hAnsi="微软雅黑" w:cs="Arial" w:hint="eastAsia"/>
          <w:b/>
          <w:bCs/>
          <w:color w:val="000000" w:themeColor="text1"/>
          <w:kern w:val="24"/>
          <w:sz w:val="24"/>
        </w:rPr>
        <w:t xml:space="preserve"> </w:t>
      </w:r>
      <w:r>
        <w:rPr>
          <w:rFonts w:ascii="微软雅黑" w:eastAsia="微软雅黑" w:hAnsi="微软雅黑" w:cs="Arial" w:hint="eastAsia"/>
          <w:b/>
          <w:bCs/>
          <w:color w:val="000000" w:themeColor="text1"/>
          <w:kern w:val="24"/>
          <w:sz w:val="24"/>
        </w:rPr>
        <w:t>方案执行性推演，企业智能运维落地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工业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4.0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下如何避免“伪大数据”悲哀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 w:cs="Arial"/>
          <w:bCs/>
          <w:color w:val="000000" w:themeColor="text1"/>
          <w:kern w:val="24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避免“伪数据”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4</w:t>
      </w: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步法，专业数据管理</w:t>
      </w:r>
    </w:p>
    <w:p w:rsidR="002D12B1" w:rsidRDefault="004147E2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color w:val="000000" w:themeColor="text1"/>
          <w:sz w:val="24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24"/>
          <w:sz w:val="24"/>
        </w:rPr>
        <w:t>智能运维障碍清除与行动计划编制</w:t>
      </w:r>
    </w:p>
    <w:p w:rsidR="002D12B1" w:rsidRDefault="004147E2">
      <w:pPr>
        <w:pStyle w:val="a6"/>
        <w:shd w:val="clear" w:color="auto" w:fill="F2F2F2" w:themeFill="background1" w:themeFillShade="F2"/>
        <w:spacing w:before="0" w:beforeAutospacing="0" w:after="0" w:afterAutospacing="0" w:line="400" w:lineRule="exact"/>
        <w:ind w:firstLine="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老师简介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柳草</w:t>
      </w:r>
    </w:p>
    <w:p w:rsidR="002D12B1" w:rsidRDefault="004147E2">
      <w:pPr>
        <w:pStyle w:val="a6"/>
        <w:numPr>
          <w:ilvl w:val="0"/>
          <w:numId w:val="3"/>
        </w:numPr>
        <w:spacing w:before="0" w:beforeAutospacing="0" w:after="0" w:afterAutospacing="0" w:line="400" w:lineRule="exact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Fonts w:ascii="微软雅黑" w:eastAsia="微软雅黑" w:hAnsi="微软雅黑" w:cs="微软雅黑"/>
          <w:bCs/>
          <w:noProof/>
          <w:sz w:val="21"/>
          <w:szCs w:val="21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3810</wp:posOffset>
            </wp:positionV>
            <wp:extent cx="1732915" cy="2238375"/>
            <wp:effectExtent l="19050" t="0" r="635" b="0"/>
            <wp:wrapSquare wrapText="bothSides"/>
            <wp:docPr id="14" name="图片 14" descr="C:\Users\cao\Desktop\柳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cao\Desktop\柳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美国博能特精益讲师</w:t>
      </w:r>
    </w:p>
    <w:p w:rsidR="002D12B1" w:rsidRDefault="004147E2">
      <w:pPr>
        <w:pStyle w:val="a6"/>
        <w:numPr>
          <w:ilvl w:val="0"/>
          <w:numId w:val="3"/>
        </w:numPr>
        <w:spacing w:before="0" w:beforeAutospacing="0" w:after="0" w:afterAutospacing="0" w:line="400" w:lineRule="exact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sz w:val="21"/>
          <w:szCs w:val="21"/>
        </w:rPr>
        <w:t>山东立正咨询高级讲师</w:t>
      </w:r>
    </w:p>
    <w:p w:rsidR="002D12B1" w:rsidRDefault="004147E2">
      <w:pPr>
        <w:pStyle w:val="a6"/>
        <w:numPr>
          <w:ilvl w:val="0"/>
          <w:numId w:val="3"/>
        </w:numPr>
        <w:spacing w:before="0" w:beforeAutospacing="0" w:after="0" w:afterAutospacing="0" w:line="400" w:lineRule="exact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sz w:val="21"/>
          <w:szCs w:val="21"/>
        </w:rPr>
        <w:t>高级企业培训培师（人社部）</w:t>
      </w:r>
    </w:p>
    <w:p w:rsidR="002D12B1" w:rsidRDefault="004147E2">
      <w:pPr>
        <w:pStyle w:val="a6"/>
        <w:numPr>
          <w:ilvl w:val="0"/>
          <w:numId w:val="3"/>
        </w:numPr>
        <w:spacing w:before="0" w:beforeAutospacing="0" w:after="0" w:afterAutospacing="0" w:line="400" w:lineRule="exact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sz w:val="21"/>
          <w:szCs w:val="21"/>
        </w:rPr>
        <w:t>精益生产实战型专家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/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高级讲师</w:t>
      </w:r>
    </w:p>
    <w:p w:rsidR="002D12B1" w:rsidRDefault="004147E2">
      <w:pPr>
        <w:pStyle w:val="a6"/>
        <w:numPr>
          <w:ilvl w:val="0"/>
          <w:numId w:val="3"/>
        </w:numPr>
        <w:spacing w:before="0" w:beforeAutospacing="0" w:after="0" w:afterAutospacing="0" w:line="400" w:lineRule="exact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sz w:val="21"/>
          <w:szCs w:val="21"/>
        </w:rPr>
        <w:t>工业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4.0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俱乐部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设备管理与维修工程研究中心委员</w:t>
      </w:r>
    </w:p>
    <w:p w:rsidR="002D12B1" w:rsidRDefault="004147E2">
      <w:pPr>
        <w:pStyle w:val="a6"/>
        <w:numPr>
          <w:ilvl w:val="0"/>
          <w:numId w:val="3"/>
        </w:numPr>
        <w:spacing w:before="0" w:beforeAutospacing="0" w:after="0" w:afterAutospacing="0" w:line="400" w:lineRule="exact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sz w:val="21"/>
          <w:szCs w:val="21"/>
        </w:rPr>
        <w:t>中国创新研究所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工厂创新赋能首席专家</w:t>
      </w:r>
    </w:p>
    <w:p w:rsidR="002D12B1" w:rsidRDefault="004147E2">
      <w:pPr>
        <w:pStyle w:val="a6"/>
        <w:numPr>
          <w:ilvl w:val="0"/>
          <w:numId w:val="3"/>
        </w:numPr>
        <w:spacing w:before="0" w:beforeAutospacing="0" w:after="0" w:afterAutospacing="0" w:line="400" w:lineRule="exact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sz w:val="21"/>
          <w:szCs w:val="21"/>
        </w:rPr>
        <w:t>北京大学总裁班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EMBA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常年训练讲师</w:t>
      </w:r>
    </w:p>
    <w:p w:rsidR="002D12B1" w:rsidRDefault="004147E2">
      <w:pPr>
        <w:pStyle w:val="a6"/>
        <w:numPr>
          <w:ilvl w:val="0"/>
          <w:numId w:val="3"/>
        </w:numPr>
        <w:spacing w:before="0" w:beforeAutospacing="0" w:after="0" w:afterAutospacing="0" w:line="400" w:lineRule="exact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sz w:val="21"/>
          <w:szCs w:val="21"/>
        </w:rPr>
        <w:t>清华大学国家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CIMS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培训中心高级研修班主讲老师</w:t>
      </w:r>
    </w:p>
    <w:p w:rsidR="002D12B1" w:rsidRDefault="004147E2">
      <w:pPr>
        <w:pStyle w:val="a6"/>
        <w:numPr>
          <w:ilvl w:val="0"/>
          <w:numId w:val="3"/>
        </w:numPr>
        <w:spacing w:before="0" w:beforeAutospacing="0" w:after="0" w:afterAutospacing="0" w:line="400" w:lineRule="exact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sz w:val="21"/>
          <w:szCs w:val="21"/>
        </w:rPr>
        <w:t>南京理工大学轨道交通协同中心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Cs/>
          <w:sz w:val="21"/>
          <w:szCs w:val="21"/>
        </w:rPr>
        <w:t>高级顾问</w:t>
      </w:r>
    </w:p>
    <w:p w:rsidR="002D12B1" w:rsidRDefault="004147E2">
      <w:pPr>
        <w:pStyle w:val="a6"/>
        <w:numPr>
          <w:ilvl w:val="0"/>
          <w:numId w:val="3"/>
        </w:numPr>
        <w:spacing w:before="0" w:beforeAutospacing="0" w:after="0" w:afterAutospacing="0" w:line="400" w:lineRule="exact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系统的接受过日本与美国专家的专业培训，数次与日本、香港、台湾、欧美生产效率专家交换现场改善经验</w:t>
      </w:r>
    </w:p>
    <w:p w:rsidR="002D12B1" w:rsidRDefault="004147E2">
      <w:pPr>
        <w:shd w:val="clear" w:color="auto" w:fill="F2F2F2" w:themeFill="background1" w:themeFillShade="F2"/>
        <w:tabs>
          <w:tab w:val="left" w:pos="360"/>
        </w:tabs>
        <w:spacing w:line="460" w:lineRule="exac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工作经历：</w:t>
      </w:r>
    </w:p>
    <w:p w:rsidR="002D12B1" w:rsidRDefault="004147E2">
      <w:pPr>
        <w:pStyle w:val="a8"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[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日本松下电器（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Panasonic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）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]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曾服务于世界五百强企业日本松下电器（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Panasonic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）从事人机效率方面的提升工作。</w:t>
      </w:r>
    </w:p>
    <w:p w:rsidR="002D12B1" w:rsidRDefault="004147E2">
      <w:pPr>
        <w:pStyle w:val="a8"/>
        <w:numPr>
          <w:ilvl w:val="0"/>
          <w:numId w:val="5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该企业从事空调压缩机生产，生产装备涉及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NC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、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MC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、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CNC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、清洗剂、喷涂、焊接、钣金等，期间与生产和设备效率改善专家桥本真二、村田辰信、荒木直美、洼田从事现场管理、班组建设与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TPM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设备管理</w:t>
      </w:r>
    </w:p>
    <w:p w:rsidR="002D12B1" w:rsidRDefault="004147E2">
      <w:pPr>
        <w:pStyle w:val="a8"/>
        <w:numPr>
          <w:ilvl w:val="0"/>
          <w:numId w:val="5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同时参与了车间设备的布局、设备调试等系列性工作。</w:t>
      </w:r>
    </w:p>
    <w:p w:rsidR="002D12B1" w:rsidRDefault="004147E2">
      <w:pPr>
        <w:pStyle w:val="a8"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[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美国Ⅱ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-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Ⅵ下属公司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]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曾服务于知名的光学集团高意（现美国Ⅱ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-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Ⅵ下属公司）从事设备效能发挥的工作。</w:t>
      </w:r>
    </w:p>
    <w:p w:rsidR="002D12B1" w:rsidRDefault="004147E2">
      <w:pPr>
        <w:pStyle w:val="a8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该企业从事光学产品的研发、生产。</w:t>
      </w:r>
    </w:p>
    <w:p w:rsidR="002D12B1" w:rsidRDefault="004147E2">
      <w:pPr>
        <w:pStyle w:val="a8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期间负责设备部的整体工作，着力推进现场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5S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、设备点检管理、设备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TPM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、备件优化与降本、训练道场构建、人才育成、内部设备自制管理。</w:t>
      </w:r>
    </w:p>
    <w:p w:rsidR="002D12B1" w:rsidRDefault="004147E2">
      <w:pPr>
        <w:pStyle w:val="a8"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lastRenderedPageBreak/>
        <w:t>[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美国博能特（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Blount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）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]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曾服务于世界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500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强企业美国博能特（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Blount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）从事生产效率提升、材料本地化、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WI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文件体系的构建、精益生产推进、持续改善体系、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TWI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内部讲师的培养与评定、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QCC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小组活动、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COPQ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质量改进的推进工作。</w:t>
      </w:r>
    </w:p>
    <w:p w:rsidR="002D12B1" w:rsidRDefault="004147E2">
      <w:pPr>
        <w:pStyle w:val="a8"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同时担任估国产化项目经理，除了在内部攻关遇到的产品品质外，也多次深入到供应商（如德国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CDW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，日本红中、杭州荣欣）进行改善革新指导，接受美国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BOUNT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总部精益管理技术专家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Bill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（日本著名改善专家新乡重夫（</w:t>
      </w:r>
      <w:proofErr w:type="spellStart"/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ShigeoShingo</w:t>
      </w:r>
      <w:proofErr w:type="spellEnd"/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）同事）的系统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MDI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改善周指导，尤其在员工低成本参与的改善活动上积累丰富的经历，同时对供应商实施指导，取得了不菲的业绩。由于柳草老师在国产化项目上兼顾了上下游供应商关系的维护，取得了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100%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带钢的国产化，为企业每年节省近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3000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万人民币。</w:t>
      </w:r>
    </w:p>
    <w:p w:rsidR="002D12B1" w:rsidRDefault="004147E2">
      <w:pPr>
        <w:pStyle w:val="a8"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在磨床工序主导并编制博能特第一套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WI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文件，为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企业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WI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文件的建立奠定了坚实的基础。</w:t>
      </w:r>
    </w:p>
    <w:p w:rsidR="002D12B1" w:rsidRDefault="004147E2">
      <w:pPr>
        <w:pStyle w:val="a8"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推动了以员工为中心的自主改善，并形成了定期评审与发布会的工作模式，成为了集团精益改善的标志性事件。</w:t>
      </w:r>
    </w:p>
    <w:p w:rsidR="002D12B1" w:rsidRDefault="004147E2">
      <w:pPr>
        <w:pStyle w:val="a8"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参与了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TWI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在企业内部的引进及推广工作，协同人力资源部门参与了内部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TWI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培训讲师的评选和认定管理工作，取得了不菲的成效。</w:t>
      </w:r>
    </w:p>
    <w:p w:rsidR="002D12B1" w:rsidRDefault="004147E2">
      <w:pPr>
        <w:pStyle w:val="a8"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/>
          <w:bCs/>
          <w:color w:val="0000FF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成功推进多个改善案例，如保证设备嫁动率，以及降低员工的疲劳进而缩短印刷节拍时间，印刷工序时间由原来的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6.5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秒下降到了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5.5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秒。</w:t>
      </w:r>
    </w:p>
    <w:p w:rsidR="002D12B1" w:rsidRDefault="004147E2">
      <w:pPr>
        <w:pStyle w:val="a8"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[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百特医疗</w:t>
      </w:r>
      <w:proofErr w:type="spellStart"/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baxter</w:t>
      </w:r>
      <w:proofErr w:type="spellEnd"/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]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曾服务于医疗行业的佼佼者百特医疗，帮助其通过人机管理、小时管理、员工技能提升、维护体系构建活动，实现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了</w:t>
      </w:r>
    </w:p>
    <w:p w:rsidR="002D12B1" w:rsidRDefault="004147E2">
      <w:pPr>
        <w:pStyle w:val="a8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装车平均每天铝板变形数下降了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70%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、故障率下降了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61.8%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，累计改善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172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件</w:t>
      </w:r>
    </w:p>
    <w:p w:rsidR="002D12B1" w:rsidRDefault="004147E2">
      <w:pPr>
        <w:pStyle w:val="a8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灭菌工序异常循环由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0.15%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下降到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0.08%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，累计改善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56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件</w:t>
      </w:r>
    </w:p>
    <w:p w:rsidR="002D12B1" w:rsidRDefault="004147E2">
      <w:pPr>
        <w:pStyle w:val="a8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SAPA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工序停机次数由改善前的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14%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下降到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9%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，改善幅度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35.7%</w:t>
      </w:r>
    </w:p>
    <w:p w:rsidR="002D12B1" w:rsidRDefault="004147E2">
      <w:pPr>
        <w:pStyle w:val="a8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累计改善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248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件</w:t>
      </w:r>
    </w:p>
    <w:p w:rsidR="002D12B1" w:rsidRDefault="004147E2">
      <w:pPr>
        <w:pStyle w:val="a8"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[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生益科技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]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曾服务于覆铜箔板的领先者生益科技，帮助其建立维护基准、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WHY-WHY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工具分析应用、员工技能提升、维护体系构建活动，实现了：</w:t>
      </w:r>
    </w:p>
    <w:p w:rsidR="002D12B1" w:rsidRDefault="004147E2">
      <w:pPr>
        <w:pStyle w:val="a8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外观剪切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D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线设备故障停机时间减少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15%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，专题训练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126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次，完成现场大小改善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32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处</w:t>
      </w:r>
    </w:p>
    <w:p w:rsidR="002D12B1" w:rsidRDefault="004147E2">
      <w:pPr>
        <w:pStyle w:val="a8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剪床工序收卷率从目标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10%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直线下降到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2.43%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，不良剔除次数下降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25%</w:t>
      </w:r>
    </w:p>
    <w:p w:rsidR="002D12B1" w:rsidRDefault="004147E2">
      <w:pPr>
        <w:pStyle w:val="a8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叠卜房异常率下降了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67%</w:t>
      </w:r>
    </w:p>
    <w:p w:rsidR="002D12B1" w:rsidRDefault="004147E2">
      <w:pPr>
        <w:pStyle w:val="a8"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[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森萨特科技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]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曾服务于传感器与控制器的宝应工厂，帮助其建立维护基准、单点课、员工技能提升、现场异常处理、维护体系构建活动，实现了设备综合效率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11%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的提升。</w:t>
      </w:r>
    </w:p>
    <w:p w:rsidR="002D12B1" w:rsidRDefault="004147E2">
      <w:pPr>
        <w:shd w:val="clear" w:color="auto" w:fill="F2F2F2" w:themeFill="background1" w:themeFillShade="F2"/>
        <w:tabs>
          <w:tab w:val="left" w:pos="360"/>
        </w:tabs>
        <w:spacing w:line="460" w:lineRule="exact"/>
        <w:rPr>
          <w:rFonts w:asciiTheme="minorEastAsia" w:hAnsiTheme="minorEastAsia"/>
          <w:b/>
          <w:bCs/>
          <w:color w:val="0000FF"/>
          <w:szCs w:val="21"/>
          <w:bdr w:val="single" w:sz="4" w:space="0" w:color="auto"/>
          <w:shd w:val="clear" w:color="auto" w:fill="FFFF00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老师优势：</w:t>
      </w:r>
    </w:p>
    <w:p w:rsidR="002D12B1" w:rsidRDefault="004147E2">
      <w:pPr>
        <w:pStyle w:val="a8"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柳草老师长期以来一直在企业摸爬滚打，可谓是经历多多，其信奉的做事方法是实用有效、落地创新。在现场管理、人才梯队建设、精益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TPM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设备管理、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3-5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天改善周活动、快速换线（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SMED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）、防呆纠错、价值流分析、精益持续改善、成本管理、班组长（督导者）能力提升的策划及推进方面，有着丰富的实战经验。</w:t>
      </w:r>
    </w:p>
    <w:p w:rsidR="002D12B1" w:rsidRDefault="004147E2">
      <w:pPr>
        <w:pStyle w:val="a8"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柳草老师系统的接受过日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本与美国专家的专业培训，数次与日本、香港、台湾、欧美生产效率专家交换现场改善经验。柳草老师认为没有咨询作为支撑的培训是不接地气的，没有培训经验的咨询是落地会受到相应的影响。为此柳草老师一直以来保持咨询和培训并重，通过对国内企业的咨询深入了解中国企业的问题所在，发挥自身的专长，为国内近百家家企业提供了专业的咨询培训管理，是国内为数不多的具备很强的实战能力的咨询师。</w:t>
      </w:r>
    </w:p>
    <w:p w:rsidR="002D12B1" w:rsidRDefault="004147E2">
      <w:pPr>
        <w:pStyle w:val="a8"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lastRenderedPageBreak/>
        <w:t>立足于企业内部续航能力的开发，柳草老师系统式的研发了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TIG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（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Teaching in </w:t>
      </w:r>
      <w:proofErr w:type="spellStart"/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Gemba</w:t>
      </w:r>
      <w:proofErr w:type="spellEnd"/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）培训模式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,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使得企业在项目推进过程中，为企业培养了一大批接地气的骨干员工更，保证了项目的延续。</w:t>
      </w:r>
    </w:p>
    <w:p w:rsidR="002D12B1" w:rsidRDefault="004147E2">
      <w:pPr>
        <w:pStyle w:val="a8"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柳草老师认为“不能解决企业实际问题的培训就是耍流氓”，为此柳草老师在培训咨询中采用国际职业训练协会训练方法，结合企业实际情况，以实战案例开眼，从意识入手开刃，以解决实际问题见长，课程深入浅出，生动活泼，深受学员欢迎与企业好评。</w:t>
      </w:r>
    </w:p>
    <w:p w:rsidR="002D12B1" w:rsidRDefault="004147E2">
      <w:pPr>
        <w:shd w:val="clear" w:color="auto" w:fill="F2F2F2" w:themeFill="background1" w:themeFillShade="F2"/>
        <w:tabs>
          <w:tab w:val="left" w:pos="360"/>
        </w:tabs>
        <w:spacing w:line="460" w:lineRule="exact"/>
        <w:rPr>
          <w:rFonts w:asciiTheme="minorEastAsia" w:hAnsiTheme="minorEastAsia"/>
          <w:b/>
          <w:bCs/>
          <w:color w:val="0000FF"/>
          <w:szCs w:val="21"/>
          <w:bdr w:val="single" w:sz="4" w:space="0" w:color="auto"/>
          <w:shd w:val="clear" w:color="auto" w:fill="FFFF00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学员评价：</w:t>
      </w:r>
    </w:p>
    <w:p w:rsidR="002D12B1" w:rsidRDefault="002D12B1">
      <w:pPr>
        <w:jc w:val="left"/>
        <w:rPr>
          <w:rFonts w:asciiTheme="minorEastAsia" w:hAnsiTheme="minorEastAsia"/>
          <w:b/>
          <w:bCs/>
          <w:color w:val="0000FF"/>
          <w:szCs w:val="21"/>
          <w:bdr w:val="single" w:sz="4" w:space="0" w:color="auto"/>
          <w:shd w:val="clear" w:color="auto" w:fill="FFFF00"/>
        </w:rPr>
      </w:pP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既有欧美企业的人性化，又有日韩企业的精细化，亦兼顾了民营企业的指标化！</w:t>
      </w:r>
    </w:p>
    <w:p w:rsidR="002D12B1" w:rsidRDefault="004147E2">
      <w:pPr>
        <w:adjustRightInd w:val="0"/>
        <w:snapToGrid w:val="0"/>
        <w:ind w:firstLineChars="2600" w:firstLine="546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——学员代表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张斌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柳草老师的课是我听过的同类课程最贵的课，但却是我听过的最有价值的课！</w:t>
      </w:r>
    </w:p>
    <w:p w:rsidR="002D12B1" w:rsidRDefault="004147E2">
      <w:pPr>
        <w:adjustRightInd w:val="0"/>
        <w:snapToGrid w:val="0"/>
        <w:ind w:firstLineChars="2600" w:firstLine="546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——企业代表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胡前进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跟柳草老师做项目，减肥成功了，失眠小消失了，三高正常了！</w:t>
      </w:r>
    </w:p>
    <w:p w:rsidR="002D12B1" w:rsidRDefault="004147E2">
      <w:pPr>
        <w:adjustRightInd w:val="0"/>
        <w:snapToGrid w:val="0"/>
        <w:ind w:firstLineChars="1700" w:firstLine="357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——某企业总经理在项目结题报告会所述</w:t>
      </w:r>
    </w:p>
    <w:p w:rsidR="002D12B1" w:rsidRDefault="004147E2">
      <w:pPr>
        <w:shd w:val="clear" w:color="auto" w:fill="F2F2F2" w:themeFill="background1" w:themeFillShade="F2"/>
        <w:tabs>
          <w:tab w:val="left" w:pos="360"/>
        </w:tabs>
        <w:spacing w:line="460" w:lineRule="exact"/>
        <w:rPr>
          <w:rFonts w:asciiTheme="minorEastAsia" w:hAnsiTheme="minorEastAsia"/>
          <w:b/>
          <w:bCs/>
          <w:color w:val="0000FF"/>
          <w:szCs w:val="21"/>
          <w:bdr w:val="single" w:sz="4" w:space="0" w:color="auto"/>
          <w:shd w:val="clear" w:color="auto" w:fill="FFFF00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服务客户：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制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药：福州大北农生物科技，深圳华润九新药业、沈阳华润三九制药、深圳致君制药、河源美丽康、百特医疗、苏州泰连医疗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冶金有色：漯河世林冶金机械、无锡舜特钢铁、华泽铝业检修厂、华泽铝业炭素厂、华泽铝业电解一厂、华泽铝业电解二厂、华泽铝业动力厂、华泽铝业铸造厂、华泽铝业质检中心、弓长岭露天铁矿厂、弓长岭井下铁矿、弓长岭动力厂、鞍钢矿业工业大孤山、鞍钢矿业齐大山选矿厂、鞍钢矿业鞍千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矿、鞍钢矿业东鞍山、鞍钢矿业东烧厂、鞍钢矿业公司矿业学校、陕煤柠条塔矿业公司、罗布泊钾盐硫酸钾厂、罗布泊钾盐动力厂、罗布泊钾盐原料厂、罗布泊钾盐编织袋厂、莱芜钢铁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机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械：日本松下电器、美国博能特、韩国乐星机械、杭州德帕姆泵业、杭州诠世传动、杭州富尔顿热能设备有限公司、常州莱克斯诺减速机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白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酒：苏酒集团（洋河基地）、苏酒集团（泗阳基地）、苏酒集团、贵州茅台酒业、山东景致酒业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食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品：中储粮东莞基地、蒙牛、乐百氏、四川徽记食品、农夫山泉、重庆天友乳业、柳州安琪酵母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光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电：苏州协鑫光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伏科技、浙江晶科能源、扬州荣德新能源、江西赛维、福州科立视、南通华烨光伏、无锡理波光电、京东方、聚灿光电、长信科技、东旭光电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烟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草：贵定卷烟厂、龙岩卷烟厂、柳州卷烟厂、南宁卷烟厂、合肥卷烟厂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许昌烟草机械、漯河卷烟厂、红河卷烟厂、昆明卷烟、贵定卷烟厂、贵阳卷烟厂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玻璃行业：南玻吴江公司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半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导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体：森萨塔科技宝应有限公司、惠州德赛西威（原西门子）、生益科技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汽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车：一汽大众、天合富奥汽车安全系统（成都）、六和机械、奇瑞汽车、桐林铸造、新晨动力、中车、日产、本田、大众、天河富奥、大友、马鲁雅斯、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江森汽车、柳州五菱、吉利汽车、菲亚特意大利、科世达上海、佛吉亚德国、金杯汽车、长安汽车、重庆韩泰轮胎、重庆菲特尔莫吉摩擦材料、长春合心机械制造、上海优瑞玛特合心机械、上海威科特汽车热交换器、上海蓝科电气、上海德梅柯汽车装配、常州莱克斯诺减速机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电子电器：格力电器、上海艾欧史密斯水处理、上海艾欧史密斯热水器、蓝微电子（苹果电池生产企业）、德豪润达、东方电气、常州诺德电子、华星光电、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TCL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、创维、日立电梯、宏发电气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石油化工：中海油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32-6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、中石油伊拉克鲁迈拉、中石油哈法亚项目、中石油哈里伯顿项目、中石油阿尔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lastRenderedPageBreak/>
        <w:t>比尔项目、中石油绿洲项目、中化国际、东莞九丰、东塑集团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电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力：红沿河核电、大亚湾核电站、中核北方、仙游水电、福建和盛高科技</w:t>
      </w:r>
    </w:p>
    <w:p w:rsidR="002D12B1" w:rsidRDefault="004147E2">
      <w:pPr>
        <w:adjustRightInd w:val="0"/>
        <w:snapToGrid w:val="0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其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他：神华铁路、南京地铁、成都地铁、南昌印钞有限公司、成飞工业、沈飞、中策橡胶、德国玫瑰塑胶、法国马培德文具</w:t>
      </w:r>
    </w:p>
    <w:p w:rsidR="002D12B1" w:rsidRDefault="004147E2" w:rsidP="000767A6">
      <w:pPr>
        <w:adjustRightInd w:val="0"/>
        <w:snapToGrid w:val="0"/>
        <w:ind w:firstLineChars="1800" w:firstLine="4320"/>
        <w:rPr>
          <w:rFonts w:ascii="微软雅黑" w:eastAsia="微软雅黑" w:hAnsi="微软雅黑"/>
        </w:rPr>
      </w:pPr>
      <w:r>
        <w:rPr>
          <w:rFonts w:ascii="微软雅黑" w:eastAsia="微软雅黑" w:hAnsi="微软雅黑" w:cs="Arial Unicode MS" w:hint="eastAsia"/>
          <w:b/>
          <w:sz w:val="24"/>
          <w:szCs w:val="32"/>
        </w:rPr>
        <w:t>报名回执表</w:t>
      </w:r>
    </w:p>
    <w:tbl>
      <w:tblPr>
        <w:tblW w:w="5248" w:type="pct"/>
        <w:tblInd w:w="-284" w:type="dxa"/>
        <w:tblCellMar>
          <w:left w:w="0" w:type="dxa"/>
          <w:right w:w="0" w:type="dxa"/>
        </w:tblCellMar>
        <w:tblLook w:val="04A0"/>
      </w:tblPr>
      <w:tblGrid>
        <w:gridCol w:w="3237"/>
        <w:gridCol w:w="1637"/>
        <w:gridCol w:w="5242"/>
      </w:tblGrid>
      <w:tr w:rsidR="002D12B1">
        <w:trPr>
          <w:trHeight w:val="301"/>
        </w:trPr>
        <w:tc>
          <w:tcPr>
            <w:tcW w:w="1600" w:type="pct"/>
            <w:shd w:val="clear" w:color="auto" w:fill="4F81BD"/>
          </w:tcPr>
          <w:p w:rsidR="002D12B1" w:rsidRDefault="002D12B1">
            <w:pPr>
              <w:adjustRightInd w:val="0"/>
              <w:snapToGrid w:val="0"/>
              <w:rPr>
                <w:rFonts w:ascii="微软雅黑" w:eastAsia="微软雅黑" w:hAnsi="微软雅黑"/>
                <w:sz w:val="8"/>
                <w:szCs w:val="10"/>
              </w:rPr>
            </w:pPr>
          </w:p>
        </w:tc>
        <w:tc>
          <w:tcPr>
            <w:tcW w:w="809" w:type="pct"/>
            <w:shd w:val="clear" w:color="auto" w:fill="C0504D"/>
          </w:tcPr>
          <w:p w:rsidR="002D12B1" w:rsidRDefault="002D12B1">
            <w:pPr>
              <w:adjustRightInd w:val="0"/>
              <w:snapToGrid w:val="0"/>
              <w:rPr>
                <w:rFonts w:ascii="微软雅黑" w:eastAsia="微软雅黑" w:hAnsi="微软雅黑"/>
                <w:sz w:val="8"/>
                <w:szCs w:val="10"/>
              </w:rPr>
            </w:pPr>
          </w:p>
        </w:tc>
        <w:tc>
          <w:tcPr>
            <w:tcW w:w="2591" w:type="pct"/>
            <w:shd w:val="clear" w:color="auto" w:fill="8064A2"/>
          </w:tcPr>
          <w:p w:rsidR="002D12B1" w:rsidRDefault="002D12B1">
            <w:pPr>
              <w:adjustRightInd w:val="0"/>
              <w:snapToGrid w:val="0"/>
              <w:rPr>
                <w:rFonts w:ascii="微软雅黑" w:eastAsia="微软雅黑" w:hAnsi="微软雅黑"/>
                <w:sz w:val="8"/>
                <w:szCs w:val="10"/>
              </w:rPr>
            </w:pPr>
          </w:p>
        </w:tc>
      </w:tr>
    </w:tbl>
    <w:p w:rsidR="002D12B1" w:rsidRDefault="002D12B1">
      <w:pPr>
        <w:pStyle w:val="1"/>
        <w:tabs>
          <w:tab w:val="left" w:pos="3780"/>
        </w:tabs>
        <w:adjustRightInd w:val="0"/>
        <w:snapToGrid w:val="0"/>
        <w:ind w:left="420" w:firstLine="376"/>
        <w:rPr>
          <w:rFonts w:ascii="微软雅黑" w:eastAsia="微软雅黑" w:hAnsi="微软雅黑" w:cs="Arial"/>
          <w:bCs/>
          <w:spacing w:val="-6"/>
          <w:sz w:val="20"/>
          <w:szCs w:val="21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855"/>
        <w:gridCol w:w="1404"/>
        <w:gridCol w:w="1427"/>
        <w:gridCol w:w="1559"/>
        <w:gridCol w:w="806"/>
        <w:gridCol w:w="2738"/>
        <w:gridCol w:w="22"/>
      </w:tblGrid>
      <w:tr w:rsidR="002D12B1">
        <w:trPr>
          <w:trHeight w:hRule="exact" w:val="899"/>
          <w:jc w:val="center"/>
        </w:trPr>
        <w:tc>
          <w:tcPr>
            <w:tcW w:w="1329" w:type="dxa"/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咨询电话</w:t>
            </w:r>
          </w:p>
        </w:tc>
        <w:tc>
          <w:tcPr>
            <w:tcW w:w="3686" w:type="dxa"/>
            <w:gridSpan w:val="3"/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0531-</w:t>
            </w:r>
            <w:r>
              <w:rPr>
                <w:rFonts w:ascii="微软雅黑" w:eastAsia="微软雅黑" w:hAnsi="微软雅黑" w:hint="eastAsia"/>
              </w:rPr>
              <w:t xml:space="preserve">82971531   </w:t>
            </w:r>
          </w:p>
          <w:p w:rsidR="002D12B1" w:rsidRDefault="00933B21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</w:rPr>
              <w:t>13969083947</w:t>
            </w:r>
          </w:p>
        </w:tc>
        <w:tc>
          <w:tcPr>
            <w:tcW w:w="1559" w:type="dxa"/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在线咨询</w:t>
            </w:r>
          </w:p>
        </w:tc>
        <w:tc>
          <w:tcPr>
            <w:tcW w:w="3566" w:type="dxa"/>
            <w:gridSpan w:val="3"/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kern w:val="1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8890</wp:posOffset>
                  </wp:positionV>
                  <wp:extent cx="610235" cy="533400"/>
                  <wp:effectExtent l="19050" t="0" r="0" b="0"/>
                  <wp:wrapSquare wrapText="bothSides"/>
                  <wp:docPr id="13" name="图片 2" descr="C:\Users\ADMINI~1\AppData\Local\Temp\WeChat Files\7dd80652a6b626da31c4d63f2166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 descr="C:\Users\ADMINI~1\AppData\Local\Temp\WeChat Files\7dd80652a6b626da31c4d63f2166674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/>
                <w:kern w:val="10"/>
                <w:sz w:val="20"/>
              </w:rPr>
              <w:t>Q</w:t>
            </w:r>
            <w:r>
              <w:rPr>
                <w:rFonts w:ascii="微软雅黑" w:eastAsia="微软雅黑" w:hAnsi="微软雅黑" w:hint="eastAsia"/>
                <w:kern w:val="10"/>
                <w:sz w:val="20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kern w:val="10"/>
                <w:sz w:val="20"/>
              </w:rPr>
              <w:t>Q</w:t>
            </w:r>
            <w:proofErr w:type="spellEnd"/>
            <w:r>
              <w:rPr>
                <w:rFonts w:ascii="微软雅黑" w:eastAsia="微软雅黑" w:hAnsi="微软雅黑" w:hint="eastAsia"/>
                <w:kern w:val="10"/>
                <w:sz w:val="20"/>
              </w:rPr>
              <w:t xml:space="preserve">  : 125674670</w:t>
            </w:r>
          </w:p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kern w:val="10"/>
                <w:sz w:val="20"/>
              </w:rPr>
              <w:t>微信：</w:t>
            </w:r>
            <w:r>
              <w:rPr>
                <w:rFonts w:ascii="微软雅黑" w:eastAsia="微软雅黑" w:hAnsi="微软雅黑" w:hint="eastAsia"/>
                <w:kern w:val="10"/>
                <w:sz w:val="20"/>
              </w:rPr>
              <w:t>13969083947</w:t>
            </w:r>
          </w:p>
        </w:tc>
      </w:tr>
      <w:tr w:rsidR="002D12B1">
        <w:trPr>
          <w:trHeight w:hRule="exact" w:val="546"/>
          <w:jc w:val="center"/>
        </w:trPr>
        <w:tc>
          <w:tcPr>
            <w:tcW w:w="1329" w:type="dxa"/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课程名称</w:t>
            </w:r>
          </w:p>
        </w:tc>
        <w:tc>
          <w:tcPr>
            <w:tcW w:w="3686" w:type="dxa"/>
            <w:gridSpan w:val="3"/>
            <w:vAlign w:val="center"/>
          </w:tcPr>
          <w:p w:rsidR="002D12B1" w:rsidRDefault="002D12B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城市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/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日期</w:t>
            </w:r>
          </w:p>
        </w:tc>
        <w:tc>
          <w:tcPr>
            <w:tcW w:w="3566" w:type="dxa"/>
            <w:gridSpan w:val="3"/>
            <w:vAlign w:val="center"/>
          </w:tcPr>
          <w:p w:rsidR="002D12B1" w:rsidRDefault="002D12B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</w:tr>
      <w:tr w:rsidR="002D12B1">
        <w:trPr>
          <w:trHeight w:hRule="exact" w:val="682"/>
          <w:jc w:val="center"/>
        </w:trPr>
        <w:tc>
          <w:tcPr>
            <w:tcW w:w="3588" w:type="dxa"/>
            <w:gridSpan w:val="3"/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培训负责人：</w:t>
            </w:r>
          </w:p>
        </w:tc>
        <w:tc>
          <w:tcPr>
            <w:tcW w:w="6552" w:type="dxa"/>
            <w:gridSpan w:val="5"/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公司名称：</w:t>
            </w:r>
          </w:p>
        </w:tc>
      </w:tr>
      <w:tr w:rsidR="002D12B1">
        <w:trPr>
          <w:trHeight w:hRule="exact" w:val="546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姓名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性别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部门</w:t>
            </w: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/</w:t>
            </w: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职位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手机</w:t>
            </w:r>
          </w:p>
        </w:tc>
        <w:tc>
          <w:tcPr>
            <w:tcW w:w="5125" w:type="dxa"/>
            <w:gridSpan w:val="4"/>
            <w:tcBorders>
              <w:bottom w:val="single" w:sz="4" w:space="0" w:color="auto"/>
            </w:tcBorders>
            <w:vAlign w:val="center"/>
          </w:tcPr>
          <w:p w:rsidR="002D12B1" w:rsidRDefault="004147E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邮箱</w:t>
            </w:r>
          </w:p>
        </w:tc>
      </w:tr>
      <w:tr w:rsidR="002D12B1">
        <w:trPr>
          <w:trHeight w:hRule="exact" w:val="553"/>
          <w:jc w:val="center"/>
        </w:trPr>
        <w:tc>
          <w:tcPr>
            <w:tcW w:w="1329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2D12B1">
        <w:trPr>
          <w:trHeight w:hRule="exact" w:val="553"/>
          <w:jc w:val="center"/>
        </w:trPr>
        <w:tc>
          <w:tcPr>
            <w:tcW w:w="1329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2D12B1">
        <w:trPr>
          <w:trHeight w:hRule="exact" w:val="443"/>
          <w:jc w:val="center"/>
        </w:trPr>
        <w:tc>
          <w:tcPr>
            <w:tcW w:w="1329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2D12B1">
        <w:trPr>
          <w:trHeight w:hRule="exact" w:val="1523"/>
          <w:jc w:val="center"/>
        </w:trPr>
        <w:tc>
          <w:tcPr>
            <w:tcW w:w="5015" w:type="dxa"/>
            <w:gridSpan w:val="4"/>
            <w:shd w:val="clear" w:color="auto" w:fill="FFFFFF"/>
            <w:vAlign w:val="center"/>
          </w:tcPr>
          <w:p w:rsidR="002D12B1" w:rsidRDefault="004147E2">
            <w:pPr>
              <w:tabs>
                <w:tab w:val="left" w:pos="351"/>
              </w:tabs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开户名称：山东立正企业管理咨询有限公司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 xml:space="preserve"> </w:t>
            </w:r>
          </w:p>
          <w:p w:rsidR="002D12B1" w:rsidRDefault="004147E2">
            <w:pPr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银行帐号：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1608014210001847</w:t>
            </w:r>
          </w:p>
          <w:p w:rsidR="002D12B1" w:rsidRDefault="004147E2">
            <w:pPr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开户银行：中国民生银行济南</w:t>
            </w:r>
            <w:r w:rsidR="00933B21">
              <w:rPr>
                <w:rFonts w:ascii="微软雅黑" w:eastAsia="微软雅黑" w:hAnsi="微软雅黑" w:hint="eastAsia"/>
                <w:b/>
                <w:kern w:val="10"/>
                <w:sz w:val="20"/>
              </w:rPr>
              <w:t>舜城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支行</w:t>
            </w:r>
          </w:p>
        </w:tc>
        <w:tc>
          <w:tcPr>
            <w:tcW w:w="5125" w:type="dxa"/>
            <w:gridSpan w:val="4"/>
            <w:shd w:val="clear" w:color="auto" w:fill="FFFFFF"/>
            <w:vAlign w:val="center"/>
          </w:tcPr>
          <w:p w:rsidR="002D12B1" w:rsidRDefault="004147E2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cs="Segoe UI Symbol"/>
                <w:b/>
                <w:sz w:val="20"/>
              </w:rPr>
              <w:t>★</w:t>
            </w:r>
            <w:r>
              <w:rPr>
                <w:rFonts w:ascii="微软雅黑" w:eastAsia="微软雅黑" w:hAnsi="微软雅黑"/>
                <w:b/>
                <w:sz w:val="20"/>
              </w:rPr>
              <w:t>缴费方式：</w:t>
            </w:r>
            <w:r>
              <w:rPr>
                <w:rFonts w:ascii="微软雅黑" w:eastAsia="微软雅黑" w:hAnsi="微软雅黑"/>
                <w:b/>
                <w:sz w:val="20"/>
              </w:rPr>
              <w:t xml:space="preserve"> </w:t>
            </w:r>
          </w:p>
          <w:p w:rsidR="002D12B1" w:rsidRDefault="004147E2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sym w:font="Wingdings" w:char="F06F"/>
            </w:r>
            <w:r>
              <w:rPr>
                <w:rFonts w:ascii="微软雅黑" w:eastAsia="微软雅黑" w:hAnsi="微软雅黑"/>
                <w:sz w:val="20"/>
              </w:rPr>
              <w:t xml:space="preserve"> </w:t>
            </w:r>
            <w:r>
              <w:rPr>
                <w:rFonts w:ascii="微软雅黑" w:eastAsia="微软雅黑" w:hAnsi="微软雅黑"/>
                <w:sz w:val="20"/>
              </w:rPr>
              <w:t>现场缴费</w:t>
            </w:r>
            <w:r>
              <w:rPr>
                <w:rFonts w:ascii="微软雅黑" w:eastAsia="微软雅黑" w:hAnsi="微软雅黑" w:hint="eastAsia"/>
                <w:sz w:val="20"/>
              </w:rPr>
              <w:t>（现金，微信，支付宝）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</w:t>
            </w:r>
            <w:r>
              <w:rPr>
                <w:rFonts w:ascii="微软雅黑" w:eastAsia="微软雅黑" w:hAnsi="微软雅黑"/>
                <w:sz w:val="20"/>
              </w:rPr>
              <w:t xml:space="preserve">   </w:t>
            </w:r>
          </w:p>
          <w:p w:rsidR="002D12B1" w:rsidRDefault="004147E2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sym w:font="Wingdings" w:char="F06F"/>
            </w:r>
            <w:r>
              <w:rPr>
                <w:rFonts w:ascii="微软雅黑" w:eastAsia="微软雅黑" w:hAnsi="微软雅黑"/>
                <w:sz w:val="20"/>
              </w:rPr>
              <w:t xml:space="preserve"> </w:t>
            </w:r>
            <w:r>
              <w:rPr>
                <w:rFonts w:ascii="微软雅黑" w:eastAsia="微软雅黑" w:hAnsi="微软雅黑"/>
                <w:sz w:val="20"/>
              </w:rPr>
              <w:t>公司转账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  </w:t>
            </w:r>
          </w:p>
          <w:p w:rsidR="002D12B1" w:rsidRDefault="004147E2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t>（</w:t>
            </w:r>
            <w:r>
              <w:rPr>
                <w:rFonts w:ascii="微软雅黑" w:eastAsia="微软雅黑" w:hAnsi="微软雅黑" w:hint="eastAsia"/>
                <w:sz w:val="20"/>
              </w:rPr>
              <w:t>注：</w:t>
            </w:r>
            <w:r>
              <w:rPr>
                <w:rFonts w:ascii="微软雅黑" w:eastAsia="微软雅黑" w:hAnsi="微软雅黑"/>
                <w:sz w:val="20"/>
              </w:rPr>
              <w:t>现场没有</w:t>
            </w:r>
            <w:r>
              <w:rPr>
                <w:rFonts w:ascii="微软雅黑" w:eastAsia="微软雅黑" w:hAnsi="微软雅黑" w:hint="eastAsia"/>
                <w:sz w:val="20"/>
              </w:rPr>
              <w:t>POS</w:t>
            </w:r>
            <w:r>
              <w:rPr>
                <w:rFonts w:ascii="微软雅黑" w:eastAsia="微软雅黑" w:hAnsi="微软雅黑" w:hint="eastAsia"/>
                <w:sz w:val="20"/>
              </w:rPr>
              <w:t>机，不提供刷卡服务</w:t>
            </w:r>
            <w:r>
              <w:rPr>
                <w:rFonts w:ascii="微软雅黑" w:eastAsia="微软雅黑" w:hAnsi="微软雅黑"/>
                <w:sz w:val="20"/>
              </w:rPr>
              <w:t>）</w:t>
            </w:r>
          </w:p>
        </w:tc>
      </w:tr>
      <w:tr w:rsidR="002D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39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1" w:rsidRDefault="004147E2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开票信息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1" w:rsidRDefault="004147E2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名称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:</w:t>
            </w:r>
          </w:p>
          <w:p w:rsidR="002D12B1" w:rsidRDefault="004147E2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纳税人识别号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:</w:t>
            </w:r>
          </w:p>
          <w:p w:rsidR="002D12B1" w:rsidRDefault="004147E2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地址、电话：</w:t>
            </w:r>
          </w:p>
          <w:p w:rsidR="002D12B1" w:rsidRDefault="004147E2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开户行及帐号：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1" w:rsidRDefault="004147E2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发票领取方式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1" w:rsidRDefault="004147E2">
            <w:pPr>
              <w:widowControl/>
              <w:numPr>
                <w:ilvl w:val="0"/>
                <w:numId w:val="9"/>
              </w:num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</w:rPr>
              <w:t>课前邮寄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现场领取</w:t>
            </w:r>
          </w:p>
        </w:tc>
      </w:tr>
      <w:tr w:rsidR="002D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39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1" w:rsidRDefault="004147E2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发票内容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1" w:rsidRDefault="004147E2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咨询费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会务费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培训费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培训服务费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付款总额：</w:t>
            </w: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元</w:t>
            </w:r>
          </w:p>
        </w:tc>
      </w:tr>
      <w:tr w:rsidR="002D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47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1" w:rsidRDefault="004147E2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住宿要求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1" w:rsidRDefault="004147E2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</w:rPr>
              <w:t>是否需要代订酒店：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是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   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否</w:t>
            </w:r>
          </w:p>
        </w:tc>
      </w:tr>
      <w:tr w:rsidR="002D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726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12B1" w:rsidRDefault="002D12B1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B1" w:rsidRDefault="004147E2">
            <w:pPr>
              <w:widowControl/>
              <w:numPr>
                <w:ilvl w:val="0"/>
                <w:numId w:val="10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预订：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单人房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间；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双人房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间</w:t>
            </w:r>
          </w:p>
          <w:p w:rsidR="002D12B1" w:rsidRDefault="004147E2">
            <w:pPr>
              <w:widowControl/>
              <w:numPr>
                <w:ilvl w:val="0"/>
                <w:numId w:val="10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住宿时间：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月</w:t>
            </w:r>
            <w:r>
              <w:rPr>
                <w:rFonts w:ascii="微软雅黑" w:eastAsia="微软雅黑" w:hAnsi="微软雅黑" w:cs="微软雅黑"/>
                <w:sz w:val="16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点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至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月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点</w:t>
            </w:r>
          </w:p>
        </w:tc>
      </w:tr>
    </w:tbl>
    <w:p w:rsidR="002D12B1" w:rsidRDefault="002D12B1">
      <w:pPr>
        <w:spacing w:line="460" w:lineRule="exact"/>
        <w:rPr>
          <w:rFonts w:ascii="微软雅黑" w:eastAsia="微软雅黑" w:hAnsi="微软雅黑"/>
          <w:sz w:val="24"/>
        </w:rPr>
      </w:pPr>
    </w:p>
    <w:sectPr w:rsidR="002D12B1" w:rsidSect="002D12B1">
      <w:headerReference w:type="default" r:id="rId13"/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E2" w:rsidRDefault="004147E2" w:rsidP="002D12B1">
      <w:r>
        <w:separator/>
      </w:r>
    </w:p>
  </w:endnote>
  <w:endnote w:type="continuationSeparator" w:id="0">
    <w:p w:rsidR="004147E2" w:rsidRDefault="004147E2" w:rsidP="002D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altName w:val="微软雅黑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B1" w:rsidRDefault="004147E2">
    <w:pPr>
      <w:pStyle w:val="a4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-2202180</wp:posOffset>
          </wp:positionH>
          <wp:positionV relativeFrom="paragraph">
            <wp:posOffset>-127000</wp:posOffset>
          </wp:positionV>
          <wp:extent cx="9114155" cy="888365"/>
          <wp:effectExtent l="0" t="0" r="10795" b="6985"/>
          <wp:wrapNone/>
          <wp:docPr id="2" name="图片 1" descr="微信图片_20200327105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微信图片_202003271051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1415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E2" w:rsidRDefault="004147E2" w:rsidP="002D12B1">
      <w:r>
        <w:separator/>
      </w:r>
    </w:p>
  </w:footnote>
  <w:footnote w:type="continuationSeparator" w:id="0">
    <w:p w:rsidR="004147E2" w:rsidRDefault="004147E2" w:rsidP="002D1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B1" w:rsidRDefault="004147E2">
    <w:pPr>
      <w:pStyle w:val="a4"/>
    </w:pPr>
    <w:r>
      <w:rPr>
        <w:rFonts w:ascii="微软雅黑" w:eastAsia="微软雅黑" w:hAnsi="微软雅黑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-687070</wp:posOffset>
          </wp:positionH>
          <wp:positionV relativeFrom="paragraph">
            <wp:posOffset>-508635</wp:posOffset>
          </wp:positionV>
          <wp:extent cx="7526020" cy="826135"/>
          <wp:effectExtent l="0" t="0" r="17780" b="12065"/>
          <wp:wrapNone/>
          <wp:docPr id="1" name="图片 1" descr="1585284455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85284455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0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11C"/>
    <w:multiLevelType w:val="multilevel"/>
    <w:tmpl w:val="1380511C"/>
    <w:lvl w:ilvl="0">
      <w:start w:val="1"/>
      <w:numFmt w:val="bullet"/>
      <w:lvlText w:val="•"/>
      <w:lvlJc w:val="left"/>
      <w:pPr>
        <w:ind w:left="84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43C7949"/>
    <w:multiLevelType w:val="multilevel"/>
    <w:tmpl w:val="143C7949"/>
    <w:lvl w:ilvl="0">
      <w:start w:val="1"/>
      <w:numFmt w:val="bullet"/>
      <w:lvlText w:val="•"/>
      <w:lvlJc w:val="left"/>
      <w:pPr>
        <w:ind w:left="84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D5E2D47"/>
    <w:multiLevelType w:val="multilevel"/>
    <w:tmpl w:val="2D5E2D4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B77E7D"/>
    <w:multiLevelType w:val="multilevel"/>
    <w:tmpl w:val="2DB77E7D"/>
    <w:lvl w:ilvl="0">
      <w:start w:val="1"/>
      <w:numFmt w:val="bullet"/>
      <w:lvlText w:val="•"/>
      <w:lvlJc w:val="left"/>
      <w:pPr>
        <w:ind w:left="42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C34871"/>
    <w:multiLevelType w:val="multilevel"/>
    <w:tmpl w:val="5DC34871"/>
    <w:lvl w:ilvl="0">
      <w:start w:val="1"/>
      <w:numFmt w:val="bullet"/>
      <w:lvlText w:val="•"/>
      <w:lvlJc w:val="left"/>
      <w:pPr>
        <w:ind w:left="84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140145C"/>
    <w:multiLevelType w:val="multilevel"/>
    <w:tmpl w:val="6140145C"/>
    <w:lvl w:ilvl="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6121278"/>
    <w:multiLevelType w:val="multilevel"/>
    <w:tmpl w:val="66121278"/>
    <w:lvl w:ilvl="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7610F4E"/>
    <w:multiLevelType w:val="multilevel"/>
    <w:tmpl w:val="77610F4E"/>
    <w:lvl w:ilvl="0">
      <w:start w:val="1"/>
      <w:numFmt w:val="bullet"/>
      <w:lvlText w:val="·"/>
      <w:lvlJc w:val="left"/>
      <w:pPr>
        <w:ind w:left="84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C30"/>
    <w:rsid w:val="00044B2A"/>
    <w:rsid w:val="00061182"/>
    <w:rsid w:val="000767A6"/>
    <w:rsid w:val="00085B13"/>
    <w:rsid w:val="000A2A75"/>
    <w:rsid w:val="00117FE5"/>
    <w:rsid w:val="001222CB"/>
    <w:rsid w:val="00154DD7"/>
    <w:rsid w:val="00176554"/>
    <w:rsid w:val="00195F3B"/>
    <w:rsid w:val="001C6A98"/>
    <w:rsid w:val="00217ABB"/>
    <w:rsid w:val="00247637"/>
    <w:rsid w:val="00264881"/>
    <w:rsid w:val="002D12B1"/>
    <w:rsid w:val="002F2BC5"/>
    <w:rsid w:val="0033502C"/>
    <w:rsid w:val="00355359"/>
    <w:rsid w:val="0039095E"/>
    <w:rsid w:val="003E2888"/>
    <w:rsid w:val="004147E2"/>
    <w:rsid w:val="00424BBC"/>
    <w:rsid w:val="004421AF"/>
    <w:rsid w:val="00484DC7"/>
    <w:rsid w:val="00491BD1"/>
    <w:rsid w:val="004A2E08"/>
    <w:rsid w:val="004B30A9"/>
    <w:rsid w:val="005051E6"/>
    <w:rsid w:val="00557BB0"/>
    <w:rsid w:val="0059452A"/>
    <w:rsid w:val="00594D67"/>
    <w:rsid w:val="005D053B"/>
    <w:rsid w:val="005D4DAA"/>
    <w:rsid w:val="005F5EDD"/>
    <w:rsid w:val="00623960"/>
    <w:rsid w:val="0063663F"/>
    <w:rsid w:val="00693982"/>
    <w:rsid w:val="0070066B"/>
    <w:rsid w:val="007A6DAD"/>
    <w:rsid w:val="007B3C30"/>
    <w:rsid w:val="007D0171"/>
    <w:rsid w:val="007E62B7"/>
    <w:rsid w:val="0088671D"/>
    <w:rsid w:val="00895E51"/>
    <w:rsid w:val="008C42C1"/>
    <w:rsid w:val="008E276D"/>
    <w:rsid w:val="008F16F7"/>
    <w:rsid w:val="009124BA"/>
    <w:rsid w:val="00933B21"/>
    <w:rsid w:val="00946CED"/>
    <w:rsid w:val="009E7E43"/>
    <w:rsid w:val="00A0132D"/>
    <w:rsid w:val="00A01DD4"/>
    <w:rsid w:val="00A03AE6"/>
    <w:rsid w:val="00A41C43"/>
    <w:rsid w:val="00A5123E"/>
    <w:rsid w:val="00A537B3"/>
    <w:rsid w:val="00A66484"/>
    <w:rsid w:val="00A81319"/>
    <w:rsid w:val="00A85A60"/>
    <w:rsid w:val="00AD11E9"/>
    <w:rsid w:val="00B12D3B"/>
    <w:rsid w:val="00B14495"/>
    <w:rsid w:val="00B15359"/>
    <w:rsid w:val="00C1376C"/>
    <w:rsid w:val="00C62AEE"/>
    <w:rsid w:val="00C81523"/>
    <w:rsid w:val="00CC3165"/>
    <w:rsid w:val="00CC7705"/>
    <w:rsid w:val="00CF39AA"/>
    <w:rsid w:val="00D400FE"/>
    <w:rsid w:val="00D8591D"/>
    <w:rsid w:val="00D93ADE"/>
    <w:rsid w:val="00DF6D31"/>
    <w:rsid w:val="00E6618A"/>
    <w:rsid w:val="00ED3071"/>
    <w:rsid w:val="00F01892"/>
    <w:rsid w:val="00F301E1"/>
    <w:rsid w:val="00F42C16"/>
    <w:rsid w:val="00F64AD9"/>
    <w:rsid w:val="00F80919"/>
    <w:rsid w:val="00FA2299"/>
    <w:rsid w:val="02222786"/>
    <w:rsid w:val="02642225"/>
    <w:rsid w:val="08834B00"/>
    <w:rsid w:val="14E678F5"/>
    <w:rsid w:val="15BD3DC4"/>
    <w:rsid w:val="19BE2A2F"/>
    <w:rsid w:val="51CA3165"/>
    <w:rsid w:val="5D4F0512"/>
    <w:rsid w:val="5FEA0045"/>
    <w:rsid w:val="607E3539"/>
    <w:rsid w:val="6F374BCD"/>
    <w:rsid w:val="6F776DF6"/>
    <w:rsid w:val="7D99134B"/>
    <w:rsid w:val="7E80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2" type="connector" idref="#直接连接符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2D12B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1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D1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D12B1"/>
    <w:pPr>
      <w:widowControl/>
      <w:spacing w:before="100" w:beforeAutospacing="1" w:after="100" w:afterAutospacing="1" w:line="300" w:lineRule="atLeast"/>
      <w:ind w:firstLine="360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table" w:styleId="a7">
    <w:name w:val="Table Grid"/>
    <w:basedOn w:val="a1"/>
    <w:uiPriority w:val="39"/>
    <w:qFormat/>
    <w:rsid w:val="002D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D12B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12B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D12B1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D12B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qFormat/>
    <w:rsid w:val="002D12B1"/>
    <w:pPr>
      <w:widowControl w:val="0"/>
      <w:autoSpaceDE w:val="0"/>
      <w:autoSpaceDN w:val="0"/>
      <w:adjustRightInd w:val="0"/>
    </w:pPr>
    <w:rPr>
      <w:rFonts w:ascii="华文细黑" w:eastAsia="华文细黑" w:hAnsi="Calibri" w:cs="华文细黑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2D12B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1118</Words>
  <Characters>6379</Characters>
  <Application>Microsoft Office Word</Application>
  <DocSecurity>0</DocSecurity>
  <Lines>53</Lines>
  <Paragraphs>14</Paragraphs>
  <ScaleCrop>false</ScaleCrop>
  <Company>Microsoft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38</cp:revision>
  <dcterms:created xsi:type="dcterms:W3CDTF">2015-01-19T15:25:00Z</dcterms:created>
  <dcterms:modified xsi:type="dcterms:W3CDTF">2021-01-15T08:10:00Z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