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sz w:val="24"/>
        </w:rPr>
      </w:pPr>
      <w:r>
        <w:rPr>
          <w:rFonts w:ascii="微软雅黑" w:hAnsi="微软雅黑" w:eastAsia="微软雅黑"/>
          <w:szCs w:val="21"/>
        </w:rPr>
        <mc:AlternateContent>
          <mc:Choice Requires="wps">
            <w:drawing>
              <wp:anchor distT="0" distB="0" distL="114300" distR="114300" simplePos="0" relativeHeight="251673600" behindDoc="0" locked="0" layoutInCell="1" allowOverlap="1">
                <wp:simplePos x="0" y="0"/>
                <wp:positionH relativeFrom="margin">
                  <wp:posOffset>-853440</wp:posOffset>
                </wp:positionH>
                <wp:positionV relativeFrom="page">
                  <wp:posOffset>2868295</wp:posOffset>
                </wp:positionV>
                <wp:extent cx="7087235" cy="3969385"/>
                <wp:effectExtent l="0" t="0" r="0" b="0"/>
                <wp:wrapSquare wrapText="bothSides"/>
                <wp:docPr id="5" name="文本框 5"/>
                <wp:cNvGraphicFramePr/>
                <a:graphic xmlns:a="http://schemas.openxmlformats.org/drawingml/2006/main">
                  <a:graphicData uri="http://schemas.microsoft.com/office/word/2010/wordprocessingShape">
                    <wps:wsp>
                      <wps:cNvSpPr txBox="1"/>
                      <wps:spPr>
                        <a:xfrm>
                          <a:off x="0" y="0"/>
                          <a:ext cx="7087235" cy="3969385"/>
                        </a:xfrm>
                        <a:prstGeom prst="rect">
                          <a:avLst/>
                        </a:prstGeom>
                        <a:noFill/>
                        <a:ln w="9525">
                          <a:noFill/>
                        </a:ln>
                      </wps:spPr>
                      <wps:txbx>
                        <w:txbxContent>
                          <w:p>
                            <w:pPr>
                              <w:keepNext w:val="0"/>
                              <w:keepLines w:val="0"/>
                              <w:pageBreakBefore w:val="0"/>
                              <w:widowControl w:val="0"/>
                              <w:kinsoku/>
                              <w:wordWrap/>
                              <w:overflowPunct/>
                              <w:topLinePunct w:val="0"/>
                              <w:autoSpaceDE/>
                              <w:autoSpaceDN/>
                              <w:bidi w:val="0"/>
                              <w:adjustRightInd/>
                              <w:snapToGrid/>
                              <w:spacing w:line="1000" w:lineRule="exact"/>
                              <w:textAlignment w:val="auto"/>
                              <w:rPr>
                                <w:rFonts w:hint="eastAsia" w:ascii="思源黑体 CN Bold" w:hAnsi="思源黑体 CN Bold" w:eastAsia="思源黑体 CN Bold" w:cs="思源黑体 CN Bold"/>
                                <w:b/>
                                <w:bCs/>
                                <w:color w:val="BEBEBE"/>
                                <w:sz w:val="44"/>
                                <w:szCs w:val="44"/>
                              </w:rPr>
                            </w:pPr>
                            <w:r>
                              <w:rPr>
                                <w:rFonts w:hint="eastAsia" w:ascii="思源黑体 CN Bold" w:hAnsi="思源黑体 CN Bold" w:eastAsia="思源黑体 CN Bold" w:cs="思源黑体 CN Bold"/>
                                <w:b/>
                                <w:bCs/>
                                <w:color w:val="595959"/>
                                <w:sz w:val="44"/>
                                <w:szCs w:val="44"/>
                                <w:lang w:eastAsia="zh-CN"/>
                              </w:rPr>
                              <w:t>产供研</w:t>
                            </w:r>
                            <w:r>
                              <w:rPr>
                                <w:rFonts w:hint="eastAsia" w:ascii="思源黑体 CN Bold" w:hAnsi="思源黑体 CN Bold" w:eastAsia="思源黑体 CN Bold" w:cs="思源黑体 CN Bold"/>
                                <w:b/>
                                <w:bCs/>
                                <w:color w:val="595959"/>
                                <w:sz w:val="44"/>
                                <w:szCs w:val="44"/>
                              </w:rPr>
                              <w:t>学习系列</w:t>
                            </w:r>
                          </w:p>
                          <w:p>
                            <w:pPr>
                              <w:keepNext w:val="0"/>
                              <w:keepLines w:val="0"/>
                              <w:pageBreakBefore w:val="0"/>
                              <w:widowControl w:val="0"/>
                              <w:kinsoku/>
                              <w:wordWrap/>
                              <w:overflowPunct/>
                              <w:topLinePunct w:val="0"/>
                              <w:autoSpaceDE/>
                              <w:autoSpaceDN/>
                              <w:bidi w:val="0"/>
                              <w:adjustRightInd/>
                              <w:snapToGrid/>
                              <w:spacing w:line="1000" w:lineRule="exact"/>
                              <w:textAlignment w:val="auto"/>
                              <w:rPr>
                                <w:rFonts w:hint="eastAsia" w:ascii="思源黑体 CN Bold" w:hAnsi="思源黑体 CN Bold" w:eastAsia="思源黑体 CN Bold" w:cs="思源黑体 CN Bold"/>
                                <w:b/>
                                <w:color w:val="C00000"/>
                                <w:sz w:val="72"/>
                                <w:szCs w:val="72"/>
                                <w:lang w:bidi="ar"/>
                              </w:rPr>
                            </w:pPr>
                            <w:r>
                              <w:rPr>
                                <w:rFonts w:hint="eastAsia" w:ascii="思源黑体 CN Bold" w:hAnsi="思源黑体 CN Bold" w:eastAsia="思源黑体 CN Bold" w:cs="思源黑体 CN Bold"/>
                                <w:b/>
                                <w:color w:val="C00000"/>
                                <w:sz w:val="72"/>
                                <w:szCs w:val="60"/>
                                <w:lang w:eastAsia="zh-CN" w:bidi="ar"/>
                              </w:rPr>
                              <w:t>现代企业物流与仓储管理</w:t>
                            </w:r>
                          </w:p>
                          <w:p>
                            <w:pPr>
                              <w:keepNext w:val="0"/>
                              <w:keepLines w:val="0"/>
                              <w:pageBreakBefore w:val="0"/>
                              <w:widowControl w:val="0"/>
                              <w:kinsoku/>
                              <w:wordWrap/>
                              <w:overflowPunct/>
                              <w:topLinePunct w:val="0"/>
                              <w:autoSpaceDE/>
                              <w:autoSpaceDN/>
                              <w:bidi w:val="0"/>
                              <w:adjustRightInd/>
                              <w:snapToGrid/>
                              <w:spacing w:line="1000" w:lineRule="exact"/>
                              <w:textAlignment w:val="auto"/>
                              <w:rPr>
                                <w:rFonts w:hint="eastAsia" w:ascii="思源黑体 CN Bold" w:hAnsi="思源黑体 CN Bold" w:eastAsia="思源黑体 CN Bold" w:cs="思源黑体 CN Bold"/>
                                <w:b/>
                                <w:bCs/>
                                <w:color w:val="595959"/>
                                <w:w w:val="90"/>
                                <w:sz w:val="40"/>
                                <w:szCs w:val="40"/>
                              </w:rPr>
                            </w:pPr>
                            <w:r>
                              <w:rPr>
                                <w:rFonts w:hint="eastAsia" w:ascii="思源黑体 CN Bold" w:hAnsi="思源黑体 CN Bold" w:eastAsia="思源黑体 CN Bold" w:cs="思源黑体 CN Bold"/>
                                <w:b/>
                                <w:bCs/>
                                <w:color w:val="595959"/>
                                <w:w w:val="90"/>
                                <w:sz w:val="40"/>
                                <w:szCs w:val="40"/>
                              </w:rPr>
                              <w:t>主讲：原亚马逊/富士通集团高管、采购和供应链管理专家  Izimi Liu</w:t>
                            </w:r>
                          </w:p>
                          <w:p>
                            <w:pPr>
                              <w:spacing w:line="400" w:lineRule="exact"/>
                              <w:rPr>
                                <w:rFonts w:hint="eastAsia" w:ascii="思源黑体 CN Bold" w:hAnsi="思源黑体 CN Bold" w:eastAsia="思源黑体 CN Bold" w:cs="思源黑体 CN Bold"/>
                                <w:bCs/>
                                <w:color w:val="595959"/>
                                <w:sz w:val="22"/>
                                <w:szCs w:val="21"/>
                                <w:lang w:bidi="en-US"/>
                              </w:rPr>
                            </w:pPr>
                          </w:p>
                          <w:p>
                            <w:pPr>
                              <w:spacing w:line="400" w:lineRule="exact"/>
                              <w:rPr>
                                <w:rFonts w:hint="eastAsia" w:ascii="思源黑体 CN Bold" w:hAnsi="思源黑体 CN Bold" w:eastAsia="思源黑体 CN Bold" w:cs="思源黑体 CN Bold"/>
                                <w:bCs/>
                                <w:color w:val="595959"/>
                                <w:sz w:val="22"/>
                                <w:szCs w:val="21"/>
                                <w:lang w:bidi="en-US"/>
                              </w:rPr>
                            </w:pPr>
                          </w:p>
                          <w:p>
                            <w:pPr>
                              <w:keepNext w:val="0"/>
                              <w:keepLines w:val="0"/>
                              <w:pageBreakBefore w:val="0"/>
                              <w:widowControl w:val="0"/>
                              <w:kinsoku/>
                              <w:wordWrap/>
                              <w:overflowPunct w:val="0"/>
                              <w:topLinePunct w:val="0"/>
                              <w:autoSpaceDE/>
                              <w:autoSpaceDN/>
                              <w:bidi w:val="0"/>
                              <w:adjustRightInd/>
                              <w:snapToGrid/>
                              <w:spacing w:line="500" w:lineRule="exact"/>
                              <w:textAlignment w:val="auto"/>
                              <w:rPr>
                                <w:rFonts w:hint="eastAsia" w:ascii="思源黑体 CN Bold" w:hAnsi="思源黑体 CN Bold" w:eastAsia="思源黑体 CN Bold" w:cs="思源黑体 CN Bold"/>
                                <w:color w:val="595959"/>
                                <w:sz w:val="22"/>
                                <w:szCs w:val="22"/>
                                <w:lang w:eastAsia="zh-CN" w:bidi="ar"/>
                              </w:rPr>
                            </w:pPr>
                            <w:r>
                              <w:rPr>
                                <w:rFonts w:hint="eastAsia" w:ascii="思源黑体 CN Bold" w:hAnsi="思源黑体 CN Bold" w:eastAsia="思源黑体 CN Bold" w:cs="思源黑体 CN Bold"/>
                                <w:b/>
                                <w:color w:val="595959"/>
                                <w:sz w:val="22"/>
                                <w:szCs w:val="22"/>
                                <w:lang w:eastAsia="zh-CN"/>
                              </w:rPr>
                              <w:t>课程</w:t>
                            </w:r>
                            <w:r>
                              <w:rPr>
                                <w:rFonts w:hint="eastAsia" w:ascii="思源黑体 CN Bold" w:hAnsi="思源黑体 CN Bold" w:eastAsia="思源黑体 CN Bold" w:cs="思源黑体 CN Bold"/>
                                <w:b/>
                                <w:color w:val="595959"/>
                                <w:sz w:val="22"/>
                                <w:szCs w:val="22"/>
                              </w:rPr>
                              <w:t>对象：</w:t>
                            </w:r>
                            <w:r>
                              <w:rPr>
                                <w:rFonts w:hint="eastAsia" w:ascii="思源黑体 CN Bold" w:hAnsi="思源黑体 CN Bold" w:eastAsia="思源黑体 CN Bold" w:cs="思源黑体 CN Bold"/>
                                <w:b/>
                                <w:bCs/>
                                <w:color w:val="595959"/>
                                <w:sz w:val="22"/>
                                <w:szCs w:val="22"/>
                              </w:rPr>
                              <w:t>物流总监、物流经理、物流服务人员；供应链经理/主管；第三方物流企业管理人员、销售人员</w:t>
                            </w:r>
                            <w:r>
                              <w:rPr>
                                <w:rFonts w:hint="eastAsia" w:ascii="思源黑体 CN Bold" w:hAnsi="思源黑体 CN Bold" w:eastAsia="思源黑体 CN Bold" w:cs="思源黑体 CN Bold"/>
                                <w:b/>
                                <w:color w:val="595959"/>
                                <w:sz w:val="22"/>
                                <w:szCs w:val="22"/>
                              </w:rPr>
                              <w:t>。</w:t>
                            </w:r>
                          </w:p>
                          <w:p>
                            <w:pPr>
                              <w:keepNext w:val="0"/>
                              <w:keepLines w:val="0"/>
                              <w:pageBreakBefore w:val="0"/>
                              <w:widowControl w:val="0"/>
                              <w:kinsoku/>
                              <w:wordWrap/>
                              <w:overflowPunct w:val="0"/>
                              <w:topLinePunct w:val="0"/>
                              <w:autoSpaceDE/>
                              <w:autoSpaceDN/>
                              <w:bidi w:val="0"/>
                              <w:adjustRightInd/>
                              <w:snapToGrid/>
                              <w:spacing w:line="500" w:lineRule="exact"/>
                              <w:textAlignment w:val="auto"/>
                              <w:rPr>
                                <w:rFonts w:hint="eastAsia" w:ascii="思源黑体 CN Bold" w:hAnsi="思源黑体 CN Bold" w:eastAsia="思源黑体 CN Bold" w:cs="思源黑体 CN Bold"/>
                                <w:b/>
                                <w:bCs/>
                                <w:color w:val="FF0000"/>
                                <w:sz w:val="22"/>
                                <w:lang w:val="en-US" w:eastAsia="zh-CN"/>
                              </w:rPr>
                            </w:pPr>
                            <w:r>
                              <w:rPr>
                                <w:rFonts w:hint="eastAsia" w:ascii="思源黑体 CN Bold" w:hAnsi="思源黑体 CN Bold" w:eastAsia="思源黑体 CN Bold" w:cs="思源黑体 CN Bold"/>
                                <w:b/>
                                <w:bCs/>
                                <w:color w:val="595959"/>
                                <w:sz w:val="22"/>
                              </w:rPr>
                              <w:t>时间/地点：</w:t>
                            </w:r>
                            <w:bookmarkStart w:id="0" w:name="_Hlk523486005"/>
                            <w:r>
                              <w:rPr>
                                <w:rFonts w:hint="eastAsia" w:ascii="思源黑体 CN Bold" w:hAnsi="思源黑体 CN Bold" w:eastAsia="思源黑体 CN Bold" w:cs="思源黑体 CN Bold"/>
                                <w:b/>
                                <w:bCs/>
                                <w:color w:val="595959"/>
                                <w:sz w:val="22"/>
                                <w:lang w:val="en-US" w:eastAsia="zh-CN"/>
                              </w:rPr>
                              <w:t>5月20-21日（周四-周五）</w:t>
                            </w:r>
                            <w:r>
                              <w:rPr>
                                <w:rFonts w:hint="eastAsia" w:ascii="思源黑体 CN Bold" w:hAnsi="思源黑体 CN Bold" w:eastAsia="思源黑体 CN Bold" w:cs="思源黑体 CN Bold"/>
                                <w:b/>
                                <w:bCs/>
                                <w:color w:val="595959"/>
                                <w:sz w:val="22"/>
                              </w:rPr>
                              <w:t>/</w:t>
                            </w:r>
                            <w:bookmarkEnd w:id="0"/>
                            <w:r>
                              <w:rPr>
                                <w:rFonts w:hint="eastAsia" w:ascii="思源黑体 CN Bold" w:hAnsi="思源黑体 CN Bold" w:eastAsia="思源黑体 CN Bold" w:cs="思源黑体 CN Bold"/>
                                <w:b/>
                                <w:bCs/>
                                <w:color w:val="595959"/>
                                <w:sz w:val="22"/>
                                <w:lang w:eastAsia="zh-CN"/>
                              </w:rPr>
                              <w:t>成都</w:t>
                            </w:r>
                          </w:p>
                          <w:p>
                            <w:pPr>
                              <w:keepNext w:val="0"/>
                              <w:keepLines w:val="0"/>
                              <w:pageBreakBefore w:val="0"/>
                              <w:widowControl w:val="0"/>
                              <w:kinsoku/>
                              <w:wordWrap/>
                              <w:topLinePunct w:val="0"/>
                              <w:autoSpaceDE/>
                              <w:autoSpaceDN/>
                              <w:bidi w:val="0"/>
                              <w:adjustRightInd/>
                              <w:snapToGrid/>
                              <w:spacing w:line="500" w:lineRule="exact"/>
                              <w:textAlignment w:val="auto"/>
                              <w:rPr>
                                <w:rFonts w:hint="eastAsia" w:ascii="思源黑体 CN Bold" w:hAnsi="思源黑体 CN Bold" w:eastAsia="思源黑体 CN Bold" w:cs="思源黑体 CN Bold"/>
                                <w:b/>
                                <w:bCs/>
                                <w:color w:val="595959"/>
                                <w:sz w:val="22"/>
                                <w:szCs w:val="21"/>
                              </w:rPr>
                            </w:pPr>
                            <w:r>
                              <w:rPr>
                                <w:rFonts w:hint="eastAsia" w:ascii="思源黑体 CN Bold" w:hAnsi="思源黑体 CN Bold" w:eastAsia="思源黑体 CN Bold" w:cs="思源黑体 CN Bold"/>
                                <w:b/>
                                <w:bCs/>
                                <w:color w:val="595959"/>
                                <w:sz w:val="22"/>
                              </w:rPr>
                              <w:t xml:space="preserve">课程费用： </w:t>
                            </w:r>
                            <w:r>
                              <w:rPr>
                                <w:rFonts w:hint="eastAsia" w:ascii="思源黑体 CN Bold" w:hAnsi="思源黑体 CN Bold" w:eastAsia="思源黑体 CN Bold" w:cs="思源黑体 CN Bold"/>
                                <w:b/>
                                <w:bCs/>
                                <w:color w:val="595959"/>
                                <w:sz w:val="22"/>
                                <w:lang w:val="en-US" w:eastAsia="zh-CN"/>
                              </w:rPr>
                              <w:t>42</w:t>
                            </w:r>
                            <w:r>
                              <w:rPr>
                                <w:rFonts w:hint="eastAsia" w:ascii="思源黑体 CN Bold" w:hAnsi="思源黑体 CN Bold" w:eastAsia="思源黑体 CN Bold" w:cs="思源黑体 CN Bold"/>
                                <w:b/>
                                <w:bCs/>
                                <w:color w:val="595959"/>
                                <w:sz w:val="22"/>
                                <w:szCs w:val="21"/>
                              </w:rPr>
                              <w:t xml:space="preserve">00元/人 </w:t>
                            </w:r>
                          </w:p>
                          <w:p>
                            <w:pPr>
                              <w:spacing w:line="360" w:lineRule="auto"/>
                              <w:rPr>
                                <w:rFonts w:hint="eastAsia" w:ascii="思源黑体 CN Bold" w:hAnsi="思源黑体 CN Bold" w:eastAsia="思源黑体 CN Bold" w:cs="思源黑体 CN Bold"/>
                                <w:b/>
                                <w:bCs/>
                                <w:color w:val="595959"/>
                                <w:sz w:val="24"/>
                              </w:rPr>
                            </w:pPr>
                          </w:p>
                          <w:p>
                            <w:pPr>
                              <w:spacing w:line="720" w:lineRule="auto"/>
                              <w:jc w:val="center"/>
                              <w:rPr>
                                <w:rFonts w:hint="eastAsia" w:ascii="思源黑体 CN Bold" w:hAnsi="思源黑体 CN Bold" w:eastAsia="思源黑体 CN Bold" w:cs="思源黑体 CN Bold"/>
                                <w:b/>
                                <w:bCs/>
                                <w:color w:val="595959"/>
                                <w:sz w:val="24"/>
                              </w:rPr>
                            </w:pPr>
                          </w:p>
                        </w:txbxContent>
                      </wps:txbx>
                      <wps:bodyPr upright="1">
                        <a:noAutofit/>
                      </wps:bodyPr>
                    </wps:wsp>
                  </a:graphicData>
                </a:graphic>
              </wp:anchor>
            </w:drawing>
          </mc:Choice>
          <mc:Fallback>
            <w:pict>
              <v:shape id="_x0000_s1026" o:spid="_x0000_s1026" o:spt="202" type="#_x0000_t202" style="position:absolute;left:0pt;margin-left:-67.2pt;margin-top:225.85pt;height:312.55pt;width:558.05pt;mso-position-horizontal-relative:margin;mso-position-vertical-relative:page;mso-wrap-distance-bottom:0pt;mso-wrap-distance-left:9pt;mso-wrap-distance-right:9pt;mso-wrap-distance-top:0pt;z-index:251673600;mso-width-relative:page;mso-height-relative:page;" filled="f" stroked="f" coordsize="21600,21600" o:gfxdata="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Tss172gAAAA0BAAAPAAAAAAAAAAEAIAAAACIAAABkcnMvZG93bnJl&#10;di54bWxQSwECFAAUAAAACACHTuJA20KIJ8IBAAByAwAADgAAAAAAAAABACAAAAApAQAAZHJzL2Uy&#10;b0RvYy54bWxQSwUGAAAAAAYABgBZAQAAXQU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000" w:lineRule="exact"/>
                        <w:textAlignment w:val="auto"/>
                        <w:rPr>
                          <w:rFonts w:hint="eastAsia" w:ascii="思源黑体 CN Bold" w:hAnsi="思源黑体 CN Bold" w:eastAsia="思源黑体 CN Bold" w:cs="思源黑体 CN Bold"/>
                          <w:b/>
                          <w:bCs/>
                          <w:color w:val="BEBEBE"/>
                          <w:sz w:val="44"/>
                          <w:szCs w:val="44"/>
                        </w:rPr>
                      </w:pPr>
                      <w:r>
                        <w:rPr>
                          <w:rFonts w:hint="eastAsia" w:ascii="思源黑体 CN Bold" w:hAnsi="思源黑体 CN Bold" w:eastAsia="思源黑体 CN Bold" w:cs="思源黑体 CN Bold"/>
                          <w:b/>
                          <w:bCs/>
                          <w:color w:val="595959"/>
                          <w:sz w:val="44"/>
                          <w:szCs w:val="44"/>
                          <w:lang w:eastAsia="zh-CN"/>
                        </w:rPr>
                        <w:t>产供研</w:t>
                      </w:r>
                      <w:r>
                        <w:rPr>
                          <w:rFonts w:hint="eastAsia" w:ascii="思源黑体 CN Bold" w:hAnsi="思源黑体 CN Bold" w:eastAsia="思源黑体 CN Bold" w:cs="思源黑体 CN Bold"/>
                          <w:b/>
                          <w:bCs/>
                          <w:color w:val="595959"/>
                          <w:sz w:val="44"/>
                          <w:szCs w:val="44"/>
                        </w:rPr>
                        <w:t>学习系列</w:t>
                      </w:r>
                    </w:p>
                    <w:p>
                      <w:pPr>
                        <w:keepNext w:val="0"/>
                        <w:keepLines w:val="0"/>
                        <w:pageBreakBefore w:val="0"/>
                        <w:widowControl w:val="0"/>
                        <w:kinsoku/>
                        <w:wordWrap/>
                        <w:overflowPunct/>
                        <w:topLinePunct w:val="0"/>
                        <w:autoSpaceDE/>
                        <w:autoSpaceDN/>
                        <w:bidi w:val="0"/>
                        <w:adjustRightInd/>
                        <w:snapToGrid/>
                        <w:spacing w:line="1000" w:lineRule="exact"/>
                        <w:textAlignment w:val="auto"/>
                        <w:rPr>
                          <w:rFonts w:hint="eastAsia" w:ascii="思源黑体 CN Bold" w:hAnsi="思源黑体 CN Bold" w:eastAsia="思源黑体 CN Bold" w:cs="思源黑体 CN Bold"/>
                          <w:b/>
                          <w:color w:val="C00000"/>
                          <w:sz w:val="72"/>
                          <w:szCs w:val="72"/>
                          <w:lang w:bidi="ar"/>
                        </w:rPr>
                      </w:pPr>
                      <w:r>
                        <w:rPr>
                          <w:rFonts w:hint="eastAsia" w:ascii="思源黑体 CN Bold" w:hAnsi="思源黑体 CN Bold" w:eastAsia="思源黑体 CN Bold" w:cs="思源黑体 CN Bold"/>
                          <w:b/>
                          <w:color w:val="C00000"/>
                          <w:sz w:val="72"/>
                          <w:szCs w:val="60"/>
                          <w:lang w:eastAsia="zh-CN" w:bidi="ar"/>
                        </w:rPr>
                        <w:t>现代企业物流与仓储管理</w:t>
                      </w:r>
                    </w:p>
                    <w:p>
                      <w:pPr>
                        <w:keepNext w:val="0"/>
                        <w:keepLines w:val="0"/>
                        <w:pageBreakBefore w:val="0"/>
                        <w:widowControl w:val="0"/>
                        <w:kinsoku/>
                        <w:wordWrap/>
                        <w:overflowPunct/>
                        <w:topLinePunct w:val="0"/>
                        <w:autoSpaceDE/>
                        <w:autoSpaceDN/>
                        <w:bidi w:val="0"/>
                        <w:adjustRightInd/>
                        <w:snapToGrid/>
                        <w:spacing w:line="1000" w:lineRule="exact"/>
                        <w:textAlignment w:val="auto"/>
                        <w:rPr>
                          <w:rFonts w:hint="eastAsia" w:ascii="思源黑体 CN Bold" w:hAnsi="思源黑体 CN Bold" w:eastAsia="思源黑体 CN Bold" w:cs="思源黑体 CN Bold"/>
                          <w:b/>
                          <w:bCs/>
                          <w:color w:val="595959"/>
                          <w:w w:val="90"/>
                          <w:sz w:val="40"/>
                          <w:szCs w:val="40"/>
                        </w:rPr>
                      </w:pPr>
                      <w:r>
                        <w:rPr>
                          <w:rFonts w:hint="eastAsia" w:ascii="思源黑体 CN Bold" w:hAnsi="思源黑体 CN Bold" w:eastAsia="思源黑体 CN Bold" w:cs="思源黑体 CN Bold"/>
                          <w:b/>
                          <w:bCs/>
                          <w:color w:val="595959"/>
                          <w:w w:val="90"/>
                          <w:sz w:val="40"/>
                          <w:szCs w:val="40"/>
                        </w:rPr>
                        <w:t>主讲：原亚马逊/富士通集团高管、采购和供应链管理专家  Izimi Liu</w:t>
                      </w:r>
                    </w:p>
                    <w:p>
                      <w:pPr>
                        <w:spacing w:line="400" w:lineRule="exact"/>
                        <w:rPr>
                          <w:rFonts w:hint="eastAsia" w:ascii="思源黑体 CN Bold" w:hAnsi="思源黑体 CN Bold" w:eastAsia="思源黑体 CN Bold" w:cs="思源黑体 CN Bold"/>
                          <w:bCs/>
                          <w:color w:val="595959"/>
                          <w:sz w:val="22"/>
                          <w:szCs w:val="21"/>
                          <w:lang w:bidi="en-US"/>
                        </w:rPr>
                      </w:pPr>
                    </w:p>
                    <w:p>
                      <w:pPr>
                        <w:spacing w:line="400" w:lineRule="exact"/>
                        <w:rPr>
                          <w:rFonts w:hint="eastAsia" w:ascii="思源黑体 CN Bold" w:hAnsi="思源黑体 CN Bold" w:eastAsia="思源黑体 CN Bold" w:cs="思源黑体 CN Bold"/>
                          <w:bCs/>
                          <w:color w:val="595959"/>
                          <w:sz w:val="22"/>
                          <w:szCs w:val="21"/>
                          <w:lang w:bidi="en-US"/>
                        </w:rPr>
                      </w:pPr>
                    </w:p>
                    <w:p>
                      <w:pPr>
                        <w:keepNext w:val="0"/>
                        <w:keepLines w:val="0"/>
                        <w:pageBreakBefore w:val="0"/>
                        <w:widowControl w:val="0"/>
                        <w:kinsoku/>
                        <w:wordWrap/>
                        <w:overflowPunct w:val="0"/>
                        <w:topLinePunct w:val="0"/>
                        <w:autoSpaceDE/>
                        <w:autoSpaceDN/>
                        <w:bidi w:val="0"/>
                        <w:adjustRightInd/>
                        <w:snapToGrid/>
                        <w:spacing w:line="500" w:lineRule="exact"/>
                        <w:textAlignment w:val="auto"/>
                        <w:rPr>
                          <w:rFonts w:hint="eastAsia" w:ascii="思源黑体 CN Bold" w:hAnsi="思源黑体 CN Bold" w:eastAsia="思源黑体 CN Bold" w:cs="思源黑体 CN Bold"/>
                          <w:color w:val="595959"/>
                          <w:sz w:val="22"/>
                          <w:szCs w:val="22"/>
                          <w:lang w:eastAsia="zh-CN" w:bidi="ar"/>
                        </w:rPr>
                      </w:pPr>
                      <w:r>
                        <w:rPr>
                          <w:rFonts w:hint="eastAsia" w:ascii="思源黑体 CN Bold" w:hAnsi="思源黑体 CN Bold" w:eastAsia="思源黑体 CN Bold" w:cs="思源黑体 CN Bold"/>
                          <w:b/>
                          <w:color w:val="595959"/>
                          <w:sz w:val="22"/>
                          <w:szCs w:val="22"/>
                          <w:lang w:eastAsia="zh-CN"/>
                        </w:rPr>
                        <w:t>课程</w:t>
                      </w:r>
                      <w:r>
                        <w:rPr>
                          <w:rFonts w:hint="eastAsia" w:ascii="思源黑体 CN Bold" w:hAnsi="思源黑体 CN Bold" w:eastAsia="思源黑体 CN Bold" w:cs="思源黑体 CN Bold"/>
                          <w:b/>
                          <w:color w:val="595959"/>
                          <w:sz w:val="22"/>
                          <w:szCs w:val="22"/>
                        </w:rPr>
                        <w:t>对象：</w:t>
                      </w:r>
                      <w:r>
                        <w:rPr>
                          <w:rFonts w:hint="eastAsia" w:ascii="思源黑体 CN Bold" w:hAnsi="思源黑体 CN Bold" w:eastAsia="思源黑体 CN Bold" w:cs="思源黑体 CN Bold"/>
                          <w:b/>
                          <w:bCs/>
                          <w:color w:val="595959"/>
                          <w:sz w:val="22"/>
                          <w:szCs w:val="22"/>
                        </w:rPr>
                        <w:t>物流总监、物流经理、物流服务人员；供应链经理/主管；第三方物流企业管理人员、销售人员</w:t>
                      </w:r>
                      <w:r>
                        <w:rPr>
                          <w:rFonts w:hint="eastAsia" w:ascii="思源黑体 CN Bold" w:hAnsi="思源黑体 CN Bold" w:eastAsia="思源黑体 CN Bold" w:cs="思源黑体 CN Bold"/>
                          <w:b/>
                          <w:color w:val="595959"/>
                          <w:sz w:val="22"/>
                          <w:szCs w:val="22"/>
                        </w:rPr>
                        <w:t>。</w:t>
                      </w:r>
                    </w:p>
                    <w:p>
                      <w:pPr>
                        <w:keepNext w:val="0"/>
                        <w:keepLines w:val="0"/>
                        <w:pageBreakBefore w:val="0"/>
                        <w:widowControl w:val="0"/>
                        <w:kinsoku/>
                        <w:wordWrap/>
                        <w:overflowPunct w:val="0"/>
                        <w:topLinePunct w:val="0"/>
                        <w:autoSpaceDE/>
                        <w:autoSpaceDN/>
                        <w:bidi w:val="0"/>
                        <w:adjustRightInd/>
                        <w:snapToGrid/>
                        <w:spacing w:line="500" w:lineRule="exact"/>
                        <w:textAlignment w:val="auto"/>
                        <w:rPr>
                          <w:rFonts w:hint="eastAsia" w:ascii="思源黑体 CN Bold" w:hAnsi="思源黑体 CN Bold" w:eastAsia="思源黑体 CN Bold" w:cs="思源黑体 CN Bold"/>
                          <w:b/>
                          <w:bCs/>
                          <w:color w:val="FF0000"/>
                          <w:sz w:val="22"/>
                          <w:lang w:val="en-US" w:eastAsia="zh-CN"/>
                        </w:rPr>
                      </w:pPr>
                      <w:r>
                        <w:rPr>
                          <w:rFonts w:hint="eastAsia" w:ascii="思源黑体 CN Bold" w:hAnsi="思源黑体 CN Bold" w:eastAsia="思源黑体 CN Bold" w:cs="思源黑体 CN Bold"/>
                          <w:b/>
                          <w:bCs/>
                          <w:color w:val="595959"/>
                          <w:sz w:val="22"/>
                        </w:rPr>
                        <w:t>时间/地点：</w:t>
                      </w:r>
                      <w:bookmarkStart w:id="0" w:name="_Hlk523486005"/>
                      <w:r>
                        <w:rPr>
                          <w:rFonts w:hint="eastAsia" w:ascii="思源黑体 CN Bold" w:hAnsi="思源黑体 CN Bold" w:eastAsia="思源黑体 CN Bold" w:cs="思源黑体 CN Bold"/>
                          <w:b/>
                          <w:bCs/>
                          <w:color w:val="595959"/>
                          <w:sz w:val="22"/>
                          <w:lang w:val="en-US" w:eastAsia="zh-CN"/>
                        </w:rPr>
                        <w:t>5月20-21日（周四-周五）</w:t>
                      </w:r>
                      <w:r>
                        <w:rPr>
                          <w:rFonts w:hint="eastAsia" w:ascii="思源黑体 CN Bold" w:hAnsi="思源黑体 CN Bold" w:eastAsia="思源黑体 CN Bold" w:cs="思源黑体 CN Bold"/>
                          <w:b/>
                          <w:bCs/>
                          <w:color w:val="595959"/>
                          <w:sz w:val="22"/>
                        </w:rPr>
                        <w:t>/</w:t>
                      </w:r>
                      <w:bookmarkEnd w:id="0"/>
                      <w:r>
                        <w:rPr>
                          <w:rFonts w:hint="eastAsia" w:ascii="思源黑体 CN Bold" w:hAnsi="思源黑体 CN Bold" w:eastAsia="思源黑体 CN Bold" w:cs="思源黑体 CN Bold"/>
                          <w:b/>
                          <w:bCs/>
                          <w:color w:val="595959"/>
                          <w:sz w:val="22"/>
                          <w:lang w:eastAsia="zh-CN"/>
                        </w:rPr>
                        <w:t>成都</w:t>
                      </w:r>
                    </w:p>
                    <w:p>
                      <w:pPr>
                        <w:keepNext w:val="0"/>
                        <w:keepLines w:val="0"/>
                        <w:pageBreakBefore w:val="0"/>
                        <w:widowControl w:val="0"/>
                        <w:kinsoku/>
                        <w:wordWrap/>
                        <w:topLinePunct w:val="0"/>
                        <w:autoSpaceDE/>
                        <w:autoSpaceDN/>
                        <w:bidi w:val="0"/>
                        <w:adjustRightInd/>
                        <w:snapToGrid/>
                        <w:spacing w:line="500" w:lineRule="exact"/>
                        <w:textAlignment w:val="auto"/>
                        <w:rPr>
                          <w:rFonts w:hint="eastAsia" w:ascii="思源黑体 CN Bold" w:hAnsi="思源黑体 CN Bold" w:eastAsia="思源黑体 CN Bold" w:cs="思源黑体 CN Bold"/>
                          <w:b/>
                          <w:bCs/>
                          <w:color w:val="595959"/>
                          <w:sz w:val="22"/>
                          <w:szCs w:val="21"/>
                        </w:rPr>
                      </w:pPr>
                      <w:r>
                        <w:rPr>
                          <w:rFonts w:hint="eastAsia" w:ascii="思源黑体 CN Bold" w:hAnsi="思源黑体 CN Bold" w:eastAsia="思源黑体 CN Bold" w:cs="思源黑体 CN Bold"/>
                          <w:b/>
                          <w:bCs/>
                          <w:color w:val="595959"/>
                          <w:sz w:val="22"/>
                        </w:rPr>
                        <w:t xml:space="preserve">课程费用： </w:t>
                      </w:r>
                      <w:r>
                        <w:rPr>
                          <w:rFonts w:hint="eastAsia" w:ascii="思源黑体 CN Bold" w:hAnsi="思源黑体 CN Bold" w:eastAsia="思源黑体 CN Bold" w:cs="思源黑体 CN Bold"/>
                          <w:b/>
                          <w:bCs/>
                          <w:color w:val="595959"/>
                          <w:sz w:val="22"/>
                          <w:lang w:val="en-US" w:eastAsia="zh-CN"/>
                        </w:rPr>
                        <w:t>42</w:t>
                      </w:r>
                      <w:r>
                        <w:rPr>
                          <w:rFonts w:hint="eastAsia" w:ascii="思源黑体 CN Bold" w:hAnsi="思源黑体 CN Bold" w:eastAsia="思源黑体 CN Bold" w:cs="思源黑体 CN Bold"/>
                          <w:b/>
                          <w:bCs/>
                          <w:color w:val="595959"/>
                          <w:sz w:val="22"/>
                          <w:szCs w:val="21"/>
                        </w:rPr>
                        <w:t xml:space="preserve">00元/人 </w:t>
                      </w:r>
                    </w:p>
                    <w:p>
                      <w:pPr>
                        <w:spacing w:line="360" w:lineRule="auto"/>
                        <w:rPr>
                          <w:rFonts w:hint="eastAsia" w:ascii="思源黑体 CN Bold" w:hAnsi="思源黑体 CN Bold" w:eastAsia="思源黑体 CN Bold" w:cs="思源黑体 CN Bold"/>
                          <w:b/>
                          <w:bCs/>
                          <w:color w:val="595959"/>
                          <w:sz w:val="24"/>
                        </w:rPr>
                      </w:pPr>
                    </w:p>
                    <w:p>
                      <w:pPr>
                        <w:spacing w:line="720" w:lineRule="auto"/>
                        <w:jc w:val="center"/>
                        <w:rPr>
                          <w:rFonts w:hint="eastAsia" w:ascii="思源黑体 CN Bold" w:hAnsi="思源黑体 CN Bold" w:eastAsia="思源黑体 CN Bold" w:cs="思源黑体 CN Bold"/>
                          <w:b/>
                          <w:bCs/>
                          <w:color w:val="595959"/>
                          <w:sz w:val="24"/>
                        </w:rPr>
                      </w:pPr>
                    </w:p>
                  </w:txbxContent>
                </v:textbox>
                <w10:wrap type="square"/>
              </v:shape>
            </w:pict>
          </mc:Fallback>
        </mc:AlternateContent>
      </w:r>
      <w:r>
        <w:drawing>
          <wp:anchor distT="0" distB="0" distL="114300" distR="114300" simplePos="0" relativeHeight="251687936" behindDoc="1" locked="0" layoutInCell="1" allowOverlap="1">
            <wp:simplePos x="0" y="0"/>
            <wp:positionH relativeFrom="margin">
              <wp:posOffset>-1152525</wp:posOffset>
            </wp:positionH>
            <wp:positionV relativeFrom="margin">
              <wp:posOffset>-924560</wp:posOffset>
            </wp:positionV>
            <wp:extent cx="7621270" cy="10777220"/>
            <wp:effectExtent l="0" t="0" r="17780" b="5080"/>
            <wp:wrapNone/>
            <wp:docPr id="1" name="图片 3" descr="D:\yu\广州总部\市场中心部\2019年\2019 品牌模板\公开课\2019公开课模板_1 副本.jpg2019公开课模板_1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D:\yu\广州总部\市场中心部\2019年\2019 品牌模板\公开课\2019公开课模板_1 副本.jpg2019公开课模板_1 副本"/>
                    <pic:cNvPicPr>
                      <a:picLocks noChangeAspect="1"/>
                    </pic:cNvPicPr>
                  </pic:nvPicPr>
                  <pic:blipFill>
                    <a:blip r:embed="rId8"/>
                    <a:stretch>
                      <a:fillRect/>
                    </a:stretch>
                  </pic:blipFill>
                  <pic:spPr>
                    <a:xfrm>
                      <a:off x="0" y="0"/>
                      <a:ext cx="7621270" cy="10777220"/>
                    </a:xfrm>
                    <a:prstGeom prst="rect">
                      <a:avLst/>
                    </a:prstGeom>
                    <a:noFill/>
                    <a:ln>
                      <a:noFill/>
                    </a:ln>
                  </pic:spPr>
                </pic:pic>
              </a:graphicData>
            </a:graphic>
          </wp:anchor>
        </w:drawing>
      </w:r>
    </w:p>
    <w:p>
      <w:pPr>
        <w:sectPr>
          <w:headerReference r:id="rId4" w:type="first"/>
          <w:footerReference r:id="rId6" w:type="first"/>
          <w:headerReference r:id="rId3" w:type="default"/>
          <w:footerReference r:id="rId5" w:type="default"/>
          <w:pgSz w:w="11906" w:h="16838"/>
          <w:pgMar w:top="1440" w:right="1800" w:bottom="1440" w:left="1800" w:header="851" w:footer="992" w:gutter="0"/>
          <w:pgBorders>
            <w:top w:val="none" w:sz="0" w:space="0"/>
            <w:left w:val="none" w:sz="0" w:space="0"/>
            <w:bottom w:val="none" w:sz="0" w:space="0"/>
            <w:right w:val="none" w:sz="0" w:space="0"/>
          </w:pgBorders>
          <w:cols w:space="425" w:num="1"/>
          <w:titlePg/>
          <w:docGrid w:type="lines" w:linePitch="312" w:charSpace="0"/>
        </w:sectPr>
      </w:pPr>
    </w:p>
    <w:p>
      <w:p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bookmarkStart w:id="1" w:name="_GoBack"/>
      <w:bookmarkEnd w:id="1"/>
      <w:r>
        <w:rPr>
          <w:rFonts w:ascii="微软雅黑" w:hAnsi="微软雅黑" w:eastAsia="微软雅黑"/>
          <w:szCs w:val="21"/>
        </w:rPr>
        <mc:AlternateContent>
          <mc:Choice Requires="wps">
            <w:drawing>
              <wp:anchor distT="0" distB="0" distL="114300" distR="114300" simplePos="0" relativeHeight="251667456" behindDoc="0" locked="0" layoutInCell="1" allowOverlap="1">
                <wp:simplePos x="0" y="0"/>
                <wp:positionH relativeFrom="column">
                  <wp:posOffset>-850265</wp:posOffset>
                </wp:positionH>
                <wp:positionV relativeFrom="margin">
                  <wp:posOffset>590550</wp:posOffset>
                </wp:positionV>
                <wp:extent cx="6888480" cy="8442960"/>
                <wp:effectExtent l="0" t="0" r="0" b="0"/>
                <wp:wrapSquare wrapText="bothSides"/>
                <wp:docPr id="8" name="文本框 8"/>
                <wp:cNvGraphicFramePr/>
                <a:graphic xmlns:a="http://schemas.openxmlformats.org/drawingml/2006/main">
                  <a:graphicData uri="http://schemas.microsoft.com/office/word/2010/wordprocessingShape">
                    <wps:wsp>
                      <wps:cNvSpPr txBox="1"/>
                      <wps:spPr>
                        <a:xfrm>
                          <a:off x="0" y="0"/>
                          <a:ext cx="6888480" cy="8442960"/>
                        </a:xfrm>
                        <a:prstGeom prst="rect">
                          <a:avLst/>
                        </a:prstGeom>
                        <a:noFill/>
                        <a:ln w="9525">
                          <a:noFill/>
                        </a:ln>
                      </wps:spPr>
                      <wps:txbx>
                        <w:txbxContent>
                          <w:p>
                            <w:pPr>
                              <w:keepNext w:val="0"/>
                              <w:keepLines w:val="0"/>
                              <w:pageBreakBefore w:val="0"/>
                              <w:widowControl w:val="0"/>
                              <w:kinsoku/>
                              <w:wordWrap/>
                              <w:overflowPunct/>
                              <w:topLinePunct w:val="0"/>
                              <w:autoSpaceDE w:val="0"/>
                              <w:autoSpaceDN w:val="0"/>
                              <w:bidi w:val="0"/>
                              <w:adjustRightInd w:val="0"/>
                              <w:snapToGrid/>
                              <w:spacing w:line="400" w:lineRule="exact"/>
                              <w:textAlignment w:val="auto"/>
                              <w:rPr>
                                <w:rFonts w:hint="eastAsia" w:ascii="思源黑体 CN Regular" w:hAnsi="思源黑体 CN Regular" w:eastAsia="思源黑体 CN Regular" w:cs="思源黑体 CN Regular"/>
                                <w:color w:val="000000" w:themeColor="text1"/>
                                <w:szCs w:val="21"/>
                                <w14:textFill>
                                  <w14:solidFill>
                                    <w14:schemeClr w14:val="tx1"/>
                                  </w14:solidFill>
                                </w14:textFill>
                              </w:rPr>
                            </w:pPr>
                            <w:r>
                              <w:rPr>
                                <w:rFonts w:hint="eastAsia" w:ascii="思源黑体 CN Bold" w:hAnsi="思源黑体 CN Bold" w:eastAsia="思源黑体 CN Bold" w:cs="思源黑体 CN Bold"/>
                                <w:b/>
                                <w:color w:val="BC0000"/>
                                <w:sz w:val="32"/>
                                <w:szCs w:val="32"/>
                                <w:lang w:val="en-US" w:eastAsia="zh-CN"/>
                              </w:rPr>
                              <w:t>课程背景</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思源黑体 CN Regular" w:hAnsi="思源黑体 CN Regular" w:eastAsia="思源黑体 CN Regular" w:cs="思源黑体 CN Regular"/>
                                <w:color w:val="000000" w:themeColor="text1"/>
                                <w:szCs w:val="21"/>
                                <w:lang w:eastAsia="zh-CN"/>
                                <w14:textFill>
                                  <w14:solidFill>
                                    <w14:schemeClr w14:val="tx1"/>
                                  </w14:solidFill>
                                </w14:textFill>
                              </w:rPr>
                            </w:pPr>
                            <w:r>
                              <w:rPr>
                                <w:rFonts w:hint="eastAsia" w:ascii="思源黑体 CN Regular" w:hAnsi="思源黑体 CN Regular" w:eastAsia="思源黑体 CN Regular" w:cs="思源黑体 CN Regular"/>
                                <w:color w:val="000000" w:themeColor="text1"/>
                                <w:szCs w:val="21"/>
                                <w:lang w:eastAsia="zh-CN"/>
                                <w14:textFill>
                                  <w14:solidFill>
                                    <w14:schemeClr w14:val="tx1"/>
                                  </w14:solidFill>
                                </w14:textFill>
                              </w:rPr>
                              <w:t>无论是自营还是管理第三方，物流管理的水平将决定了企业的业务发展与区域扩张速度、运营成本的构成。</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思源黑体 CN Regular" w:hAnsi="思源黑体 CN Regular" w:eastAsia="思源黑体 CN Regular" w:cs="思源黑体 CN Regular"/>
                                <w:color w:val="000000" w:themeColor="text1"/>
                                <w:szCs w:val="21"/>
                                <w:lang w:eastAsia="zh-CN"/>
                                <w14:textFill>
                                  <w14:solidFill>
                                    <w14:schemeClr w14:val="tx1"/>
                                  </w14:solidFill>
                                </w14:textFill>
                              </w:rPr>
                            </w:pPr>
                            <w:r>
                              <w:rPr>
                                <w:rFonts w:hint="eastAsia" w:ascii="思源黑体 CN Regular" w:hAnsi="思源黑体 CN Regular" w:eastAsia="思源黑体 CN Regular" w:cs="思源黑体 CN Regular"/>
                                <w:color w:val="000000" w:themeColor="text1"/>
                                <w:szCs w:val="21"/>
                                <w14:textFill>
                                  <w14:solidFill>
                                    <w14:schemeClr w14:val="tx1"/>
                                  </w14:solidFill>
                                </w14:textFill>
                              </w:rPr>
                              <w:t>近年来，伴随着智能设备、信息技术与电子商务的高速发展，企业经营中的研发、生产、销售等职能部门的业务得以实现数据化和自动化运行，大幅度提升了效率和效益。可是，物流却因其实物性和直面客户的特点，特别是伴随着企业经营的不断扩大和国际贸易的发展，加之贯穿整个经营的全链条而日益受到企业的重视。物流管理成为了塑造企业竞争力、保障供应、客户满意度的核心职能</w:t>
                            </w:r>
                            <w:r>
                              <w:rPr>
                                <w:rFonts w:hint="eastAsia" w:ascii="思源黑体 CN Regular" w:hAnsi="思源黑体 CN Regular" w:eastAsia="思源黑体 CN Regular" w:cs="思源黑体 CN Regular"/>
                                <w:color w:val="000000" w:themeColor="text1"/>
                                <w:szCs w:val="21"/>
                                <w:lang w:eastAsia="zh-CN"/>
                                <w14:textFill>
                                  <w14:solidFill>
                                    <w14:schemeClr w14:val="tx1"/>
                                  </w14:solidFill>
                                </w14:textFill>
                              </w:rPr>
                              <w:t>。但是在企业中，物流问题始终得不到解决——</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420" w:leftChars="0" w:hanging="420" w:firstLineChars="0"/>
                              <w:textAlignment w:val="auto"/>
                              <w:rPr>
                                <w:rFonts w:hint="eastAsia" w:ascii="思源黑体 CN Bold" w:hAnsi="思源黑体 CN Bold" w:eastAsia="思源黑体 CN Bold" w:cs="思源黑体 CN Bold"/>
                                <w:b/>
                                <w:bCs/>
                                <w:color w:val="000000" w:themeColor="text1"/>
                                <w:szCs w:val="21"/>
                                <w14:textFill>
                                  <w14:solidFill>
                                    <w14:schemeClr w14:val="tx1"/>
                                  </w14:solidFill>
                                </w14:textFill>
                              </w:rPr>
                            </w:pPr>
                            <w:r>
                              <w:rPr>
                                <w:rFonts w:hint="eastAsia" w:ascii="思源黑体 CN Bold" w:hAnsi="思源黑体 CN Bold" w:eastAsia="思源黑体 CN Bold" w:cs="思源黑体 CN Bold"/>
                                <w:b/>
                                <w:bCs/>
                                <w:color w:val="000000" w:themeColor="text1"/>
                                <w:szCs w:val="21"/>
                                <w14:textFill>
                                  <w14:solidFill>
                                    <w14:schemeClr w14:val="tx1"/>
                                  </w14:solidFill>
                                </w14:textFill>
                              </w:rPr>
                              <w:t>自制还是外包？购买还是租赁？</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420" w:leftChars="0" w:hanging="420" w:firstLineChars="0"/>
                              <w:textAlignment w:val="auto"/>
                              <w:rPr>
                                <w:rFonts w:hint="eastAsia" w:ascii="思源黑体 CN Bold" w:hAnsi="思源黑体 CN Bold" w:eastAsia="思源黑体 CN Bold" w:cs="思源黑体 CN Bold"/>
                                <w:b/>
                                <w:bCs/>
                                <w:color w:val="000000" w:themeColor="text1"/>
                                <w:szCs w:val="21"/>
                                <w14:textFill>
                                  <w14:solidFill>
                                    <w14:schemeClr w14:val="tx1"/>
                                  </w14:solidFill>
                                </w14:textFill>
                              </w:rPr>
                            </w:pPr>
                            <w:r>
                              <w:rPr>
                                <w:rFonts w:hint="eastAsia" w:ascii="思源黑体 CN Bold" w:hAnsi="思源黑体 CN Bold" w:eastAsia="思源黑体 CN Bold" w:cs="思源黑体 CN Bold"/>
                                <w:b/>
                                <w:bCs/>
                                <w:color w:val="000000" w:themeColor="text1"/>
                                <w:szCs w:val="21"/>
                                <w14:textFill>
                                  <w14:solidFill>
                                    <w14:schemeClr w14:val="tx1"/>
                                  </w14:solidFill>
                                </w14:textFill>
                              </w:rPr>
                              <w:t>低价取胜还是TCO考量？要不要上自动化仓储管理设备？</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420" w:leftChars="0" w:hanging="420" w:firstLineChars="0"/>
                              <w:textAlignment w:val="auto"/>
                              <w:rPr>
                                <w:rFonts w:hint="eastAsia" w:ascii="思源黑体 CN Bold" w:hAnsi="思源黑体 CN Bold" w:eastAsia="思源黑体 CN Bold" w:cs="思源黑体 CN Bold"/>
                                <w:b/>
                                <w:bCs/>
                                <w:color w:val="000000" w:themeColor="text1"/>
                                <w:szCs w:val="21"/>
                                <w14:textFill>
                                  <w14:solidFill>
                                    <w14:schemeClr w14:val="tx1"/>
                                  </w14:solidFill>
                                </w14:textFill>
                              </w:rPr>
                            </w:pPr>
                            <w:r>
                              <w:rPr>
                                <w:rFonts w:hint="eastAsia" w:ascii="思源黑体 CN Bold" w:hAnsi="思源黑体 CN Bold" w:eastAsia="思源黑体 CN Bold" w:cs="思源黑体 CN Bold"/>
                                <w:b/>
                                <w:bCs/>
                                <w:color w:val="000000" w:themeColor="text1"/>
                                <w:szCs w:val="21"/>
                                <w14:textFill>
                                  <w14:solidFill>
                                    <w14:schemeClr w14:val="tx1"/>
                                  </w14:solidFill>
                                </w14:textFill>
                              </w:rPr>
                              <w:t>如何设置合理的贸易路线来优化税赋？供应链网络该如何布局？</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思源黑体 CN Regular" w:hAnsi="思源黑体 CN Regular" w:eastAsia="思源黑体 CN Regular" w:cs="思源黑体 CN Regular"/>
                                <w:color w:val="000000" w:themeColor="text1"/>
                                <w:szCs w:val="21"/>
                                <w:lang w:val="en-US" w:eastAsia="zh-CN"/>
                                <w14:textFill>
                                  <w14:solidFill>
                                    <w14:schemeClr w14:val="tx1"/>
                                  </w14:solidFill>
                                </w14:textFill>
                              </w:rPr>
                            </w:pPr>
                            <w:r>
                              <w:rPr>
                                <w:rFonts w:hint="eastAsia" w:ascii="思源黑体 CN Regular" w:hAnsi="思源黑体 CN Regular" w:eastAsia="思源黑体 CN Regular" w:cs="思源黑体 CN Regular"/>
                                <w:color w:val="000000" w:themeColor="text1"/>
                                <w:szCs w:val="21"/>
                                <w:lang w:eastAsia="zh-CN"/>
                                <w14:textFill>
                                  <w14:solidFill>
                                    <w14:schemeClr w14:val="tx1"/>
                                  </w14:solidFill>
                                </w14:textFill>
                              </w:rPr>
                              <w:t>针对以上问题，我们特邀原亚马逊/富士通集团高管、采购和供应链管理专家  Izimi老师与您一起学习和成长。本次课程中，Izimi老师将结合自身20年供应链物流管理经验和案例实践，深度剖析企业与第三方物流公司合作中的管控要点，讲解供应链协同下的企业物流管理与创新的形式与实践，使企业通过选择正确的合作伙伴规避风险和找到供应链优化的新机会，助力企业经营者和物流职能管理者更好规划职能定位，并为企业经营腾飞创造价值。</w:t>
                            </w:r>
                          </w:p>
                          <w:p>
                            <w:pPr>
                              <w:spacing w:line="400" w:lineRule="exact"/>
                              <w:rPr>
                                <w:rFonts w:hint="eastAsia" w:ascii="思源黑体 CN Regular" w:hAnsi="思源黑体 CN Regular" w:eastAsia="思源黑体 CN Regular" w:cs="思源黑体 CN Regular"/>
                                <w:szCs w:val="21"/>
                                <w:shd w:val="clear" w:color="auto" w:fill="FFFFFF"/>
                                <w:lang w:val="en-US" w:eastAsia="zh-CN"/>
                              </w:rPr>
                            </w:pPr>
                          </w:p>
                          <w:p>
                            <w:pPr>
                              <w:keepNext w:val="0"/>
                              <w:keepLines w:val="0"/>
                              <w:pageBreakBefore w:val="0"/>
                              <w:kinsoku/>
                              <w:wordWrap/>
                              <w:overflowPunct/>
                              <w:topLinePunct w:val="0"/>
                              <w:autoSpaceDE w:val="0"/>
                              <w:autoSpaceDN w:val="0"/>
                              <w:bidi w:val="0"/>
                              <w:adjustRightInd w:val="0"/>
                              <w:snapToGrid/>
                              <w:spacing w:line="400" w:lineRule="exact"/>
                              <w:textAlignment w:val="auto"/>
                              <w:rPr>
                                <w:rFonts w:hint="eastAsia" w:ascii="思源黑体 CN Bold" w:hAnsi="思源黑体 CN Bold" w:eastAsia="思源黑体 CN Bold" w:cs="思源黑体 CN Bold"/>
                                <w:b/>
                                <w:color w:val="BC0000"/>
                                <w:sz w:val="32"/>
                                <w:szCs w:val="32"/>
                                <w:lang w:val="zh-CN"/>
                              </w:rPr>
                            </w:pPr>
                            <w:r>
                              <w:rPr>
                                <w:rFonts w:hint="eastAsia" w:ascii="思源黑体 CN Bold" w:hAnsi="思源黑体 CN Bold" w:eastAsia="思源黑体 CN Bold" w:cs="思源黑体 CN Bold"/>
                                <w:b/>
                                <w:color w:val="BC0000"/>
                                <w:sz w:val="32"/>
                                <w:szCs w:val="32"/>
                                <w:lang w:val="zh-CN"/>
                              </w:rPr>
                              <w:t>课程收获</w:t>
                            </w:r>
                          </w:p>
                          <w:p>
                            <w:pPr>
                              <w:pStyle w:val="6"/>
                              <w:keepNext w:val="0"/>
                              <w:keepLines w:val="0"/>
                              <w:pageBreakBefore w:val="0"/>
                              <w:kinsoku/>
                              <w:wordWrap/>
                              <w:overflowPunct/>
                              <w:topLinePunct w:val="0"/>
                              <w:autoSpaceDE/>
                              <w:autoSpaceDN/>
                              <w:bidi w:val="0"/>
                              <w:adjustRightInd/>
                              <w:snapToGrid/>
                              <w:spacing w:before="0" w:beforeAutospacing="0" w:after="0" w:afterAutospacing="0" w:line="400" w:lineRule="exact"/>
                              <w:jc w:val="both"/>
                              <w:textAlignment w:val="auto"/>
                              <w:rPr>
                                <w:rFonts w:hint="eastAsia" w:ascii="思源黑体 CN Regular" w:hAnsi="思源黑体 CN Regular" w:eastAsia="思源黑体 CN Regular" w:cs="思源黑体 CN Regular"/>
                                <w:b/>
                                <w:bCs/>
                                <w:color w:val="333333"/>
                                <w:sz w:val="21"/>
                                <w:szCs w:val="21"/>
                              </w:rPr>
                            </w:pPr>
                            <w:r>
                              <w:rPr>
                                <w:rFonts w:hint="eastAsia" w:ascii="思源黑体 CN Regular" w:hAnsi="思源黑体 CN Regular" w:eastAsia="思源黑体 CN Regular" w:cs="思源黑体 CN Regular"/>
                                <w:b/>
                                <w:bCs/>
                                <w:color w:val="333333"/>
                                <w:sz w:val="21"/>
                                <w:szCs w:val="21"/>
                              </w:rPr>
                              <w:t>企业</w:t>
                            </w:r>
                            <w:r>
                              <w:rPr>
                                <w:rFonts w:hint="eastAsia" w:ascii="思源黑体 CN Regular" w:hAnsi="思源黑体 CN Regular" w:eastAsia="思源黑体 CN Regular" w:cs="思源黑体 CN Regular"/>
                                <w:b/>
                                <w:bCs/>
                                <w:color w:val="333333"/>
                                <w:sz w:val="21"/>
                                <w:szCs w:val="21"/>
                                <w:lang w:eastAsia="zh-CN"/>
                              </w:rPr>
                              <w:t>收益</w:t>
                            </w:r>
                            <w:r>
                              <w:rPr>
                                <w:rFonts w:hint="eastAsia" w:ascii="思源黑体 CN Regular" w:hAnsi="思源黑体 CN Regular" w:eastAsia="思源黑体 CN Regular" w:cs="思源黑体 CN Regular"/>
                                <w:b/>
                                <w:bCs/>
                                <w:color w:val="333333"/>
                                <w:sz w:val="21"/>
                                <w:szCs w:val="21"/>
                              </w:rPr>
                              <w:t>：</w:t>
                            </w:r>
                          </w:p>
                          <w:p>
                            <w:pPr>
                              <w:keepNext w:val="0"/>
                              <w:keepLines w:val="0"/>
                              <w:pageBreakBefore w:val="0"/>
                              <w:widowControl w:val="0"/>
                              <w:kinsoku/>
                              <w:wordWrap w:val="0"/>
                              <w:overflowPunct/>
                              <w:topLinePunct w:val="0"/>
                              <w:autoSpaceDE/>
                              <w:autoSpaceDN/>
                              <w:bidi w:val="0"/>
                              <w:adjustRightInd/>
                              <w:snapToGrid/>
                              <w:spacing w:line="400" w:lineRule="exact"/>
                              <w:textAlignment w:val="baseline"/>
                              <w:rPr>
                                <w:rFonts w:hint="eastAsia" w:ascii="思源黑体 CN Regular" w:hAnsi="思源黑体 CN Regular" w:eastAsia="思源黑体 CN Regular" w:cs="思源黑体 CN Regular"/>
                                <w:color w:val="000000"/>
                                <w:szCs w:val="21"/>
                              </w:rPr>
                            </w:pPr>
                            <w:r>
                              <w:rPr>
                                <w:rFonts w:hint="eastAsia" w:ascii="思源黑体 CN Regular" w:hAnsi="思源黑体 CN Regular" w:eastAsia="思源黑体 CN Regular" w:cs="思源黑体 CN Regular"/>
                                <w:color w:val="000000"/>
                                <w:szCs w:val="21"/>
                              </w:rPr>
                              <w:t>1、制定采购供应战略和供应商准入机制，寻找优质的供应商；</w:t>
                            </w:r>
                          </w:p>
                          <w:p>
                            <w:pPr>
                              <w:keepNext w:val="0"/>
                              <w:keepLines w:val="0"/>
                              <w:pageBreakBefore w:val="0"/>
                              <w:widowControl w:val="0"/>
                              <w:kinsoku/>
                              <w:wordWrap w:val="0"/>
                              <w:overflowPunct/>
                              <w:topLinePunct w:val="0"/>
                              <w:autoSpaceDE/>
                              <w:autoSpaceDN/>
                              <w:bidi w:val="0"/>
                              <w:adjustRightInd/>
                              <w:snapToGrid/>
                              <w:spacing w:line="400" w:lineRule="exact"/>
                              <w:textAlignment w:val="baseline"/>
                              <w:rPr>
                                <w:rFonts w:hint="eastAsia" w:ascii="思源黑体 CN Regular" w:hAnsi="思源黑体 CN Regular" w:eastAsia="思源黑体 CN Regular" w:cs="思源黑体 CN Regular"/>
                                <w:color w:val="000000"/>
                                <w:szCs w:val="21"/>
                              </w:rPr>
                            </w:pPr>
                            <w:r>
                              <w:rPr>
                                <w:rFonts w:hint="eastAsia" w:ascii="思源黑体 CN Regular" w:hAnsi="思源黑体 CN Regular" w:eastAsia="思源黑体 CN Regular" w:cs="思源黑体 CN Regular"/>
                                <w:color w:val="000000"/>
                                <w:szCs w:val="21"/>
                              </w:rPr>
                              <w:t>2、有效管理供应商，保障供应链顺畅的同时，提升效率，减低成本。</w:t>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思源黑体 CN Regular" w:hAnsi="思源黑体 CN Regular" w:eastAsia="思源黑体 CN Regular" w:cs="思源黑体 CN Regular"/>
                                <w:b/>
                                <w:bCs/>
                                <w:color w:val="333333"/>
                                <w:kern w:val="0"/>
                                <w:sz w:val="21"/>
                                <w:szCs w:val="21"/>
                                <w:lang w:val="zh-CN" w:eastAsia="zh-CN" w:bidi="ar-SA"/>
                              </w:rPr>
                            </w:pPr>
                            <w:r>
                              <w:rPr>
                                <w:rFonts w:hint="eastAsia" w:ascii="思源黑体 CN Regular" w:hAnsi="思源黑体 CN Regular" w:eastAsia="思源黑体 CN Regular" w:cs="思源黑体 CN Regular"/>
                                <w:b/>
                                <w:bCs/>
                                <w:color w:val="333333"/>
                                <w:kern w:val="0"/>
                                <w:sz w:val="21"/>
                                <w:szCs w:val="21"/>
                                <w:lang w:val="zh-CN" w:eastAsia="zh-CN" w:bidi="ar-SA"/>
                              </w:rPr>
                              <w:t>岗位收获：</w:t>
                            </w:r>
                          </w:p>
                          <w:p>
                            <w:pPr>
                              <w:keepNext w:val="0"/>
                              <w:keepLines w:val="0"/>
                              <w:pageBreakBefore w:val="0"/>
                              <w:numPr>
                                <w:ilvl w:val="0"/>
                                <w:numId w:val="2"/>
                              </w:numPr>
                              <w:kinsoku/>
                              <w:wordWrap/>
                              <w:overflowPunct/>
                              <w:topLinePunct w:val="0"/>
                              <w:autoSpaceDE w:val="0"/>
                              <w:autoSpaceDN w:val="0"/>
                              <w:bidi w:val="0"/>
                              <w:adjustRightInd w:val="0"/>
                              <w:snapToGrid/>
                              <w:spacing w:line="400" w:lineRule="exact"/>
                              <w:textAlignment w:val="auto"/>
                              <w:rPr>
                                <w:rFonts w:hint="eastAsia" w:ascii="思源黑体 CN Regular" w:hAnsi="思源黑体 CN Regular" w:eastAsia="思源黑体 CN Regular" w:cs="思源黑体 CN Regular"/>
                                <w:b w:val="0"/>
                                <w:bCs w:val="0"/>
                                <w:color w:val="auto"/>
                                <w:sz w:val="21"/>
                                <w:szCs w:val="21"/>
                                <w:lang w:val="en-US" w:eastAsia="zh-CN"/>
                              </w:rPr>
                            </w:pPr>
                            <w:r>
                              <w:rPr>
                                <w:rFonts w:hint="eastAsia" w:ascii="思源黑体 CN Regular" w:hAnsi="思源黑体 CN Regular" w:eastAsia="思源黑体 CN Regular" w:cs="思源黑体 CN Regular"/>
                                <w:b w:val="0"/>
                                <w:bCs w:val="0"/>
                                <w:color w:val="auto"/>
                                <w:sz w:val="21"/>
                                <w:szCs w:val="21"/>
                                <w:lang w:val="zh-CN"/>
                              </w:rPr>
                              <w:t>掌握仓库运营的关键方法，正确布局供应链网络选址；</w:t>
                            </w:r>
                          </w:p>
                          <w:p>
                            <w:pPr>
                              <w:keepNext w:val="0"/>
                              <w:keepLines w:val="0"/>
                              <w:pageBreakBefore w:val="0"/>
                              <w:numPr>
                                <w:ilvl w:val="0"/>
                                <w:numId w:val="2"/>
                              </w:numPr>
                              <w:kinsoku/>
                              <w:wordWrap/>
                              <w:overflowPunct/>
                              <w:topLinePunct w:val="0"/>
                              <w:autoSpaceDE w:val="0"/>
                              <w:autoSpaceDN w:val="0"/>
                              <w:bidi w:val="0"/>
                              <w:adjustRightInd w:val="0"/>
                              <w:snapToGrid/>
                              <w:spacing w:line="400" w:lineRule="exact"/>
                              <w:textAlignment w:val="auto"/>
                              <w:rPr>
                                <w:rFonts w:hint="eastAsia" w:ascii="思源黑体 CN Regular" w:hAnsi="思源黑体 CN Regular" w:eastAsia="思源黑体 CN Regular" w:cs="思源黑体 CN Regular"/>
                                <w:b w:val="0"/>
                                <w:bCs w:val="0"/>
                                <w:color w:val="auto"/>
                                <w:sz w:val="21"/>
                                <w:szCs w:val="21"/>
                                <w:lang w:val="zh-CN"/>
                              </w:rPr>
                            </w:pPr>
                            <w:r>
                              <w:rPr>
                                <w:rFonts w:hint="eastAsia" w:ascii="思源黑体 CN Regular" w:hAnsi="思源黑体 CN Regular" w:eastAsia="思源黑体 CN Regular" w:cs="思源黑体 CN Regular"/>
                                <w:b w:val="0"/>
                                <w:bCs w:val="0"/>
                                <w:color w:val="auto"/>
                                <w:sz w:val="21"/>
                                <w:szCs w:val="21"/>
                                <w:lang w:val="zh-CN"/>
                              </w:rPr>
                              <w:t>学会筛选和判断合适的运输供应商，管控运输成本；</w:t>
                            </w:r>
                          </w:p>
                          <w:p>
                            <w:pPr>
                              <w:keepNext w:val="0"/>
                              <w:keepLines w:val="0"/>
                              <w:pageBreakBefore w:val="0"/>
                              <w:kinsoku/>
                              <w:wordWrap/>
                              <w:overflowPunct/>
                              <w:topLinePunct w:val="0"/>
                              <w:autoSpaceDE w:val="0"/>
                              <w:autoSpaceDN w:val="0"/>
                              <w:bidi w:val="0"/>
                              <w:adjustRightInd w:val="0"/>
                              <w:snapToGrid/>
                              <w:spacing w:line="400" w:lineRule="exact"/>
                              <w:textAlignment w:val="auto"/>
                              <w:rPr>
                                <w:rFonts w:hint="eastAsia" w:ascii="思源黑体 CN Regular" w:hAnsi="思源黑体 CN Regular" w:eastAsia="思源黑体 CN Regular" w:cs="思源黑体 CN Regular"/>
                                <w:b w:val="0"/>
                                <w:bCs w:val="0"/>
                                <w:color w:val="auto"/>
                                <w:sz w:val="21"/>
                                <w:szCs w:val="21"/>
                                <w:lang w:val="zh-CN"/>
                              </w:rPr>
                            </w:pPr>
                            <w:r>
                              <w:rPr>
                                <w:rFonts w:hint="eastAsia" w:ascii="思源黑体 CN Regular" w:hAnsi="思源黑体 CN Regular" w:eastAsia="思源黑体 CN Regular" w:cs="思源黑体 CN Regular"/>
                                <w:b w:val="0"/>
                                <w:bCs w:val="0"/>
                                <w:color w:val="auto"/>
                                <w:sz w:val="21"/>
                                <w:szCs w:val="21"/>
                                <w:lang w:val="en-US" w:eastAsia="zh-CN"/>
                              </w:rPr>
                              <w:t>3、</w:t>
                            </w:r>
                            <w:r>
                              <w:rPr>
                                <w:rFonts w:hint="eastAsia" w:ascii="思源黑体 CN Regular" w:hAnsi="思源黑体 CN Regular" w:eastAsia="思源黑体 CN Regular" w:cs="思源黑体 CN Regular"/>
                                <w:b w:val="0"/>
                                <w:bCs w:val="0"/>
                                <w:color w:val="auto"/>
                                <w:sz w:val="21"/>
                                <w:szCs w:val="21"/>
                                <w:lang w:val="zh-CN"/>
                              </w:rPr>
                              <w:t>掌握企业进出口流程管理，解决企业进出口物流问题。</w:t>
                            </w:r>
                          </w:p>
                          <w:p>
                            <w:pPr>
                              <w:keepNext w:val="0"/>
                              <w:keepLines w:val="0"/>
                              <w:pageBreakBefore w:val="0"/>
                              <w:kinsoku/>
                              <w:wordWrap/>
                              <w:overflowPunct/>
                              <w:topLinePunct w:val="0"/>
                              <w:autoSpaceDE w:val="0"/>
                              <w:autoSpaceDN w:val="0"/>
                              <w:bidi w:val="0"/>
                              <w:adjustRightInd w:val="0"/>
                              <w:snapToGrid/>
                              <w:spacing w:line="400" w:lineRule="exact"/>
                              <w:textAlignment w:val="auto"/>
                              <w:rPr>
                                <w:rFonts w:hint="eastAsia" w:ascii="思源黑体 CN Regular" w:hAnsi="思源黑体 CN Regular" w:eastAsia="思源黑体 CN Regular" w:cs="思源黑体 CN Regular"/>
                                <w:b w:val="0"/>
                                <w:bCs w:val="0"/>
                                <w:color w:val="auto"/>
                                <w:sz w:val="21"/>
                                <w:szCs w:val="21"/>
                                <w:lang w:val="zh-CN"/>
                              </w:rPr>
                            </w:pPr>
                          </w:p>
                          <w:p>
                            <w:pPr>
                              <w:keepNext w:val="0"/>
                              <w:keepLines w:val="0"/>
                              <w:pageBreakBefore w:val="0"/>
                              <w:kinsoku/>
                              <w:wordWrap/>
                              <w:overflowPunct/>
                              <w:topLinePunct w:val="0"/>
                              <w:autoSpaceDE w:val="0"/>
                              <w:autoSpaceDN w:val="0"/>
                              <w:bidi w:val="0"/>
                              <w:adjustRightInd w:val="0"/>
                              <w:snapToGrid/>
                              <w:spacing w:line="400" w:lineRule="exact"/>
                              <w:textAlignment w:val="auto"/>
                              <w:rPr>
                                <w:rFonts w:hint="eastAsia" w:ascii="思源黑体 CN Regular" w:hAnsi="思源黑体 CN Regular" w:eastAsia="思源黑体 CN Regular" w:cs="思源黑体 CN Regular"/>
                                <w:b w:val="0"/>
                                <w:bCs w:val="0"/>
                                <w:color w:val="auto"/>
                                <w:sz w:val="21"/>
                                <w:szCs w:val="21"/>
                                <w:lang w:val="zh-CN"/>
                              </w:rPr>
                            </w:pPr>
                          </w:p>
                          <w:p>
                            <w:pPr>
                              <w:keepNext w:val="0"/>
                              <w:keepLines w:val="0"/>
                              <w:pageBreakBefore w:val="0"/>
                              <w:kinsoku/>
                              <w:wordWrap/>
                              <w:overflowPunct/>
                              <w:topLinePunct w:val="0"/>
                              <w:autoSpaceDE w:val="0"/>
                              <w:autoSpaceDN w:val="0"/>
                              <w:bidi w:val="0"/>
                              <w:adjustRightInd w:val="0"/>
                              <w:snapToGrid/>
                              <w:spacing w:line="400" w:lineRule="exact"/>
                              <w:textAlignment w:val="auto"/>
                              <w:rPr>
                                <w:rFonts w:hint="eastAsia" w:ascii="思源黑体 CN Bold" w:hAnsi="思源黑体 CN Bold" w:eastAsia="思源黑体 CN Bold" w:cs="思源黑体 CN Bold"/>
                                <w:b/>
                                <w:color w:val="BC0000"/>
                                <w:sz w:val="32"/>
                                <w:szCs w:val="32"/>
                                <w:lang w:val="zh-CN"/>
                              </w:rPr>
                            </w:pPr>
                            <w:r>
                              <w:rPr>
                                <w:rFonts w:hint="eastAsia" w:ascii="思源黑体 CN Bold" w:hAnsi="思源黑体 CN Bold" w:eastAsia="思源黑体 CN Bold" w:cs="思源黑体 CN Bold"/>
                                <w:b/>
                                <w:color w:val="BC0000"/>
                                <w:sz w:val="32"/>
                                <w:szCs w:val="32"/>
                                <w:lang w:val="zh-CN"/>
                              </w:rPr>
                              <w:t>课程特色</w:t>
                            </w:r>
                          </w:p>
                          <w:p>
                            <w:pPr>
                              <w:keepNext w:val="0"/>
                              <w:keepLines w:val="0"/>
                              <w:pageBreakBefore w:val="0"/>
                              <w:widowControl w:val="0"/>
                              <w:kinsoku/>
                              <w:wordWrap w:val="0"/>
                              <w:overflowPunct/>
                              <w:topLinePunct w:val="0"/>
                              <w:autoSpaceDE/>
                              <w:autoSpaceDN/>
                              <w:bidi w:val="0"/>
                              <w:adjustRightInd/>
                              <w:snapToGrid/>
                              <w:spacing w:line="400" w:lineRule="exact"/>
                              <w:textAlignment w:val="baseline"/>
                              <w:rPr>
                                <w:rFonts w:hint="eastAsia" w:ascii="思源黑体 CN Regular" w:hAnsi="思源黑体 CN Regular" w:eastAsia="思源黑体 CN Regular" w:cs="思源黑体 CN Regular"/>
                                <w:color w:val="000000"/>
                                <w:szCs w:val="21"/>
                                <w:lang w:eastAsia="zh-CN"/>
                              </w:rPr>
                            </w:pPr>
                            <w:r>
                              <w:rPr>
                                <w:rFonts w:hint="eastAsia" w:ascii="思源黑体 CN Regular" w:hAnsi="思源黑体 CN Regular" w:eastAsia="思源黑体 CN Regular" w:cs="思源黑体 CN Regular"/>
                                <w:b/>
                                <w:bCs/>
                                <w:color w:val="000000"/>
                                <w:szCs w:val="21"/>
                              </w:rPr>
                              <w:t>1</w:t>
                            </w:r>
                            <w:r>
                              <w:rPr>
                                <w:rFonts w:hint="eastAsia" w:ascii="思源黑体 CN Regular" w:hAnsi="思源黑体 CN Regular" w:eastAsia="思源黑体 CN Regular" w:cs="思源黑体 CN Regular"/>
                                <w:b/>
                                <w:bCs/>
                                <w:color w:val="000000"/>
                                <w:szCs w:val="21"/>
                                <w:lang w:eastAsia="zh-CN"/>
                              </w:rPr>
                              <w:t>、</w:t>
                            </w:r>
                            <w:r>
                              <w:rPr>
                                <w:rFonts w:hint="eastAsia" w:ascii="思源黑体 CN Regular" w:hAnsi="思源黑体 CN Regular" w:eastAsia="思源黑体 CN Regular" w:cs="思源黑体 CN Regular"/>
                                <w:b/>
                                <w:bCs/>
                                <w:color w:val="000000"/>
                                <w:szCs w:val="21"/>
                              </w:rPr>
                              <w:t>案例</w:t>
                            </w:r>
                            <w:r>
                              <w:rPr>
                                <w:rFonts w:hint="eastAsia" w:ascii="思源黑体 CN Regular" w:hAnsi="思源黑体 CN Regular" w:eastAsia="思源黑体 CN Regular" w:cs="思源黑体 CN Regular"/>
                                <w:b/>
                                <w:bCs/>
                                <w:color w:val="000000"/>
                                <w:szCs w:val="21"/>
                                <w:lang w:eastAsia="zh-CN"/>
                              </w:rPr>
                              <w:t>丰富</w:t>
                            </w:r>
                            <w:r>
                              <w:rPr>
                                <w:rFonts w:hint="eastAsia" w:ascii="思源黑体 CN Regular" w:hAnsi="思源黑体 CN Regular" w:eastAsia="思源黑体 CN Regular" w:cs="思源黑体 CN Regular"/>
                                <w:b/>
                                <w:bCs/>
                                <w:color w:val="000000"/>
                                <w:szCs w:val="21"/>
                              </w:rPr>
                              <w:t>，聚焦实战</w:t>
                            </w:r>
                            <w:r>
                              <w:rPr>
                                <w:rFonts w:hint="eastAsia" w:ascii="思源黑体 CN Regular" w:hAnsi="思源黑体 CN Regular" w:eastAsia="思源黑体 CN Regular" w:cs="思源黑体 CN Regular"/>
                                <w:b/>
                                <w:bCs/>
                                <w:color w:val="000000"/>
                                <w:szCs w:val="21"/>
                                <w:lang w:eastAsia="zh-CN"/>
                              </w:rPr>
                              <w:t>：</w:t>
                            </w:r>
                            <w:r>
                              <w:rPr>
                                <w:rFonts w:hint="eastAsia" w:ascii="思源黑体 CN Regular" w:hAnsi="思源黑体 CN Regular" w:eastAsia="思源黑体 CN Regular" w:cs="思源黑体 CN Regular"/>
                                <w:color w:val="000000"/>
                                <w:szCs w:val="21"/>
                                <w:lang w:eastAsia="zh-CN"/>
                              </w:rPr>
                              <w:t>提供丰富的</w:t>
                            </w:r>
                            <w:r>
                              <w:rPr>
                                <w:rFonts w:hint="eastAsia" w:ascii="思源黑体 CN Regular" w:hAnsi="思源黑体 CN Regular" w:eastAsia="思源黑体 CN Regular" w:cs="思源黑体 CN Regular"/>
                                <w:color w:val="000000"/>
                                <w:szCs w:val="21"/>
                              </w:rPr>
                              <w:t>实战案例，</w:t>
                            </w:r>
                            <w:r>
                              <w:rPr>
                                <w:rFonts w:hint="eastAsia" w:ascii="思源黑体 CN Regular" w:hAnsi="思源黑体 CN Regular" w:eastAsia="思源黑体 CN Regular" w:cs="思源黑体 CN Regular"/>
                                <w:color w:val="000000"/>
                                <w:szCs w:val="21"/>
                                <w:lang w:eastAsia="zh-CN"/>
                              </w:rPr>
                              <w:t>向学员详细阐述供应链管理</w:t>
                            </w:r>
                            <w:r>
                              <w:rPr>
                                <w:rFonts w:hint="eastAsia" w:ascii="思源黑体 CN Regular" w:hAnsi="思源黑体 CN Regular" w:eastAsia="思源黑体 CN Regular" w:cs="思源黑体 CN Regular"/>
                                <w:color w:val="000000"/>
                                <w:szCs w:val="21"/>
                              </w:rPr>
                              <w:t>的方法、工具和注意事项</w:t>
                            </w:r>
                            <w:r>
                              <w:rPr>
                                <w:rFonts w:hint="eastAsia" w:ascii="思源黑体 CN Regular" w:hAnsi="思源黑体 CN Regular" w:eastAsia="思源黑体 CN Regular" w:cs="思源黑体 CN Regular"/>
                                <w:color w:val="000000"/>
                                <w:szCs w:val="21"/>
                                <w:lang w:eastAsia="zh-CN"/>
                              </w:rPr>
                              <w:t>；</w:t>
                            </w:r>
                          </w:p>
                          <w:p>
                            <w:pPr>
                              <w:keepNext w:val="0"/>
                              <w:keepLines w:val="0"/>
                              <w:pageBreakBefore w:val="0"/>
                              <w:widowControl w:val="0"/>
                              <w:kinsoku/>
                              <w:wordWrap w:val="0"/>
                              <w:overflowPunct/>
                              <w:topLinePunct w:val="0"/>
                              <w:autoSpaceDE/>
                              <w:autoSpaceDN/>
                              <w:bidi w:val="0"/>
                              <w:adjustRightInd/>
                              <w:snapToGrid/>
                              <w:spacing w:line="400" w:lineRule="exact"/>
                              <w:textAlignment w:val="baseline"/>
                              <w:rPr>
                                <w:rFonts w:hint="eastAsia" w:ascii="思源黑体 CN Regular" w:hAnsi="思源黑体 CN Regular" w:eastAsia="思源黑体 CN Regular" w:cs="思源黑体 CN Regular"/>
                                <w:color w:val="000000"/>
                                <w:szCs w:val="21"/>
                              </w:rPr>
                            </w:pPr>
                            <w:r>
                              <w:rPr>
                                <w:rFonts w:hint="eastAsia" w:ascii="思源黑体 CN Regular" w:hAnsi="思源黑体 CN Regular" w:eastAsia="思源黑体 CN Regular" w:cs="思源黑体 CN Regular"/>
                                <w:b/>
                                <w:bCs/>
                                <w:color w:val="000000"/>
                                <w:szCs w:val="21"/>
                              </w:rPr>
                              <w:t>2</w:t>
                            </w:r>
                            <w:r>
                              <w:rPr>
                                <w:rFonts w:hint="eastAsia" w:ascii="思源黑体 CN Regular" w:hAnsi="思源黑体 CN Regular" w:eastAsia="思源黑体 CN Regular" w:cs="思源黑体 CN Regular"/>
                                <w:b/>
                                <w:bCs/>
                                <w:color w:val="000000"/>
                                <w:szCs w:val="21"/>
                                <w:lang w:eastAsia="zh-CN"/>
                              </w:rPr>
                              <w:t>、</w:t>
                            </w:r>
                            <w:r>
                              <w:rPr>
                                <w:rFonts w:hint="eastAsia" w:ascii="思源黑体 CN Regular" w:hAnsi="思源黑体 CN Regular" w:eastAsia="思源黑体 CN Regular" w:cs="思源黑体 CN Regular"/>
                                <w:b/>
                                <w:bCs/>
                                <w:color w:val="000000"/>
                                <w:szCs w:val="21"/>
                              </w:rPr>
                              <w:t>内容精炼，实操性强</w:t>
                            </w:r>
                            <w:r>
                              <w:rPr>
                                <w:rFonts w:hint="eastAsia" w:ascii="思源黑体 CN Regular" w:hAnsi="思源黑体 CN Regular" w:eastAsia="思源黑体 CN Regular" w:cs="思源黑体 CN Regular"/>
                                <w:b/>
                                <w:bCs/>
                                <w:color w:val="000000"/>
                                <w:szCs w:val="21"/>
                                <w:lang w:eastAsia="zh-CN"/>
                              </w:rPr>
                              <w:t>：</w:t>
                            </w:r>
                            <w:r>
                              <w:rPr>
                                <w:rFonts w:hint="eastAsia" w:ascii="思源黑体 CN Regular" w:hAnsi="思源黑体 CN Regular" w:eastAsia="思源黑体 CN Regular" w:cs="思源黑体 CN Regular"/>
                                <w:color w:val="000000"/>
                                <w:szCs w:val="21"/>
                                <w:lang w:eastAsia="zh-CN"/>
                              </w:rPr>
                              <w:t>课程</w:t>
                            </w:r>
                            <w:r>
                              <w:rPr>
                                <w:rFonts w:hint="eastAsia" w:ascii="思源黑体 CN Regular" w:hAnsi="思源黑体 CN Regular" w:eastAsia="思源黑体 CN Regular" w:cs="思源黑体 CN Regular"/>
                                <w:color w:val="000000"/>
                                <w:szCs w:val="21"/>
                              </w:rPr>
                              <w:t>只讲干货和重点，让</w:t>
                            </w:r>
                            <w:r>
                              <w:rPr>
                                <w:rFonts w:hint="eastAsia" w:ascii="思源黑体 CN Regular" w:hAnsi="思源黑体 CN Regular" w:eastAsia="思源黑体 CN Regular" w:cs="思源黑体 CN Regular"/>
                                <w:color w:val="000000"/>
                                <w:szCs w:val="21"/>
                                <w:lang w:eastAsia="zh-CN"/>
                              </w:rPr>
                              <w:t>学员</w:t>
                            </w:r>
                            <w:r>
                              <w:rPr>
                                <w:rFonts w:hint="eastAsia" w:ascii="思源黑体 CN Regular" w:hAnsi="思源黑体 CN Regular" w:eastAsia="思源黑体 CN Regular" w:cs="思源黑体 CN Regular"/>
                                <w:color w:val="000000"/>
                                <w:szCs w:val="21"/>
                              </w:rPr>
                              <w:t>听得懂、学得会、用得上、做得好。</w:t>
                            </w:r>
                          </w:p>
                          <w:p>
                            <w:pPr>
                              <w:keepNext w:val="0"/>
                              <w:keepLines w:val="0"/>
                              <w:pageBreakBefore w:val="0"/>
                              <w:widowControl w:val="0"/>
                              <w:kinsoku/>
                              <w:wordWrap/>
                              <w:overflowPunct/>
                              <w:topLinePunct w:val="0"/>
                              <w:autoSpaceDE w:val="0"/>
                              <w:autoSpaceDN w:val="0"/>
                              <w:bidi w:val="0"/>
                              <w:adjustRightInd w:val="0"/>
                              <w:snapToGrid/>
                              <w:spacing w:line="400" w:lineRule="exact"/>
                              <w:textAlignment w:val="auto"/>
                              <w:rPr>
                                <w:rFonts w:hint="eastAsia" w:ascii="思源黑体 CN Regular" w:hAnsi="思源黑体 CN Regular" w:eastAsia="思源黑体 CN Regular" w:cs="思源黑体 CN Regular"/>
                                <w:b/>
                                <w:bCs/>
                                <w:color w:val="C00000"/>
                                <w:sz w:val="32"/>
                                <w:szCs w:val="32"/>
                              </w:rPr>
                            </w:pPr>
                          </w:p>
                        </w:txbxContent>
                      </wps:txbx>
                      <wps:bodyPr wrap="square" upright="1">
                        <a:noAutofit/>
                      </wps:bodyPr>
                    </wps:wsp>
                  </a:graphicData>
                </a:graphic>
              </wp:anchor>
            </w:drawing>
          </mc:Choice>
          <mc:Fallback>
            <w:pict>
              <v:shape id="_x0000_s1026" o:spid="_x0000_s1026" o:spt="202" type="#_x0000_t202" style="position:absolute;left:0pt;margin-left:-66.95pt;margin-top:46.5pt;height:664.8pt;width:542.4pt;mso-position-vertical-relative:margin;mso-wrap-distance-bottom:0pt;mso-wrap-distance-left:9pt;mso-wrap-distance-right:9pt;mso-wrap-distance-top:0pt;z-index:251667456;mso-width-relative:page;mso-height-relative:page;" filled="f" stroked="f" coordsize="21600,21600" o:gfxdata="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pFdvA9gAAAAMAQAADwAAAAAAAAABACAAAAAiAAAAZHJz&#10;L2Rvd25yZXYueG1sUEsBAhQAFAAAAAgAh07iQOZ+jf/LAQAAgAMAAA4AAAAAAAAAAQAgAAAAJwEA&#10;AGRycy9lMm9Eb2MueG1sUEsFBgAAAAAGAAYAWQEAAGQFAAAAAA==&#10;">
                <v:fill on="f" focussize="0,0"/>
                <v:stroke on="f"/>
                <v:imagedata o:title=""/>
                <o:lock v:ext="edit" aspectratio="f"/>
                <v:textbox>
                  <w:txbxContent>
                    <w:p>
                      <w:pPr>
                        <w:keepNext w:val="0"/>
                        <w:keepLines w:val="0"/>
                        <w:pageBreakBefore w:val="0"/>
                        <w:widowControl w:val="0"/>
                        <w:kinsoku/>
                        <w:wordWrap/>
                        <w:overflowPunct/>
                        <w:topLinePunct w:val="0"/>
                        <w:autoSpaceDE w:val="0"/>
                        <w:autoSpaceDN w:val="0"/>
                        <w:bidi w:val="0"/>
                        <w:adjustRightInd w:val="0"/>
                        <w:snapToGrid/>
                        <w:spacing w:line="400" w:lineRule="exact"/>
                        <w:textAlignment w:val="auto"/>
                        <w:rPr>
                          <w:rFonts w:hint="eastAsia" w:ascii="思源黑体 CN Regular" w:hAnsi="思源黑体 CN Regular" w:eastAsia="思源黑体 CN Regular" w:cs="思源黑体 CN Regular"/>
                          <w:color w:val="000000" w:themeColor="text1"/>
                          <w:szCs w:val="21"/>
                          <w14:textFill>
                            <w14:solidFill>
                              <w14:schemeClr w14:val="tx1"/>
                            </w14:solidFill>
                          </w14:textFill>
                        </w:rPr>
                      </w:pPr>
                      <w:r>
                        <w:rPr>
                          <w:rFonts w:hint="eastAsia" w:ascii="思源黑体 CN Bold" w:hAnsi="思源黑体 CN Bold" w:eastAsia="思源黑体 CN Bold" w:cs="思源黑体 CN Bold"/>
                          <w:b/>
                          <w:color w:val="BC0000"/>
                          <w:sz w:val="32"/>
                          <w:szCs w:val="32"/>
                          <w:lang w:val="en-US" w:eastAsia="zh-CN"/>
                        </w:rPr>
                        <w:t>课程背景</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思源黑体 CN Regular" w:hAnsi="思源黑体 CN Regular" w:eastAsia="思源黑体 CN Regular" w:cs="思源黑体 CN Regular"/>
                          <w:color w:val="000000" w:themeColor="text1"/>
                          <w:szCs w:val="21"/>
                          <w:lang w:eastAsia="zh-CN"/>
                          <w14:textFill>
                            <w14:solidFill>
                              <w14:schemeClr w14:val="tx1"/>
                            </w14:solidFill>
                          </w14:textFill>
                        </w:rPr>
                      </w:pPr>
                      <w:r>
                        <w:rPr>
                          <w:rFonts w:hint="eastAsia" w:ascii="思源黑体 CN Regular" w:hAnsi="思源黑体 CN Regular" w:eastAsia="思源黑体 CN Regular" w:cs="思源黑体 CN Regular"/>
                          <w:color w:val="000000" w:themeColor="text1"/>
                          <w:szCs w:val="21"/>
                          <w:lang w:eastAsia="zh-CN"/>
                          <w14:textFill>
                            <w14:solidFill>
                              <w14:schemeClr w14:val="tx1"/>
                            </w14:solidFill>
                          </w14:textFill>
                        </w:rPr>
                        <w:t>无论是自营还是管理第三方，物流管理的水平将决定了企业的业务发展与区域扩张速度、运营成本的构成。</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思源黑体 CN Regular" w:hAnsi="思源黑体 CN Regular" w:eastAsia="思源黑体 CN Regular" w:cs="思源黑体 CN Regular"/>
                          <w:color w:val="000000" w:themeColor="text1"/>
                          <w:szCs w:val="21"/>
                          <w:lang w:eastAsia="zh-CN"/>
                          <w14:textFill>
                            <w14:solidFill>
                              <w14:schemeClr w14:val="tx1"/>
                            </w14:solidFill>
                          </w14:textFill>
                        </w:rPr>
                      </w:pPr>
                      <w:r>
                        <w:rPr>
                          <w:rFonts w:hint="eastAsia" w:ascii="思源黑体 CN Regular" w:hAnsi="思源黑体 CN Regular" w:eastAsia="思源黑体 CN Regular" w:cs="思源黑体 CN Regular"/>
                          <w:color w:val="000000" w:themeColor="text1"/>
                          <w:szCs w:val="21"/>
                          <w14:textFill>
                            <w14:solidFill>
                              <w14:schemeClr w14:val="tx1"/>
                            </w14:solidFill>
                          </w14:textFill>
                        </w:rPr>
                        <w:t>近年来，伴随着智能设备、信息技术与电子商务的高速发展，企业经营中的研发、生产、销售等职能部门的业务得以实现数据化和自动化运行，大幅度提升了效率和效益。可是，物流却因其实物性和直面客户的特点，特别是伴随着企业经营的不断扩大和国际贸易的发展，加之贯穿整个经营的全链条而日益受到企业的重视。物流管理成为了塑造企业竞争力、保障供应、客户满意度的核心职能</w:t>
                      </w:r>
                      <w:r>
                        <w:rPr>
                          <w:rFonts w:hint="eastAsia" w:ascii="思源黑体 CN Regular" w:hAnsi="思源黑体 CN Regular" w:eastAsia="思源黑体 CN Regular" w:cs="思源黑体 CN Regular"/>
                          <w:color w:val="000000" w:themeColor="text1"/>
                          <w:szCs w:val="21"/>
                          <w:lang w:eastAsia="zh-CN"/>
                          <w14:textFill>
                            <w14:solidFill>
                              <w14:schemeClr w14:val="tx1"/>
                            </w14:solidFill>
                          </w14:textFill>
                        </w:rPr>
                        <w:t>。但是在企业中，物流问题始终得不到解决——</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420" w:leftChars="0" w:hanging="420" w:firstLineChars="0"/>
                        <w:textAlignment w:val="auto"/>
                        <w:rPr>
                          <w:rFonts w:hint="eastAsia" w:ascii="思源黑体 CN Bold" w:hAnsi="思源黑体 CN Bold" w:eastAsia="思源黑体 CN Bold" w:cs="思源黑体 CN Bold"/>
                          <w:b/>
                          <w:bCs/>
                          <w:color w:val="000000" w:themeColor="text1"/>
                          <w:szCs w:val="21"/>
                          <w14:textFill>
                            <w14:solidFill>
                              <w14:schemeClr w14:val="tx1"/>
                            </w14:solidFill>
                          </w14:textFill>
                        </w:rPr>
                      </w:pPr>
                      <w:r>
                        <w:rPr>
                          <w:rFonts w:hint="eastAsia" w:ascii="思源黑体 CN Bold" w:hAnsi="思源黑体 CN Bold" w:eastAsia="思源黑体 CN Bold" w:cs="思源黑体 CN Bold"/>
                          <w:b/>
                          <w:bCs/>
                          <w:color w:val="000000" w:themeColor="text1"/>
                          <w:szCs w:val="21"/>
                          <w14:textFill>
                            <w14:solidFill>
                              <w14:schemeClr w14:val="tx1"/>
                            </w14:solidFill>
                          </w14:textFill>
                        </w:rPr>
                        <w:t>自制还是外包？购买还是租赁？</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420" w:leftChars="0" w:hanging="420" w:firstLineChars="0"/>
                        <w:textAlignment w:val="auto"/>
                        <w:rPr>
                          <w:rFonts w:hint="eastAsia" w:ascii="思源黑体 CN Bold" w:hAnsi="思源黑体 CN Bold" w:eastAsia="思源黑体 CN Bold" w:cs="思源黑体 CN Bold"/>
                          <w:b/>
                          <w:bCs/>
                          <w:color w:val="000000" w:themeColor="text1"/>
                          <w:szCs w:val="21"/>
                          <w14:textFill>
                            <w14:solidFill>
                              <w14:schemeClr w14:val="tx1"/>
                            </w14:solidFill>
                          </w14:textFill>
                        </w:rPr>
                      </w:pPr>
                      <w:r>
                        <w:rPr>
                          <w:rFonts w:hint="eastAsia" w:ascii="思源黑体 CN Bold" w:hAnsi="思源黑体 CN Bold" w:eastAsia="思源黑体 CN Bold" w:cs="思源黑体 CN Bold"/>
                          <w:b/>
                          <w:bCs/>
                          <w:color w:val="000000" w:themeColor="text1"/>
                          <w:szCs w:val="21"/>
                          <w14:textFill>
                            <w14:solidFill>
                              <w14:schemeClr w14:val="tx1"/>
                            </w14:solidFill>
                          </w14:textFill>
                        </w:rPr>
                        <w:t>低价取胜还是TCO考量？要不要上自动化仓储管理设备？</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420" w:leftChars="0" w:hanging="420" w:firstLineChars="0"/>
                        <w:textAlignment w:val="auto"/>
                        <w:rPr>
                          <w:rFonts w:hint="eastAsia" w:ascii="思源黑体 CN Bold" w:hAnsi="思源黑体 CN Bold" w:eastAsia="思源黑体 CN Bold" w:cs="思源黑体 CN Bold"/>
                          <w:b/>
                          <w:bCs/>
                          <w:color w:val="000000" w:themeColor="text1"/>
                          <w:szCs w:val="21"/>
                          <w14:textFill>
                            <w14:solidFill>
                              <w14:schemeClr w14:val="tx1"/>
                            </w14:solidFill>
                          </w14:textFill>
                        </w:rPr>
                      </w:pPr>
                      <w:r>
                        <w:rPr>
                          <w:rFonts w:hint="eastAsia" w:ascii="思源黑体 CN Bold" w:hAnsi="思源黑体 CN Bold" w:eastAsia="思源黑体 CN Bold" w:cs="思源黑体 CN Bold"/>
                          <w:b/>
                          <w:bCs/>
                          <w:color w:val="000000" w:themeColor="text1"/>
                          <w:szCs w:val="21"/>
                          <w14:textFill>
                            <w14:solidFill>
                              <w14:schemeClr w14:val="tx1"/>
                            </w14:solidFill>
                          </w14:textFill>
                        </w:rPr>
                        <w:t>如何设置合理的贸易路线来优化税赋？供应链网络该如何布局？</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思源黑体 CN Regular" w:hAnsi="思源黑体 CN Regular" w:eastAsia="思源黑体 CN Regular" w:cs="思源黑体 CN Regular"/>
                          <w:color w:val="000000" w:themeColor="text1"/>
                          <w:szCs w:val="21"/>
                          <w:lang w:val="en-US" w:eastAsia="zh-CN"/>
                          <w14:textFill>
                            <w14:solidFill>
                              <w14:schemeClr w14:val="tx1"/>
                            </w14:solidFill>
                          </w14:textFill>
                        </w:rPr>
                      </w:pPr>
                      <w:r>
                        <w:rPr>
                          <w:rFonts w:hint="eastAsia" w:ascii="思源黑体 CN Regular" w:hAnsi="思源黑体 CN Regular" w:eastAsia="思源黑体 CN Regular" w:cs="思源黑体 CN Regular"/>
                          <w:color w:val="000000" w:themeColor="text1"/>
                          <w:szCs w:val="21"/>
                          <w:lang w:eastAsia="zh-CN"/>
                          <w14:textFill>
                            <w14:solidFill>
                              <w14:schemeClr w14:val="tx1"/>
                            </w14:solidFill>
                          </w14:textFill>
                        </w:rPr>
                        <w:t>针对以上问题，我们特邀原亚马逊/富士通集团高管、采购和供应链管理专家  Izimi老师与您一起学习和成长。本次课程中，Izimi老师将结合自身20年供应链物流管理经验和案例实践，深度剖析企业与第三方物流公司合作中的管控要点，讲解供应链协同下的企业物流管理与创新的形式与实践，使企业通过选择正确的合作伙伴规避风险和找到供应链优化的新机会，助力企业经营者和物流职能管理者更好规划职能定位，并为企业经营腾飞创造价值。</w:t>
                      </w:r>
                    </w:p>
                    <w:p>
                      <w:pPr>
                        <w:spacing w:line="400" w:lineRule="exact"/>
                        <w:rPr>
                          <w:rFonts w:hint="eastAsia" w:ascii="思源黑体 CN Regular" w:hAnsi="思源黑体 CN Regular" w:eastAsia="思源黑体 CN Regular" w:cs="思源黑体 CN Regular"/>
                          <w:szCs w:val="21"/>
                          <w:shd w:val="clear" w:color="auto" w:fill="FFFFFF"/>
                          <w:lang w:val="en-US" w:eastAsia="zh-CN"/>
                        </w:rPr>
                      </w:pPr>
                    </w:p>
                    <w:p>
                      <w:pPr>
                        <w:keepNext w:val="0"/>
                        <w:keepLines w:val="0"/>
                        <w:pageBreakBefore w:val="0"/>
                        <w:kinsoku/>
                        <w:wordWrap/>
                        <w:overflowPunct/>
                        <w:topLinePunct w:val="0"/>
                        <w:autoSpaceDE w:val="0"/>
                        <w:autoSpaceDN w:val="0"/>
                        <w:bidi w:val="0"/>
                        <w:adjustRightInd w:val="0"/>
                        <w:snapToGrid/>
                        <w:spacing w:line="400" w:lineRule="exact"/>
                        <w:textAlignment w:val="auto"/>
                        <w:rPr>
                          <w:rFonts w:hint="eastAsia" w:ascii="思源黑体 CN Bold" w:hAnsi="思源黑体 CN Bold" w:eastAsia="思源黑体 CN Bold" w:cs="思源黑体 CN Bold"/>
                          <w:b/>
                          <w:color w:val="BC0000"/>
                          <w:sz w:val="32"/>
                          <w:szCs w:val="32"/>
                          <w:lang w:val="zh-CN"/>
                        </w:rPr>
                      </w:pPr>
                      <w:r>
                        <w:rPr>
                          <w:rFonts w:hint="eastAsia" w:ascii="思源黑体 CN Bold" w:hAnsi="思源黑体 CN Bold" w:eastAsia="思源黑体 CN Bold" w:cs="思源黑体 CN Bold"/>
                          <w:b/>
                          <w:color w:val="BC0000"/>
                          <w:sz w:val="32"/>
                          <w:szCs w:val="32"/>
                          <w:lang w:val="zh-CN"/>
                        </w:rPr>
                        <w:t>课程收获</w:t>
                      </w:r>
                    </w:p>
                    <w:p>
                      <w:pPr>
                        <w:pStyle w:val="6"/>
                        <w:keepNext w:val="0"/>
                        <w:keepLines w:val="0"/>
                        <w:pageBreakBefore w:val="0"/>
                        <w:kinsoku/>
                        <w:wordWrap/>
                        <w:overflowPunct/>
                        <w:topLinePunct w:val="0"/>
                        <w:autoSpaceDE/>
                        <w:autoSpaceDN/>
                        <w:bidi w:val="0"/>
                        <w:adjustRightInd/>
                        <w:snapToGrid/>
                        <w:spacing w:before="0" w:beforeAutospacing="0" w:after="0" w:afterAutospacing="0" w:line="400" w:lineRule="exact"/>
                        <w:jc w:val="both"/>
                        <w:textAlignment w:val="auto"/>
                        <w:rPr>
                          <w:rFonts w:hint="eastAsia" w:ascii="思源黑体 CN Regular" w:hAnsi="思源黑体 CN Regular" w:eastAsia="思源黑体 CN Regular" w:cs="思源黑体 CN Regular"/>
                          <w:b/>
                          <w:bCs/>
                          <w:color w:val="333333"/>
                          <w:sz w:val="21"/>
                          <w:szCs w:val="21"/>
                        </w:rPr>
                      </w:pPr>
                      <w:r>
                        <w:rPr>
                          <w:rFonts w:hint="eastAsia" w:ascii="思源黑体 CN Regular" w:hAnsi="思源黑体 CN Regular" w:eastAsia="思源黑体 CN Regular" w:cs="思源黑体 CN Regular"/>
                          <w:b/>
                          <w:bCs/>
                          <w:color w:val="333333"/>
                          <w:sz w:val="21"/>
                          <w:szCs w:val="21"/>
                        </w:rPr>
                        <w:t>企业</w:t>
                      </w:r>
                      <w:r>
                        <w:rPr>
                          <w:rFonts w:hint="eastAsia" w:ascii="思源黑体 CN Regular" w:hAnsi="思源黑体 CN Regular" w:eastAsia="思源黑体 CN Regular" w:cs="思源黑体 CN Regular"/>
                          <w:b/>
                          <w:bCs/>
                          <w:color w:val="333333"/>
                          <w:sz w:val="21"/>
                          <w:szCs w:val="21"/>
                          <w:lang w:eastAsia="zh-CN"/>
                        </w:rPr>
                        <w:t>收益</w:t>
                      </w:r>
                      <w:r>
                        <w:rPr>
                          <w:rFonts w:hint="eastAsia" w:ascii="思源黑体 CN Regular" w:hAnsi="思源黑体 CN Regular" w:eastAsia="思源黑体 CN Regular" w:cs="思源黑体 CN Regular"/>
                          <w:b/>
                          <w:bCs/>
                          <w:color w:val="333333"/>
                          <w:sz w:val="21"/>
                          <w:szCs w:val="21"/>
                        </w:rPr>
                        <w:t>：</w:t>
                      </w:r>
                    </w:p>
                    <w:p>
                      <w:pPr>
                        <w:keepNext w:val="0"/>
                        <w:keepLines w:val="0"/>
                        <w:pageBreakBefore w:val="0"/>
                        <w:widowControl w:val="0"/>
                        <w:kinsoku/>
                        <w:wordWrap w:val="0"/>
                        <w:overflowPunct/>
                        <w:topLinePunct w:val="0"/>
                        <w:autoSpaceDE/>
                        <w:autoSpaceDN/>
                        <w:bidi w:val="0"/>
                        <w:adjustRightInd/>
                        <w:snapToGrid/>
                        <w:spacing w:line="400" w:lineRule="exact"/>
                        <w:textAlignment w:val="baseline"/>
                        <w:rPr>
                          <w:rFonts w:hint="eastAsia" w:ascii="思源黑体 CN Regular" w:hAnsi="思源黑体 CN Regular" w:eastAsia="思源黑体 CN Regular" w:cs="思源黑体 CN Regular"/>
                          <w:color w:val="000000"/>
                          <w:szCs w:val="21"/>
                        </w:rPr>
                      </w:pPr>
                      <w:r>
                        <w:rPr>
                          <w:rFonts w:hint="eastAsia" w:ascii="思源黑体 CN Regular" w:hAnsi="思源黑体 CN Regular" w:eastAsia="思源黑体 CN Regular" w:cs="思源黑体 CN Regular"/>
                          <w:color w:val="000000"/>
                          <w:szCs w:val="21"/>
                        </w:rPr>
                        <w:t>1、制定采购供应战略和供应商准入机制，寻找优质的供应商；</w:t>
                      </w:r>
                    </w:p>
                    <w:p>
                      <w:pPr>
                        <w:keepNext w:val="0"/>
                        <w:keepLines w:val="0"/>
                        <w:pageBreakBefore w:val="0"/>
                        <w:widowControl w:val="0"/>
                        <w:kinsoku/>
                        <w:wordWrap w:val="0"/>
                        <w:overflowPunct/>
                        <w:topLinePunct w:val="0"/>
                        <w:autoSpaceDE/>
                        <w:autoSpaceDN/>
                        <w:bidi w:val="0"/>
                        <w:adjustRightInd/>
                        <w:snapToGrid/>
                        <w:spacing w:line="400" w:lineRule="exact"/>
                        <w:textAlignment w:val="baseline"/>
                        <w:rPr>
                          <w:rFonts w:hint="eastAsia" w:ascii="思源黑体 CN Regular" w:hAnsi="思源黑体 CN Regular" w:eastAsia="思源黑体 CN Regular" w:cs="思源黑体 CN Regular"/>
                          <w:color w:val="000000"/>
                          <w:szCs w:val="21"/>
                        </w:rPr>
                      </w:pPr>
                      <w:r>
                        <w:rPr>
                          <w:rFonts w:hint="eastAsia" w:ascii="思源黑体 CN Regular" w:hAnsi="思源黑体 CN Regular" w:eastAsia="思源黑体 CN Regular" w:cs="思源黑体 CN Regular"/>
                          <w:color w:val="000000"/>
                          <w:szCs w:val="21"/>
                        </w:rPr>
                        <w:t>2、有效管理供应商，保障供应链顺畅的同时，提升效率，减低成本。</w:t>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思源黑体 CN Regular" w:hAnsi="思源黑体 CN Regular" w:eastAsia="思源黑体 CN Regular" w:cs="思源黑体 CN Regular"/>
                          <w:b/>
                          <w:bCs/>
                          <w:color w:val="333333"/>
                          <w:kern w:val="0"/>
                          <w:sz w:val="21"/>
                          <w:szCs w:val="21"/>
                          <w:lang w:val="zh-CN" w:eastAsia="zh-CN" w:bidi="ar-SA"/>
                        </w:rPr>
                      </w:pPr>
                      <w:r>
                        <w:rPr>
                          <w:rFonts w:hint="eastAsia" w:ascii="思源黑体 CN Regular" w:hAnsi="思源黑体 CN Regular" w:eastAsia="思源黑体 CN Regular" w:cs="思源黑体 CN Regular"/>
                          <w:b/>
                          <w:bCs/>
                          <w:color w:val="333333"/>
                          <w:kern w:val="0"/>
                          <w:sz w:val="21"/>
                          <w:szCs w:val="21"/>
                          <w:lang w:val="zh-CN" w:eastAsia="zh-CN" w:bidi="ar-SA"/>
                        </w:rPr>
                        <w:t>岗位收获：</w:t>
                      </w:r>
                    </w:p>
                    <w:p>
                      <w:pPr>
                        <w:keepNext w:val="0"/>
                        <w:keepLines w:val="0"/>
                        <w:pageBreakBefore w:val="0"/>
                        <w:numPr>
                          <w:ilvl w:val="0"/>
                          <w:numId w:val="2"/>
                        </w:numPr>
                        <w:kinsoku/>
                        <w:wordWrap/>
                        <w:overflowPunct/>
                        <w:topLinePunct w:val="0"/>
                        <w:autoSpaceDE w:val="0"/>
                        <w:autoSpaceDN w:val="0"/>
                        <w:bidi w:val="0"/>
                        <w:adjustRightInd w:val="0"/>
                        <w:snapToGrid/>
                        <w:spacing w:line="400" w:lineRule="exact"/>
                        <w:textAlignment w:val="auto"/>
                        <w:rPr>
                          <w:rFonts w:hint="eastAsia" w:ascii="思源黑体 CN Regular" w:hAnsi="思源黑体 CN Regular" w:eastAsia="思源黑体 CN Regular" w:cs="思源黑体 CN Regular"/>
                          <w:b w:val="0"/>
                          <w:bCs w:val="0"/>
                          <w:color w:val="auto"/>
                          <w:sz w:val="21"/>
                          <w:szCs w:val="21"/>
                          <w:lang w:val="en-US" w:eastAsia="zh-CN"/>
                        </w:rPr>
                      </w:pPr>
                      <w:r>
                        <w:rPr>
                          <w:rFonts w:hint="eastAsia" w:ascii="思源黑体 CN Regular" w:hAnsi="思源黑体 CN Regular" w:eastAsia="思源黑体 CN Regular" w:cs="思源黑体 CN Regular"/>
                          <w:b w:val="0"/>
                          <w:bCs w:val="0"/>
                          <w:color w:val="auto"/>
                          <w:sz w:val="21"/>
                          <w:szCs w:val="21"/>
                          <w:lang w:val="zh-CN"/>
                        </w:rPr>
                        <w:t>掌握仓库运营的关键方法，正确布局供应链网络选址；</w:t>
                      </w:r>
                    </w:p>
                    <w:p>
                      <w:pPr>
                        <w:keepNext w:val="0"/>
                        <w:keepLines w:val="0"/>
                        <w:pageBreakBefore w:val="0"/>
                        <w:numPr>
                          <w:ilvl w:val="0"/>
                          <w:numId w:val="2"/>
                        </w:numPr>
                        <w:kinsoku/>
                        <w:wordWrap/>
                        <w:overflowPunct/>
                        <w:topLinePunct w:val="0"/>
                        <w:autoSpaceDE w:val="0"/>
                        <w:autoSpaceDN w:val="0"/>
                        <w:bidi w:val="0"/>
                        <w:adjustRightInd w:val="0"/>
                        <w:snapToGrid/>
                        <w:spacing w:line="400" w:lineRule="exact"/>
                        <w:textAlignment w:val="auto"/>
                        <w:rPr>
                          <w:rFonts w:hint="eastAsia" w:ascii="思源黑体 CN Regular" w:hAnsi="思源黑体 CN Regular" w:eastAsia="思源黑体 CN Regular" w:cs="思源黑体 CN Regular"/>
                          <w:b w:val="0"/>
                          <w:bCs w:val="0"/>
                          <w:color w:val="auto"/>
                          <w:sz w:val="21"/>
                          <w:szCs w:val="21"/>
                          <w:lang w:val="zh-CN"/>
                        </w:rPr>
                      </w:pPr>
                      <w:r>
                        <w:rPr>
                          <w:rFonts w:hint="eastAsia" w:ascii="思源黑体 CN Regular" w:hAnsi="思源黑体 CN Regular" w:eastAsia="思源黑体 CN Regular" w:cs="思源黑体 CN Regular"/>
                          <w:b w:val="0"/>
                          <w:bCs w:val="0"/>
                          <w:color w:val="auto"/>
                          <w:sz w:val="21"/>
                          <w:szCs w:val="21"/>
                          <w:lang w:val="zh-CN"/>
                        </w:rPr>
                        <w:t>学会筛选和判断合适的运输供应商，管控运输成本；</w:t>
                      </w:r>
                    </w:p>
                    <w:p>
                      <w:pPr>
                        <w:keepNext w:val="0"/>
                        <w:keepLines w:val="0"/>
                        <w:pageBreakBefore w:val="0"/>
                        <w:kinsoku/>
                        <w:wordWrap/>
                        <w:overflowPunct/>
                        <w:topLinePunct w:val="0"/>
                        <w:autoSpaceDE w:val="0"/>
                        <w:autoSpaceDN w:val="0"/>
                        <w:bidi w:val="0"/>
                        <w:adjustRightInd w:val="0"/>
                        <w:snapToGrid/>
                        <w:spacing w:line="400" w:lineRule="exact"/>
                        <w:textAlignment w:val="auto"/>
                        <w:rPr>
                          <w:rFonts w:hint="eastAsia" w:ascii="思源黑体 CN Regular" w:hAnsi="思源黑体 CN Regular" w:eastAsia="思源黑体 CN Regular" w:cs="思源黑体 CN Regular"/>
                          <w:b w:val="0"/>
                          <w:bCs w:val="0"/>
                          <w:color w:val="auto"/>
                          <w:sz w:val="21"/>
                          <w:szCs w:val="21"/>
                          <w:lang w:val="zh-CN"/>
                        </w:rPr>
                      </w:pPr>
                      <w:r>
                        <w:rPr>
                          <w:rFonts w:hint="eastAsia" w:ascii="思源黑体 CN Regular" w:hAnsi="思源黑体 CN Regular" w:eastAsia="思源黑体 CN Regular" w:cs="思源黑体 CN Regular"/>
                          <w:b w:val="0"/>
                          <w:bCs w:val="0"/>
                          <w:color w:val="auto"/>
                          <w:sz w:val="21"/>
                          <w:szCs w:val="21"/>
                          <w:lang w:val="en-US" w:eastAsia="zh-CN"/>
                        </w:rPr>
                        <w:t>3、</w:t>
                      </w:r>
                      <w:r>
                        <w:rPr>
                          <w:rFonts w:hint="eastAsia" w:ascii="思源黑体 CN Regular" w:hAnsi="思源黑体 CN Regular" w:eastAsia="思源黑体 CN Regular" w:cs="思源黑体 CN Regular"/>
                          <w:b w:val="0"/>
                          <w:bCs w:val="0"/>
                          <w:color w:val="auto"/>
                          <w:sz w:val="21"/>
                          <w:szCs w:val="21"/>
                          <w:lang w:val="zh-CN"/>
                        </w:rPr>
                        <w:t>掌握企业进出口流程管理，解决企业进出口物流问题。</w:t>
                      </w:r>
                    </w:p>
                    <w:p>
                      <w:pPr>
                        <w:keepNext w:val="0"/>
                        <w:keepLines w:val="0"/>
                        <w:pageBreakBefore w:val="0"/>
                        <w:kinsoku/>
                        <w:wordWrap/>
                        <w:overflowPunct/>
                        <w:topLinePunct w:val="0"/>
                        <w:autoSpaceDE w:val="0"/>
                        <w:autoSpaceDN w:val="0"/>
                        <w:bidi w:val="0"/>
                        <w:adjustRightInd w:val="0"/>
                        <w:snapToGrid/>
                        <w:spacing w:line="400" w:lineRule="exact"/>
                        <w:textAlignment w:val="auto"/>
                        <w:rPr>
                          <w:rFonts w:hint="eastAsia" w:ascii="思源黑体 CN Regular" w:hAnsi="思源黑体 CN Regular" w:eastAsia="思源黑体 CN Regular" w:cs="思源黑体 CN Regular"/>
                          <w:b w:val="0"/>
                          <w:bCs w:val="0"/>
                          <w:color w:val="auto"/>
                          <w:sz w:val="21"/>
                          <w:szCs w:val="21"/>
                          <w:lang w:val="zh-CN"/>
                        </w:rPr>
                      </w:pPr>
                    </w:p>
                    <w:p>
                      <w:pPr>
                        <w:keepNext w:val="0"/>
                        <w:keepLines w:val="0"/>
                        <w:pageBreakBefore w:val="0"/>
                        <w:kinsoku/>
                        <w:wordWrap/>
                        <w:overflowPunct/>
                        <w:topLinePunct w:val="0"/>
                        <w:autoSpaceDE w:val="0"/>
                        <w:autoSpaceDN w:val="0"/>
                        <w:bidi w:val="0"/>
                        <w:adjustRightInd w:val="0"/>
                        <w:snapToGrid/>
                        <w:spacing w:line="400" w:lineRule="exact"/>
                        <w:textAlignment w:val="auto"/>
                        <w:rPr>
                          <w:rFonts w:hint="eastAsia" w:ascii="思源黑体 CN Regular" w:hAnsi="思源黑体 CN Regular" w:eastAsia="思源黑体 CN Regular" w:cs="思源黑体 CN Regular"/>
                          <w:b w:val="0"/>
                          <w:bCs w:val="0"/>
                          <w:color w:val="auto"/>
                          <w:sz w:val="21"/>
                          <w:szCs w:val="21"/>
                          <w:lang w:val="zh-CN"/>
                        </w:rPr>
                      </w:pPr>
                    </w:p>
                    <w:p>
                      <w:pPr>
                        <w:keepNext w:val="0"/>
                        <w:keepLines w:val="0"/>
                        <w:pageBreakBefore w:val="0"/>
                        <w:kinsoku/>
                        <w:wordWrap/>
                        <w:overflowPunct/>
                        <w:topLinePunct w:val="0"/>
                        <w:autoSpaceDE w:val="0"/>
                        <w:autoSpaceDN w:val="0"/>
                        <w:bidi w:val="0"/>
                        <w:adjustRightInd w:val="0"/>
                        <w:snapToGrid/>
                        <w:spacing w:line="400" w:lineRule="exact"/>
                        <w:textAlignment w:val="auto"/>
                        <w:rPr>
                          <w:rFonts w:hint="eastAsia" w:ascii="思源黑体 CN Bold" w:hAnsi="思源黑体 CN Bold" w:eastAsia="思源黑体 CN Bold" w:cs="思源黑体 CN Bold"/>
                          <w:b/>
                          <w:color w:val="BC0000"/>
                          <w:sz w:val="32"/>
                          <w:szCs w:val="32"/>
                          <w:lang w:val="zh-CN"/>
                        </w:rPr>
                      </w:pPr>
                      <w:r>
                        <w:rPr>
                          <w:rFonts w:hint="eastAsia" w:ascii="思源黑体 CN Bold" w:hAnsi="思源黑体 CN Bold" w:eastAsia="思源黑体 CN Bold" w:cs="思源黑体 CN Bold"/>
                          <w:b/>
                          <w:color w:val="BC0000"/>
                          <w:sz w:val="32"/>
                          <w:szCs w:val="32"/>
                          <w:lang w:val="zh-CN"/>
                        </w:rPr>
                        <w:t>课程特色</w:t>
                      </w:r>
                    </w:p>
                    <w:p>
                      <w:pPr>
                        <w:keepNext w:val="0"/>
                        <w:keepLines w:val="0"/>
                        <w:pageBreakBefore w:val="0"/>
                        <w:widowControl w:val="0"/>
                        <w:kinsoku/>
                        <w:wordWrap w:val="0"/>
                        <w:overflowPunct/>
                        <w:topLinePunct w:val="0"/>
                        <w:autoSpaceDE/>
                        <w:autoSpaceDN/>
                        <w:bidi w:val="0"/>
                        <w:adjustRightInd/>
                        <w:snapToGrid/>
                        <w:spacing w:line="400" w:lineRule="exact"/>
                        <w:textAlignment w:val="baseline"/>
                        <w:rPr>
                          <w:rFonts w:hint="eastAsia" w:ascii="思源黑体 CN Regular" w:hAnsi="思源黑体 CN Regular" w:eastAsia="思源黑体 CN Regular" w:cs="思源黑体 CN Regular"/>
                          <w:color w:val="000000"/>
                          <w:szCs w:val="21"/>
                          <w:lang w:eastAsia="zh-CN"/>
                        </w:rPr>
                      </w:pPr>
                      <w:r>
                        <w:rPr>
                          <w:rFonts w:hint="eastAsia" w:ascii="思源黑体 CN Regular" w:hAnsi="思源黑体 CN Regular" w:eastAsia="思源黑体 CN Regular" w:cs="思源黑体 CN Regular"/>
                          <w:b/>
                          <w:bCs/>
                          <w:color w:val="000000"/>
                          <w:szCs w:val="21"/>
                        </w:rPr>
                        <w:t>1</w:t>
                      </w:r>
                      <w:r>
                        <w:rPr>
                          <w:rFonts w:hint="eastAsia" w:ascii="思源黑体 CN Regular" w:hAnsi="思源黑体 CN Regular" w:eastAsia="思源黑体 CN Regular" w:cs="思源黑体 CN Regular"/>
                          <w:b/>
                          <w:bCs/>
                          <w:color w:val="000000"/>
                          <w:szCs w:val="21"/>
                          <w:lang w:eastAsia="zh-CN"/>
                        </w:rPr>
                        <w:t>、</w:t>
                      </w:r>
                      <w:r>
                        <w:rPr>
                          <w:rFonts w:hint="eastAsia" w:ascii="思源黑体 CN Regular" w:hAnsi="思源黑体 CN Regular" w:eastAsia="思源黑体 CN Regular" w:cs="思源黑体 CN Regular"/>
                          <w:b/>
                          <w:bCs/>
                          <w:color w:val="000000"/>
                          <w:szCs w:val="21"/>
                        </w:rPr>
                        <w:t>案例</w:t>
                      </w:r>
                      <w:r>
                        <w:rPr>
                          <w:rFonts w:hint="eastAsia" w:ascii="思源黑体 CN Regular" w:hAnsi="思源黑体 CN Regular" w:eastAsia="思源黑体 CN Regular" w:cs="思源黑体 CN Regular"/>
                          <w:b/>
                          <w:bCs/>
                          <w:color w:val="000000"/>
                          <w:szCs w:val="21"/>
                          <w:lang w:eastAsia="zh-CN"/>
                        </w:rPr>
                        <w:t>丰富</w:t>
                      </w:r>
                      <w:r>
                        <w:rPr>
                          <w:rFonts w:hint="eastAsia" w:ascii="思源黑体 CN Regular" w:hAnsi="思源黑体 CN Regular" w:eastAsia="思源黑体 CN Regular" w:cs="思源黑体 CN Regular"/>
                          <w:b/>
                          <w:bCs/>
                          <w:color w:val="000000"/>
                          <w:szCs w:val="21"/>
                        </w:rPr>
                        <w:t>，聚焦实战</w:t>
                      </w:r>
                      <w:r>
                        <w:rPr>
                          <w:rFonts w:hint="eastAsia" w:ascii="思源黑体 CN Regular" w:hAnsi="思源黑体 CN Regular" w:eastAsia="思源黑体 CN Regular" w:cs="思源黑体 CN Regular"/>
                          <w:b/>
                          <w:bCs/>
                          <w:color w:val="000000"/>
                          <w:szCs w:val="21"/>
                          <w:lang w:eastAsia="zh-CN"/>
                        </w:rPr>
                        <w:t>：</w:t>
                      </w:r>
                      <w:r>
                        <w:rPr>
                          <w:rFonts w:hint="eastAsia" w:ascii="思源黑体 CN Regular" w:hAnsi="思源黑体 CN Regular" w:eastAsia="思源黑体 CN Regular" w:cs="思源黑体 CN Regular"/>
                          <w:color w:val="000000"/>
                          <w:szCs w:val="21"/>
                          <w:lang w:eastAsia="zh-CN"/>
                        </w:rPr>
                        <w:t>提供丰富的</w:t>
                      </w:r>
                      <w:r>
                        <w:rPr>
                          <w:rFonts w:hint="eastAsia" w:ascii="思源黑体 CN Regular" w:hAnsi="思源黑体 CN Regular" w:eastAsia="思源黑体 CN Regular" w:cs="思源黑体 CN Regular"/>
                          <w:color w:val="000000"/>
                          <w:szCs w:val="21"/>
                        </w:rPr>
                        <w:t>实战案例，</w:t>
                      </w:r>
                      <w:r>
                        <w:rPr>
                          <w:rFonts w:hint="eastAsia" w:ascii="思源黑体 CN Regular" w:hAnsi="思源黑体 CN Regular" w:eastAsia="思源黑体 CN Regular" w:cs="思源黑体 CN Regular"/>
                          <w:color w:val="000000"/>
                          <w:szCs w:val="21"/>
                          <w:lang w:eastAsia="zh-CN"/>
                        </w:rPr>
                        <w:t>向学员详细阐述供应链管理</w:t>
                      </w:r>
                      <w:r>
                        <w:rPr>
                          <w:rFonts w:hint="eastAsia" w:ascii="思源黑体 CN Regular" w:hAnsi="思源黑体 CN Regular" w:eastAsia="思源黑体 CN Regular" w:cs="思源黑体 CN Regular"/>
                          <w:color w:val="000000"/>
                          <w:szCs w:val="21"/>
                        </w:rPr>
                        <w:t>的方法、工具和注意事项</w:t>
                      </w:r>
                      <w:r>
                        <w:rPr>
                          <w:rFonts w:hint="eastAsia" w:ascii="思源黑体 CN Regular" w:hAnsi="思源黑体 CN Regular" w:eastAsia="思源黑体 CN Regular" w:cs="思源黑体 CN Regular"/>
                          <w:color w:val="000000"/>
                          <w:szCs w:val="21"/>
                          <w:lang w:eastAsia="zh-CN"/>
                        </w:rPr>
                        <w:t>；</w:t>
                      </w:r>
                    </w:p>
                    <w:p>
                      <w:pPr>
                        <w:keepNext w:val="0"/>
                        <w:keepLines w:val="0"/>
                        <w:pageBreakBefore w:val="0"/>
                        <w:widowControl w:val="0"/>
                        <w:kinsoku/>
                        <w:wordWrap w:val="0"/>
                        <w:overflowPunct/>
                        <w:topLinePunct w:val="0"/>
                        <w:autoSpaceDE/>
                        <w:autoSpaceDN/>
                        <w:bidi w:val="0"/>
                        <w:adjustRightInd/>
                        <w:snapToGrid/>
                        <w:spacing w:line="400" w:lineRule="exact"/>
                        <w:textAlignment w:val="baseline"/>
                        <w:rPr>
                          <w:rFonts w:hint="eastAsia" w:ascii="思源黑体 CN Regular" w:hAnsi="思源黑体 CN Regular" w:eastAsia="思源黑体 CN Regular" w:cs="思源黑体 CN Regular"/>
                          <w:color w:val="000000"/>
                          <w:szCs w:val="21"/>
                        </w:rPr>
                      </w:pPr>
                      <w:r>
                        <w:rPr>
                          <w:rFonts w:hint="eastAsia" w:ascii="思源黑体 CN Regular" w:hAnsi="思源黑体 CN Regular" w:eastAsia="思源黑体 CN Regular" w:cs="思源黑体 CN Regular"/>
                          <w:b/>
                          <w:bCs/>
                          <w:color w:val="000000"/>
                          <w:szCs w:val="21"/>
                        </w:rPr>
                        <w:t>2</w:t>
                      </w:r>
                      <w:r>
                        <w:rPr>
                          <w:rFonts w:hint="eastAsia" w:ascii="思源黑体 CN Regular" w:hAnsi="思源黑体 CN Regular" w:eastAsia="思源黑体 CN Regular" w:cs="思源黑体 CN Regular"/>
                          <w:b/>
                          <w:bCs/>
                          <w:color w:val="000000"/>
                          <w:szCs w:val="21"/>
                          <w:lang w:eastAsia="zh-CN"/>
                        </w:rPr>
                        <w:t>、</w:t>
                      </w:r>
                      <w:r>
                        <w:rPr>
                          <w:rFonts w:hint="eastAsia" w:ascii="思源黑体 CN Regular" w:hAnsi="思源黑体 CN Regular" w:eastAsia="思源黑体 CN Regular" w:cs="思源黑体 CN Regular"/>
                          <w:b/>
                          <w:bCs/>
                          <w:color w:val="000000"/>
                          <w:szCs w:val="21"/>
                        </w:rPr>
                        <w:t>内容精炼，实操性强</w:t>
                      </w:r>
                      <w:r>
                        <w:rPr>
                          <w:rFonts w:hint="eastAsia" w:ascii="思源黑体 CN Regular" w:hAnsi="思源黑体 CN Regular" w:eastAsia="思源黑体 CN Regular" w:cs="思源黑体 CN Regular"/>
                          <w:b/>
                          <w:bCs/>
                          <w:color w:val="000000"/>
                          <w:szCs w:val="21"/>
                          <w:lang w:eastAsia="zh-CN"/>
                        </w:rPr>
                        <w:t>：</w:t>
                      </w:r>
                      <w:r>
                        <w:rPr>
                          <w:rFonts w:hint="eastAsia" w:ascii="思源黑体 CN Regular" w:hAnsi="思源黑体 CN Regular" w:eastAsia="思源黑体 CN Regular" w:cs="思源黑体 CN Regular"/>
                          <w:color w:val="000000"/>
                          <w:szCs w:val="21"/>
                          <w:lang w:eastAsia="zh-CN"/>
                        </w:rPr>
                        <w:t>课程</w:t>
                      </w:r>
                      <w:r>
                        <w:rPr>
                          <w:rFonts w:hint="eastAsia" w:ascii="思源黑体 CN Regular" w:hAnsi="思源黑体 CN Regular" w:eastAsia="思源黑体 CN Regular" w:cs="思源黑体 CN Regular"/>
                          <w:color w:val="000000"/>
                          <w:szCs w:val="21"/>
                        </w:rPr>
                        <w:t>只讲干货和重点，让</w:t>
                      </w:r>
                      <w:r>
                        <w:rPr>
                          <w:rFonts w:hint="eastAsia" w:ascii="思源黑体 CN Regular" w:hAnsi="思源黑体 CN Regular" w:eastAsia="思源黑体 CN Regular" w:cs="思源黑体 CN Regular"/>
                          <w:color w:val="000000"/>
                          <w:szCs w:val="21"/>
                          <w:lang w:eastAsia="zh-CN"/>
                        </w:rPr>
                        <w:t>学员</w:t>
                      </w:r>
                      <w:r>
                        <w:rPr>
                          <w:rFonts w:hint="eastAsia" w:ascii="思源黑体 CN Regular" w:hAnsi="思源黑体 CN Regular" w:eastAsia="思源黑体 CN Regular" w:cs="思源黑体 CN Regular"/>
                          <w:color w:val="000000"/>
                          <w:szCs w:val="21"/>
                        </w:rPr>
                        <w:t>听得懂、学得会、用得上、做得好。</w:t>
                      </w:r>
                    </w:p>
                    <w:p>
                      <w:pPr>
                        <w:keepNext w:val="0"/>
                        <w:keepLines w:val="0"/>
                        <w:pageBreakBefore w:val="0"/>
                        <w:widowControl w:val="0"/>
                        <w:kinsoku/>
                        <w:wordWrap/>
                        <w:overflowPunct/>
                        <w:topLinePunct w:val="0"/>
                        <w:autoSpaceDE w:val="0"/>
                        <w:autoSpaceDN w:val="0"/>
                        <w:bidi w:val="0"/>
                        <w:adjustRightInd w:val="0"/>
                        <w:snapToGrid/>
                        <w:spacing w:line="400" w:lineRule="exact"/>
                        <w:textAlignment w:val="auto"/>
                        <w:rPr>
                          <w:rFonts w:hint="eastAsia" w:ascii="思源黑体 CN Regular" w:hAnsi="思源黑体 CN Regular" w:eastAsia="思源黑体 CN Regular" w:cs="思源黑体 CN Regular"/>
                          <w:b/>
                          <w:bCs/>
                          <w:color w:val="C00000"/>
                          <w:sz w:val="32"/>
                          <w:szCs w:val="32"/>
                        </w:rPr>
                      </w:pPr>
                    </w:p>
                  </w:txbxContent>
                </v:textbox>
                <w10:wrap type="square"/>
              </v:shape>
            </w:pict>
          </mc:Fallback>
        </mc:AlternateContent>
      </w:r>
      <w:r>
        <w:rPr>
          <w:sz w:val="21"/>
        </w:rPr>
        <mc:AlternateContent>
          <mc:Choice Requires="wps">
            <w:drawing>
              <wp:anchor distT="0" distB="0" distL="114300" distR="114300" simplePos="0" relativeHeight="251677696" behindDoc="0" locked="0" layoutInCell="1" allowOverlap="1">
                <wp:simplePos x="0" y="0"/>
                <wp:positionH relativeFrom="column">
                  <wp:posOffset>-532130</wp:posOffset>
                </wp:positionH>
                <wp:positionV relativeFrom="paragraph">
                  <wp:posOffset>-197485</wp:posOffset>
                </wp:positionV>
                <wp:extent cx="1469390" cy="682625"/>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1469390" cy="6826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t>课程概要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9pt;margin-top:-15.55pt;height:53.75pt;width:115.7pt;z-index:251677696;mso-width-relative:page;mso-height-relative:page;" filled="f" stroked="f" coordsize="21600,21600" o:gfxdata="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NJHpuncAAAACgEAAA8AAAAAAAAAAQAgAAAAIgAA&#10;AGRycy9kb3ducmV2LnhtbFBLAQIUABQAAAAIAIdO4kBlVAKvPQIAAGoEAAAOAAAAAAAAAAEAIAAA&#10;ACsBAABkcnMvZTJvRG9jLnhtbFBLBQYAAAAABgAGAFkBAADaBQAAAAA=&#10;">
                <v:fill on="f" focussize="0,0"/>
                <v:stroke on="f" weight="0.5pt"/>
                <v:imagedata o:title=""/>
                <o:lock v:ext="edit" aspectratio="f"/>
                <v:textbox>
                  <w:txbxContent>
                    <w:p>
                      <w:pP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t>课程概要</w:t>
                      </w:r>
                    </w:p>
                  </w:txbxContent>
                </v:textbox>
              </v:shape>
            </w:pict>
          </mc:Fallback>
        </mc:AlternateContent>
      </w:r>
      <w:r>
        <w:drawing>
          <wp:anchor distT="0" distB="0" distL="114300" distR="114300" simplePos="0" relativeHeight="251675648" behindDoc="0" locked="0" layoutInCell="1" allowOverlap="1">
            <wp:simplePos x="0" y="0"/>
            <wp:positionH relativeFrom="column">
              <wp:posOffset>-1143000</wp:posOffset>
            </wp:positionH>
            <wp:positionV relativeFrom="paragraph">
              <wp:posOffset>-74295</wp:posOffset>
            </wp:positionV>
            <wp:extent cx="2002790" cy="459105"/>
            <wp:effectExtent l="0" t="0" r="16510" b="17145"/>
            <wp:wrapNone/>
            <wp:docPr id="1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002790" cy="459105"/>
                    </a:xfrm>
                    <a:prstGeom prst="rect">
                      <a:avLst/>
                    </a:prstGeom>
                    <a:noFill/>
                    <a:ln>
                      <a:noFill/>
                    </a:ln>
                    <a:effectLst/>
                  </pic:spPr>
                </pic:pic>
              </a:graphicData>
            </a:graphic>
          </wp:anchor>
        </w:drawing>
      </w:r>
      <w:r>
        <w:rPr>
          <w:sz w:val="21"/>
        </w:rPr>
        <mc:AlternateContent>
          <mc:Choice Requires="wps">
            <w:drawing>
              <wp:anchor distT="0" distB="0" distL="114300" distR="114300" simplePos="0" relativeHeight="251676672" behindDoc="0" locked="0" layoutInCell="1" allowOverlap="1">
                <wp:simplePos x="0" y="0"/>
                <wp:positionH relativeFrom="column">
                  <wp:posOffset>-1169670</wp:posOffset>
                </wp:positionH>
                <wp:positionV relativeFrom="paragraph">
                  <wp:posOffset>-201930</wp:posOffset>
                </wp:positionV>
                <wp:extent cx="614680" cy="53467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614680" cy="5346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t>01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1pt;margin-top:-15.9pt;height:42.1pt;width:48.4pt;z-index:251676672;mso-width-relative:page;mso-height-relative:page;" filled="f" stroked="f" coordsize="21600,21600" o:gfxdata="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BIY+cNsAAAALAQAADwAAAAAAAAABACAAAAAiAAAA&#10;ZHJzL2Rvd25yZXYueG1sUEsBAhQAFAAAAAgAh07iQKaWm5o9AgAAaQQAAA4AAAAAAAAAAQAgAAAA&#10;KgEAAGRycy9lMm9Eb2MueG1sUEsFBgAAAAAGAAYAWQEAANkFAAAAAA==&#10;">
                <v:fill on="f" focussize="0,0"/>
                <v:stroke on="f" weight="0.5pt"/>
                <v:imagedata o:title=""/>
                <o:lock v:ext="edit" aspectratio="f"/>
                <v:textbox>
                  <w:txbxContent>
                    <w:p>
                      <w:pP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t>01</w:t>
                      </w:r>
                    </w:p>
                  </w:txbxContent>
                </v:textbox>
              </v:shape>
            </w:pict>
          </mc:Fallback>
        </mc:AlternateContent>
      </w:r>
    </w:p>
    <w:p>
      <w:r>
        <w:rPr>
          <w:sz w:val="21"/>
        </w:rPr>
        <mc:AlternateContent>
          <mc:Choice Requires="wps">
            <w:drawing>
              <wp:anchor distT="0" distB="0" distL="114300" distR="114300" simplePos="0" relativeHeight="251664384" behindDoc="0" locked="0" layoutInCell="1" allowOverlap="1">
                <wp:simplePos x="0" y="0"/>
                <wp:positionH relativeFrom="column">
                  <wp:posOffset>-532130</wp:posOffset>
                </wp:positionH>
                <wp:positionV relativeFrom="paragraph">
                  <wp:posOffset>-205105</wp:posOffset>
                </wp:positionV>
                <wp:extent cx="1469390" cy="682625"/>
                <wp:effectExtent l="0" t="0" r="0" b="0"/>
                <wp:wrapNone/>
                <wp:docPr id="6" name="文本框 6"/>
                <wp:cNvGraphicFramePr/>
                <a:graphic xmlns:a="http://schemas.openxmlformats.org/drawingml/2006/main">
                  <a:graphicData uri="http://schemas.microsoft.com/office/word/2010/wordprocessingShape">
                    <wps:wsp>
                      <wps:cNvSpPr txBox="1"/>
                      <wps:spPr>
                        <a:xfrm>
                          <a:off x="0" y="0"/>
                          <a:ext cx="1469390" cy="6826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t>课程大纲</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9pt;margin-top:-16.15pt;height:53.75pt;width:115.7pt;z-index:251664384;mso-width-relative:page;mso-height-relative:page;" filled="f" stroked="f" coordsize="21600,21600" o:gfxdata="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AkSJw3AAAAAoBAAAPAAAAAAAAAAEAIAAAACIAAABk&#10;cnMvZG93bnJldi54bWxQSwECFAAUAAAACACHTuJAds28BTsCAABmBAAADgAAAAAAAAABACAAAAAr&#10;AQAAZHJzL2Uyb0RvYy54bWxQSwUGAAAAAAYABgBZAQAA2AUAAAAA&#10;">
                <v:fill on="f" focussize="0,0"/>
                <v:stroke on="f" weight="0.5pt"/>
                <v:imagedata o:title=""/>
                <o:lock v:ext="edit" aspectratio="f"/>
                <v:textbox>
                  <w:txbxContent>
                    <w:p>
                      <w:pP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t>课程大纲</w:t>
                      </w:r>
                    </w:p>
                  </w:txbxContent>
                </v:textbox>
              </v:shape>
            </w:pict>
          </mc:Fallback>
        </mc:AlternateContent>
      </w:r>
      <w:r>
        <w:drawing>
          <wp:anchor distT="0" distB="0" distL="114300" distR="114300" simplePos="0" relativeHeight="251662336" behindDoc="0" locked="0" layoutInCell="1" allowOverlap="1">
            <wp:simplePos x="0" y="0"/>
            <wp:positionH relativeFrom="column">
              <wp:posOffset>-1143000</wp:posOffset>
            </wp:positionH>
            <wp:positionV relativeFrom="paragraph">
              <wp:posOffset>-81915</wp:posOffset>
            </wp:positionV>
            <wp:extent cx="2002790" cy="459105"/>
            <wp:effectExtent l="0" t="0" r="16510" b="17145"/>
            <wp:wrapNone/>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002790" cy="459105"/>
                    </a:xfrm>
                    <a:prstGeom prst="rect">
                      <a:avLst/>
                    </a:prstGeom>
                    <a:noFill/>
                    <a:ln>
                      <a:noFill/>
                    </a:ln>
                    <a:effectLst/>
                  </pic:spPr>
                </pic:pic>
              </a:graphicData>
            </a:graphic>
          </wp:anchor>
        </w:drawing>
      </w:r>
      <w:r>
        <w:rPr>
          <w:sz w:val="21"/>
        </w:rPr>
        <mc:AlternateContent>
          <mc:Choice Requires="wps">
            <w:drawing>
              <wp:anchor distT="0" distB="0" distL="114300" distR="114300" simplePos="0" relativeHeight="251663360" behindDoc="0" locked="0" layoutInCell="1" allowOverlap="1">
                <wp:simplePos x="0" y="0"/>
                <wp:positionH relativeFrom="column">
                  <wp:posOffset>-1169670</wp:posOffset>
                </wp:positionH>
                <wp:positionV relativeFrom="paragraph">
                  <wp:posOffset>-209550</wp:posOffset>
                </wp:positionV>
                <wp:extent cx="614680" cy="534670"/>
                <wp:effectExtent l="0" t="0" r="0" b="0"/>
                <wp:wrapNone/>
                <wp:docPr id="3" name="文本框 3"/>
                <wp:cNvGraphicFramePr/>
                <a:graphic xmlns:a="http://schemas.openxmlformats.org/drawingml/2006/main">
                  <a:graphicData uri="http://schemas.microsoft.com/office/word/2010/wordprocessingShape">
                    <wps:wsp>
                      <wps:cNvSpPr txBox="1"/>
                      <wps:spPr>
                        <a:xfrm>
                          <a:off x="0" y="0"/>
                          <a:ext cx="614680" cy="5346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t>02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1pt;margin-top:-16.5pt;height:42.1pt;width:48.4pt;z-index:251663360;mso-width-relative:page;mso-height-relative:page;" filled="f" stroked="f" coordsize="21600,21600" o:gfxdata="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jFl66NwAAAALAQAADwAAAAAAAAABACAAAAAiAAAA&#10;ZHJzL2Rvd25yZXYueG1sUEsBAhQAFAAAAAgAh07iQO0EXd08AgAAZQQAAA4AAAAAAAAAAQAgAAAA&#10;KwEAAGRycy9lMm9Eb2MueG1sUEsFBgAAAAAGAAYAWQEAANkFAAAAAA==&#10;">
                <v:fill on="f" focussize="0,0"/>
                <v:stroke on="f" weight="0.5pt"/>
                <v:imagedata o:title=""/>
                <o:lock v:ext="edit" aspectratio="f"/>
                <v:textbox>
                  <w:txbxContent>
                    <w:p>
                      <w:pPr>
                        <w:rPr>
                          <w:rFonts w:hint="default"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t>02</w:t>
                      </w:r>
                    </w:p>
                  </w:txbxContent>
                </v:textbox>
              </v:shape>
            </w:pict>
          </mc:Fallback>
        </mc:AlternateContent>
      </w:r>
    </w:p>
    <w:tbl>
      <w:tblPr>
        <w:tblStyle w:val="7"/>
        <w:tblpPr w:leftFromText="180" w:rightFromText="180" w:vertAnchor="text" w:horzAnchor="margin" w:tblpXSpec="center" w:tblpY="476"/>
        <w:tblW w:w="1075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7E6E6" w:themeFill="background2"/>
        <w:tblLayout w:type="fixed"/>
        <w:tblCellMar>
          <w:top w:w="0" w:type="dxa"/>
          <w:left w:w="108" w:type="dxa"/>
          <w:bottom w:w="0" w:type="dxa"/>
          <w:right w:w="108" w:type="dxa"/>
        </w:tblCellMar>
      </w:tblPr>
      <w:tblGrid>
        <w:gridCol w:w="4934"/>
        <w:gridCol w:w="342"/>
        <w:gridCol w:w="548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7E6E6" w:themeFill="background2"/>
          <w:tblCellMar>
            <w:top w:w="0" w:type="dxa"/>
            <w:left w:w="108" w:type="dxa"/>
            <w:bottom w:w="0" w:type="dxa"/>
            <w:right w:w="108" w:type="dxa"/>
          </w:tblCellMar>
        </w:tblPrEx>
        <w:trPr>
          <w:cantSplit/>
          <w:trHeight w:val="5432" w:hRule="atLeast"/>
          <w:jc w:val="center"/>
        </w:trPr>
        <w:tc>
          <w:tcPr>
            <w:tcW w:w="4934" w:type="dxa"/>
            <w:tcBorders>
              <w:tl2br w:val="nil"/>
              <w:tr2bl w:val="nil"/>
            </w:tcBorders>
            <w:shd w:val="clear" w:color="auto" w:fill="E7E6E6" w:themeFill="background2"/>
            <w:vAlign w:val="top"/>
          </w:tcPr>
          <w:p>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思源黑体 CN Regular" w:hAnsi="思源黑体 CN Regular" w:eastAsia="思源黑体 CN Regular" w:cs="思源黑体 CN Regular"/>
                <w:b/>
                <w:bCs w:val="0"/>
                <w:sz w:val="21"/>
                <w:szCs w:val="21"/>
              </w:rPr>
            </w:pPr>
            <w:r>
              <w:rPr>
                <w:rFonts w:hint="eastAsia" w:ascii="思源黑体 CN Regular" w:hAnsi="思源黑体 CN Regular" w:eastAsia="思源黑体 CN Regular" w:cs="思源黑体 CN Regular"/>
                <w:b/>
                <w:bCs w:val="0"/>
                <w:sz w:val="21"/>
                <w:szCs w:val="21"/>
              </w:rPr>
              <w:t xml:space="preserve">第一章 </w:t>
            </w:r>
            <w:r>
              <w:rPr>
                <w:rFonts w:hint="eastAsia" w:ascii="思源黑体 CN Regular" w:hAnsi="思源黑体 CN Regular" w:eastAsia="思源黑体 CN Regular" w:cs="思源黑体 CN Regular"/>
                <w:b/>
                <w:bCs w:val="0"/>
                <w:sz w:val="21"/>
                <w:szCs w:val="21"/>
                <w:lang w:val="en-US" w:eastAsia="zh-CN"/>
              </w:rPr>
              <w:t xml:space="preserve"> </w:t>
            </w:r>
            <w:r>
              <w:rPr>
                <w:rFonts w:hint="eastAsia" w:ascii="思源黑体 CN Regular" w:hAnsi="思源黑体 CN Regular" w:eastAsia="思源黑体 CN Regular" w:cs="思源黑体 CN Regular"/>
                <w:b/>
                <w:bCs w:val="0"/>
                <w:sz w:val="21"/>
                <w:szCs w:val="21"/>
              </w:rPr>
              <w:t>供应链协同下的企业物流管理</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思源黑体 CN Regular" w:hAnsi="思源黑体 CN Regular" w:eastAsia="思源黑体 CN Regular" w:cs="思源黑体 CN Regular"/>
                <w:b w:val="0"/>
                <w:bCs/>
                <w:sz w:val="21"/>
                <w:szCs w:val="21"/>
              </w:rPr>
            </w:pPr>
            <w:r>
              <w:rPr>
                <w:rFonts w:hint="eastAsia" w:ascii="思源黑体 CN Regular" w:hAnsi="思源黑体 CN Regular" w:eastAsia="思源黑体 CN Regular" w:cs="思源黑体 CN Regular"/>
                <w:b w:val="0"/>
                <w:bCs/>
                <w:sz w:val="21"/>
                <w:szCs w:val="21"/>
              </w:rPr>
              <w:t>1、供应链管理的前世今生</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思源黑体 CN Regular" w:hAnsi="思源黑体 CN Regular" w:eastAsia="思源黑体 CN Regular" w:cs="思源黑体 CN Regular"/>
                <w:b w:val="0"/>
                <w:bCs/>
                <w:sz w:val="21"/>
                <w:szCs w:val="21"/>
              </w:rPr>
            </w:pPr>
            <w:r>
              <w:rPr>
                <w:rFonts w:hint="eastAsia" w:ascii="思源黑体 CN Regular" w:hAnsi="思源黑体 CN Regular" w:eastAsia="思源黑体 CN Regular" w:cs="思源黑体 CN Regular"/>
                <w:b w:val="0"/>
                <w:bCs/>
                <w:sz w:val="21"/>
                <w:szCs w:val="21"/>
              </w:rPr>
              <w:t>2、企业物流管理</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思源黑体 CN Regular" w:hAnsi="思源黑体 CN Regular" w:eastAsia="思源黑体 CN Regular" w:cs="思源黑体 CN Regular"/>
                <w:b w:val="0"/>
                <w:bCs/>
                <w:sz w:val="21"/>
                <w:szCs w:val="21"/>
              </w:rPr>
            </w:pPr>
            <w:r>
              <w:rPr>
                <w:rFonts w:hint="eastAsia" w:ascii="思源黑体 CN Regular" w:hAnsi="思源黑体 CN Regular" w:eastAsia="思源黑体 CN Regular" w:cs="思源黑体 CN Regular"/>
                <w:b w:val="0"/>
                <w:bCs/>
                <w:sz w:val="21"/>
                <w:szCs w:val="21"/>
              </w:rPr>
              <w:t>3、不同类型企业对于物流管理的侧重</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思源黑体 CN Regular" w:hAnsi="思源黑体 CN Regular" w:eastAsia="思源黑体 CN Regular" w:cs="思源黑体 CN Regular"/>
                <w:b w:val="0"/>
                <w:bCs/>
                <w:sz w:val="21"/>
                <w:szCs w:val="21"/>
              </w:rPr>
            </w:pPr>
            <w:r>
              <w:rPr>
                <w:rFonts w:hint="eastAsia" w:ascii="思源黑体 CN Regular" w:hAnsi="思源黑体 CN Regular" w:eastAsia="思源黑体 CN Regular" w:cs="思源黑体 CN Regular"/>
                <w:b w:val="0"/>
                <w:bCs/>
                <w:sz w:val="21"/>
                <w:szCs w:val="21"/>
              </w:rPr>
              <w:t>4、供应链协同下的企业物流管理特点</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思源黑体 CN Regular" w:hAnsi="思源黑体 CN Regular" w:eastAsia="思源黑体 CN Regular" w:cs="思源黑体 CN Regular"/>
                <w:b w:val="0"/>
                <w:bCs/>
                <w:sz w:val="21"/>
                <w:szCs w:val="21"/>
              </w:rPr>
            </w:pPr>
            <w:r>
              <w:rPr>
                <w:rFonts w:hint="eastAsia" w:ascii="思源黑体 CN Regular" w:hAnsi="思源黑体 CN Regular" w:eastAsia="思源黑体 CN Regular" w:cs="思源黑体 CN Regular"/>
                <w:b w:val="0"/>
                <w:bCs/>
                <w:sz w:val="21"/>
                <w:szCs w:val="21"/>
              </w:rPr>
              <w:t>5、自营or 外包—物流管理模式决策</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思源黑体 CN Regular" w:hAnsi="思源黑体 CN Regular" w:eastAsia="思源黑体 CN Regular" w:cs="思源黑体 CN Regular"/>
                <w:b/>
                <w:bCs w:val="0"/>
                <w:sz w:val="21"/>
                <w:szCs w:val="21"/>
              </w:rPr>
            </w:pPr>
            <w:r>
              <w:rPr>
                <w:rFonts w:hint="eastAsia" w:ascii="思源黑体 CN Regular" w:hAnsi="思源黑体 CN Regular" w:eastAsia="思源黑体 CN Regular" w:cs="思源黑体 CN Regular"/>
                <w:b/>
                <w:bCs w:val="0"/>
                <w:sz w:val="21"/>
                <w:szCs w:val="21"/>
              </w:rPr>
              <w:t>第二章  供应链网络布局与仓储建设管理</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思源黑体 CN Regular" w:hAnsi="思源黑体 CN Regular" w:eastAsia="思源黑体 CN Regular" w:cs="思源黑体 CN Regular"/>
                <w:b w:val="0"/>
                <w:bCs/>
                <w:sz w:val="21"/>
                <w:szCs w:val="21"/>
              </w:rPr>
            </w:pPr>
            <w:r>
              <w:rPr>
                <w:rFonts w:hint="eastAsia" w:ascii="思源黑体 CN Regular" w:hAnsi="思源黑体 CN Regular" w:eastAsia="思源黑体 CN Regular" w:cs="思源黑体 CN Regular"/>
                <w:b w:val="0"/>
                <w:bCs/>
                <w:sz w:val="21"/>
                <w:szCs w:val="21"/>
              </w:rPr>
              <w:t>1、供应链网络布局规划的意义</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思源黑体 CN Regular" w:hAnsi="思源黑体 CN Regular" w:eastAsia="思源黑体 CN Regular" w:cs="思源黑体 CN Regular"/>
                <w:b w:val="0"/>
                <w:bCs/>
                <w:sz w:val="21"/>
                <w:szCs w:val="21"/>
              </w:rPr>
            </w:pPr>
            <w:r>
              <w:rPr>
                <w:rFonts w:hint="eastAsia" w:ascii="思源黑体 CN Regular" w:hAnsi="思源黑体 CN Regular" w:eastAsia="思源黑体 CN Regular" w:cs="思源黑体 CN Regular"/>
                <w:b w:val="0"/>
                <w:bCs/>
                <w:sz w:val="21"/>
                <w:szCs w:val="21"/>
              </w:rPr>
              <w:t>（1）对于企业交付时效的影响</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思源黑体 CN Regular" w:hAnsi="思源黑体 CN Regular" w:eastAsia="思源黑体 CN Regular" w:cs="思源黑体 CN Regular"/>
                <w:b w:val="0"/>
                <w:bCs/>
                <w:sz w:val="21"/>
                <w:szCs w:val="21"/>
              </w:rPr>
            </w:pPr>
            <w:r>
              <w:rPr>
                <w:rFonts w:hint="eastAsia" w:ascii="思源黑体 CN Regular" w:hAnsi="思源黑体 CN Regular" w:eastAsia="思源黑体 CN Regular" w:cs="思源黑体 CN Regular"/>
                <w:b w:val="0"/>
                <w:bCs/>
                <w:sz w:val="21"/>
                <w:szCs w:val="21"/>
              </w:rPr>
              <w:t>（2）对于企业库存成本的影响</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思源黑体 CN Regular" w:hAnsi="思源黑体 CN Regular" w:eastAsia="思源黑体 CN Regular" w:cs="思源黑体 CN Regular"/>
                <w:b w:val="0"/>
                <w:bCs/>
                <w:sz w:val="21"/>
                <w:szCs w:val="21"/>
              </w:rPr>
            </w:pPr>
            <w:r>
              <w:rPr>
                <w:rFonts w:hint="eastAsia" w:ascii="思源黑体 CN Regular" w:hAnsi="思源黑体 CN Regular" w:eastAsia="思源黑体 CN Regular" w:cs="思源黑体 CN Regular"/>
                <w:b w:val="0"/>
                <w:bCs/>
                <w:sz w:val="21"/>
                <w:szCs w:val="21"/>
              </w:rPr>
              <w:t>（3）对于企业采购供应体系的影响</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思源黑体 CN Regular" w:hAnsi="思源黑体 CN Regular" w:eastAsia="思源黑体 CN Regular" w:cs="思源黑体 CN Regular"/>
                <w:b w:val="0"/>
                <w:bCs/>
                <w:sz w:val="21"/>
                <w:szCs w:val="21"/>
              </w:rPr>
            </w:pPr>
            <w:r>
              <w:rPr>
                <w:rFonts w:hint="eastAsia" w:ascii="思源黑体 CN Regular" w:hAnsi="思源黑体 CN Regular" w:eastAsia="思源黑体 CN Regular" w:cs="思源黑体 CN Regular"/>
                <w:b w:val="0"/>
                <w:bCs/>
                <w:sz w:val="21"/>
                <w:szCs w:val="21"/>
              </w:rPr>
              <w:t>2、供应链网络的功能分析</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思源黑体 CN Regular" w:hAnsi="思源黑体 CN Regular" w:eastAsia="思源黑体 CN Regular" w:cs="思源黑体 CN Regular"/>
                <w:b w:val="0"/>
                <w:bCs/>
                <w:sz w:val="21"/>
                <w:szCs w:val="21"/>
              </w:rPr>
            </w:pPr>
            <w:r>
              <w:rPr>
                <w:rFonts w:hint="eastAsia" w:ascii="思源黑体 CN Regular" w:hAnsi="思源黑体 CN Regular" w:eastAsia="思源黑体 CN Regular" w:cs="思源黑体 CN Regular"/>
                <w:b w:val="0"/>
                <w:bCs/>
                <w:sz w:val="21"/>
                <w:szCs w:val="21"/>
              </w:rPr>
              <w:t>（1）仓库的作用</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思源黑体 CN Regular" w:hAnsi="思源黑体 CN Regular" w:eastAsia="思源黑体 CN Regular" w:cs="思源黑体 CN Regular"/>
                <w:b w:val="0"/>
                <w:bCs/>
                <w:sz w:val="21"/>
                <w:szCs w:val="21"/>
              </w:rPr>
            </w:pPr>
            <w:r>
              <w:rPr>
                <w:rFonts w:hint="eastAsia" w:ascii="思源黑体 CN Regular" w:hAnsi="思源黑体 CN Regular" w:eastAsia="思源黑体 CN Regular" w:cs="思源黑体 CN Regular"/>
                <w:b w:val="0"/>
                <w:bCs/>
                <w:sz w:val="21"/>
                <w:szCs w:val="21"/>
              </w:rPr>
              <w:t>（2）仓库的三种运营方式</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思源黑体 CN Regular" w:hAnsi="思源黑体 CN Regular" w:eastAsia="思源黑体 CN Regular" w:cs="思源黑体 CN Regular"/>
                <w:b w:val="0"/>
                <w:bCs/>
                <w:sz w:val="21"/>
                <w:szCs w:val="21"/>
              </w:rPr>
            </w:pPr>
            <w:r>
              <w:rPr>
                <w:rFonts w:hint="eastAsia" w:ascii="思源黑体 CN Regular" w:hAnsi="思源黑体 CN Regular" w:eastAsia="思源黑体 CN Regular" w:cs="思源黑体 CN Regular"/>
                <w:b w:val="0"/>
                <w:bCs/>
                <w:sz w:val="21"/>
                <w:szCs w:val="21"/>
              </w:rPr>
              <w:t>（3）仓库、仓储中心、分拨中心、物流配送中心和履约中心的异同</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思源黑体 CN Regular" w:hAnsi="思源黑体 CN Regular" w:eastAsia="思源黑体 CN Regular" w:cs="思源黑体 CN Regular"/>
                <w:b w:val="0"/>
                <w:bCs/>
                <w:sz w:val="21"/>
                <w:szCs w:val="21"/>
              </w:rPr>
            </w:pPr>
            <w:r>
              <w:rPr>
                <w:rFonts w:hint="eastAsia" w:ascii="思源黑体 CN Regular" w:hAnsi="思源黑体 CN Regular" w:eastAsia="思源黑体 CN Regular" w:cs="思源黑体 CN Regular"/>
                <w:b w:val="0"/>
                <w:bCs/>
                <w:sz w:val="21"/>
                <w:szCs w:val="21"/>
              </w:rPr>
              <w:t>（4）新零售下的新型仓库：前置仓、线边仓</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思源黑体 CN Regular" w:hAnsi="思源黑体 CN Regular" w:eastAsia="思源黑体 CN Regular" w:cs="思源黑体 CN Regular"/>
                <w:b w:val="0"/>
                <w:bCs/>
                <w:sz w:val="21"/>
                <w:szCs w:val="21"/>
              </w:rPr>
            </w:pPr>
            <w:r>
              <w:rPr>
                <w:rFonts w:hint="eastAsia" w:ascii="思源黑体 CN Regular" w:hAnsi="思源黑体 CN Regular" w:eastAsia="思源黑体 CN Regular" w:cs="思源黑体 CN Regular"/>
                <w:b w:val="0"/>
                <w:bCs/>
                <w:sz w:val="21"/>
                <w:szCs w:val="21"/>
              </w:rPr>
              <w:t>3、供应链网络选址管理要点</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思源黑体 CN Regular" w:hAnsi="思源黑体 CN Regular" w:eastAsia="思源黑体 CN Regular" w:cs="思源黑体 CN Regular"/>
                <w:b w:val="0"/>
                <w:bCs/>
                <w:sz w:val="21"/>
                <w:szCs w:val="21"/>
              </w:rPr>
            </w:pPr>
            <w:r>
              <w:rPr>
                <w:rFonts w:hint="eastAsia" w:ascii="思源黑体 CN Regular" w:hAnsi="思源黑体 CN Regular" w:eastAsia="思源黑体 CN Regular" w:cs="思源黑体 CN Regular"/>
                <w:b w:val="0"/>
                <w:bCs/>
                <w:sz w:val="21"/>
                <w:szCs w:val="21"/>
              </w:rPr>
              <w:t>4、仓库运营中的关键8步运作管理</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思源黑体 CN Regular" w:hAnsi="思源黑体 CN Regular" w:eastAsia="思源黑体 CN Regular" w:cs="思源黑体 CN Regular"/>
                <w:b w:val="0"/>
                <w:bCs/>
                <w:sz w:val="21"/>
                <w:szCs w:val="21"/>
              </w:rPr>
            </w:pPr>
            <w:r>
              <w:rPr>
                <w:rFonts w:hint="eastAsia" w:ascii="思源黑体 CN Regular" w:hAnsi="思源黑体 CN Regular" w:eastAsia="思源黑体 CN Regular" w:cs="思源黑体 CN Regular"/>
                <w:b w:val="0"/>
                <w:bCs/>
                <w:sz w:val="21"/>
                <w:szCs w:val="21"/>
              </w:rPr>
              <w:t>5、仓储物流设施与设备的选择与保养</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思源黑体 CN Regular" w:hAnsi="思源黑体 CN Regular" w:eastAsia="思源黑体 CN Regular" w:cs="思源黑体 CN Regular"/>
                <w:b w:val="0"/>
                <w:bCs/>
                <w:sz w:val="21"/>
                <w:szCs w:val="21"/>
              </w:rPr>
            </w:pPr>
            <w:r>
              <w:rPr>
                <w:rFonts w:hint="eastAsia" w:ascii="思源黑体 CN Regular" w:hAnsi="思源黑体 CN Regular" w:eastAsia="思源黑体 CN Regular" w:cs="思源黑体 CN Regular"/>
                <w:b w:val="0"/>
                <w:bCs/>
                <w:sz w:val="21"/>
                <w:szCs w:val="21"/>
              </w:rPr>
              <w:t>6、仓库运营中的信息系统</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思源黑体 CN Regular" w:hAnsi="思源黑体 CN Regular" w:eastAsia="思源黑体 CN Regular" w:cs="思源黑体 CN Regular"/>
                <w:b w:val="0"/>
                <w:bCs/>
                <w:sz w:val="21"/>
                <w:szCs w:val="21"/>
              </w:rPr>
            </w:pPr>
            <w:r>
              <w:rPr>
                <w:rFonts w:hint="eastAsia" w:ascii="思源黑体 CN Regular" w:hAnsi="思源黑体 CN Regular" w:eastAsia="思源黑体 CN Regular" w:cs="思源黑体 CN Regular"/>
                <w:b w:val="0"/>
                <w:bCs/>
                <w:sz w:val="21"/>
                <w:szCs w:val="21"/>
              </w:rPr>
              <w:t>7、仓储管理中的保险</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思源黑体 CN Regular" w:hAnsi="思源黑体 CN Regular" w:eastAsia="思源黑体 CN Regular" w:cs="思源黑体 CN Regular"/>
                <w:b w:val="0"/>
                <w:bCs/>
                <w:sz w:val="21"/>
                <w:szCs w:val="21"/>
              </w:rPr>
            </w:pPr>
            <w:r>
              <w:rPr>
                <w:rFonts w:hint="eastAsia" w:ascii="思源黑体 CN Regular" w:hAnsi="思源黑体 CN Regular" w:eastAsia="思源黑体 CN Regular" w:cs="思源黑体 CN Regular"/>
                <w:b w:val="0"/>
                <w:bCs/>
                <w:sz w:val="21"/>
                <w:szCs w:val="21"/>
              </w:rPr>
              <w:t>8、现代化仓储中心实践案例</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思源黑体 CN Regular" w:hAnsi="思源黑体 CN Regular" w:eastAsia="思源黑体 CN Regular" w:cs="思源黑体 CN Regular"/>
                <w:b/>
                <w:bCs w:val="0"/>
                <w:sz w:val="21"/>
                <w:szCs w:val="21"/>
              </w:rPr>
            </w:pPr>
            <w:r>
              <w:rPr>
                <w:rFonts w:hint="eastAsia" w:ascii="思源黑体 CN Regular" w:hAnsi="思源黑体 CN Regular" w:eastAsia="思源黑体 CN Regular" w:cs="思源黑体 CN Regular"/>
                <w:b/>
                <w:bCs w:val="0"/>
                <w:sz w:val="21"/>
                <w:szCs w:val="21"/>
              </w:rPr>
              <w:t>第</w:t>
            </w:r>
            <w:r>
              <w:rPr>
                <w:rFonts w:hint="eastAsia" w:ascii="思源黑体 CN Regular" w:hAnsi="思源黑体 CN Regular" w:eastAsia="思源黑体 CN Regular" w:cs="思源黑体 CN Regular"/>
                <w:b/>
                <w:bCs w:val="0"/>
                <w:sz w:val="21"/>
                <w:szCs w:val="21"/>
                <w:lang w:eastAsia="zh-CN"/>
              </w:rPr>
              <w:t>三</w:t>
            </w:r>
            <w:r>
              <w:rPr>
                <w:rFonts w:hint="eastAsia" w:ascii="思源黑体 CN Regular" w:hAnsi="思源黑体 CN Regular" w:eastAsia="思源黑体 CN Regular" w:cs="思源黑体 CN Regular"/>
                <w:b/>
                <w:bCs w:val="0"/>
                <w:sz w:val="21"/>
                <w:szCs w:val="21"/>
              </w:rPr>
              <w:t>章  运输供应商的选择与管理</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思源黑体 CN Regular" w:hAnsi="思源黑体 CN Regular" w:eastAsia="思源黑体 CN Regular" w:cs="思源黑体 CN Regular"/>
                <w:b w:val="0"/>
                <w:bCs/>
                <w:sz w:val="21"/>
                <w:szCs w:val="21"/>
              </w:rPr>
            </w:pPr>
            <w:r>
              <w:rPr>
                <w:rFonts w:hint="eastAsia" w:ascii="思源黑体 CN Regular" w:hAnsi="思源黑体 CN Regular" w:eastAsia="思源黑体 CN Regular" w:cs="思源黑体 CN Regular"/>
                <w:b w:val="0"/>
                <w:bCs/>
                <w:sz w:val="21"/>
                <w:szCs w:val="21"/>
              </w:rPr>
              <w:t>1、企业供应链运营中的运输活动及管理重点</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思源黑体 CN Regular" w:hAnsi="思源黑体 CN Regular" w:eastAsia="思源黑体 CN Regular" w:cs="思源黑体 CN Regular"/>
                <w:b w:val="0"/>
                <w:bCs/>
                <w:sz w:val="21"/>
                <w:szCs w:val="21"/>
              </w:rPr>
            </w:pPr>
            <w:r>
              <w:rPr>
                <w:rFonts w:hint="eastAsia" w:ascii="思源黑体 CN Regular" w:hAnsi="思源黑体 CN Regular" w:eastAsia="思源黑体 CN Regular" w:cs="思源黑体 CN Regular"/>
                <w:b w:val="0"/>
                <w:bCs/>
                <w:sz w:val="21"/>
                <w:szCs w:val="21"/>
              </w:rPr>
              <w:t>2、运输供应商的分类与特性</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思源黑体 CN Regular" w:hAnsi="思源黑体 CN Regular" w:eastAsia="思源黑体 CN Regular" w:cs="思源黑体 CN Regular"/>
                <w:b w:val="0"/>
                <w:bCs/>
                <w:sz w:val="21"/>
                <w:szCs w:val="21"/>
              </w:rPr>
            </w:pPr>
            <w:r>
              <w:rPr>
                <w:rFonts w:hint="eastAsia" w:ascii="思源黑体 CN Regular" w:hAnsi="思源黑体 CN Regular" w:eastAsia="思源黑体 CN Regular" w:cs="思源黑体 CN Regular"/>
                <w:b w:val="0"/>
                <w:bCs/>
                <w:sz w:val="21"/>
                <w:szCs w:val="21"/>
              </w:rPr>
              <w:t>3、运输中的车辆与路径选择</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思源黑体 CN Regular" w:hAnsi="思源黑体 CN Regular" w:eastAsia="思源黑体 CN Regular" w:cs="思源黑体 CN Regular"/>
                <w:b w:val="0"/>
                <w:bCs/>
                <w:sz w:val="21"/>
                <w:szCs w:val="21"/>
              </w:rPr>
            </w:pPr>
            <w:r>
              <w:rPr>
                <w:rFonts w:hint="eastAsia" w:ascii="思源黑体 CN Regular" w:hAnsi="思源黑体 CN Regular" w:eastAsia="思源黑体 CN Regular" w:cs="思源黑体 CN Regular"/>
                <w:b w:val="0"/>
                <w:bCs/>
                <w:sz w:val="21"/>
                <w:szCs w:val="21"/>
              </w:rPr>
              <w:t>4、运输成本管控</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思源黑体 CN Regular" w:hAnsi="思源黑体 CN Regular" w:eastAsia="思源黑体 CN Regular" w:cs="思源黑体 CN Regular"/>
                <w:b w:val="0"/>
                <w:bCs/>
                <w:sz w:val="21"/>
                <w:szCs w:val="21"/>
              </w:rPr>
            </w:pPr>
            <w:r>
              <w:rPr>
                <w:rFonts w:hint="eastAsia" w:ascii="思源黑体 CN Regular" w:hAnsi="思源黑体 CN Regular" w:eastAsia="思源黑体 CN Regular" w:cs="思源黑体 CN Regular"/>
                <w:b w:val="0"/>
                <w:bCs/>
                <w:sz w:val="21"/>
                <w:szCs w:val="21"/>
              </w:rPr>
              <w:t>5、运输保险的类别与购买</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思源黑体 CN Regular" w:hAnsi="思源黑体 CN Regular" w:eastAsia="思源黑体 CN Regular" w:cs="思源黑体 CN Regular"/>
                <w:b w:val="0"/>
                <w:bCs/>
                <w:sz w:val="21"/>
                <w:szCs w:val="21"/>
              </w:rPr>
            </w:pPr>
            <w:r>
              <w:rPr>
                <w:rFonts w:hint="eastAsia" w:ascii="思源黑体 CN Regular" w:hAnsi="思源黑体 CN Regular" w:eastAsia="思源黑体 CN Regular" w:cs="思源黑体 CN Regular"/>
                <w:b w:val="0"/>
                <w:bCs/>
                <w:sz w:val="21"/>
                <w:szCs w:val="21"/>
              </w:rPr>
              <w:t>6、运输管理中的信息系统</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思源黑体 CN Regular" w:hAnsi="思源黑体 CN Regular" w:eastAsia="思源黑体 CN Regular" w:cs="思源黑体 CN Regular"/>
                <w:b w:val="0"/>
                <w:bCs/>
                <w:sz w:val="21"/>
                <w:szCs w:val="21"/>
              </w:rPr>
            </w:pPr>
            <w:r>
              <w:rPr>
                <w:rFonts w:hint="eastAsia" w:ascii="思源黑体 CN Regular" w:hAnsi="思源黑体 CN Regular" w:eastAsia="思源黑体 CN Regular" w:cs="思源黑体 CN Regular"/>
                <w:b w:val="0"/>
                <w:bCs/>
                <w:sz w:val="21"/>
                <w:szCs w:val="21"/>
              </w:rPr>
              <w:t>7、JIT模式下的运输管理</w:t>
            </w:r>
          </w:p>
        </w:tc>
        <w:tc>
          <w:tcPr>
            <w:tcW w:w="342" w:type="dxa"/>
            <w:tcBorders>
              <w:tl2br w:val="nil"/>
              <w:tr2bl w:val="nil"/>
            </w:tcBorders>
            <w:shd w:val="clear" w:color="auto" w:fill="FFFFFF" w:themeFill="background1"/>
            <w:textDirection w:val="tbRlV"/>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思源黑体 CN Regular" w:hAnsi="思源黑体 CN Regular" w:eastAsia="思源黑体 CN Regular" w:cs="思源黑体 CN Regular"/>
                <w:b w:val="0"/>
                <w:bCs/>
                <w:sz w:val="21"/>
                <w:szCs w:val="21"/>
              </w:rPr>
            </w:pPr>
          </w:p>
        </w:tc>
        <w:tc>
          <w:tcPr>
            <w:tcW w:w="5482" w:type="dxa"/>
            <w:tcBorders>
              <w:tl2br w:val="nil"/>
              <w:tr2bl w:val="nil"/>
            </w:tcBorders>
            <w:shd w:val="clear" w:color="auto" w:fill="E7E6E6" w:themeFill="background2"/>
            <w:vAlign w:val="top"/>
          </w:tcPr>
          <w:p>
            <w:pPr>
              <w:keepNext w:val="0"/>
              <w:keepLines w:val="0"/>
              <w:pageBreakBefore w:val="0"/>
              <w:widowControl w:val="0"/>
              <w:numPr>
                <w:ilvl w:val="0"/>
                <w:numId w:val="0"/>
              </w:numPr>
              <w:kinsoku/>
              <w:wordWrap/>
              <w:overflowPunct w:val="0"/>
              <w:topLinePunct w:val="0"/>
              <w:autoSpaceDE/>
              <w:autoSpaceDN/>
              <w:bidi w:val="0"/>
              <w:spacing w:line="360" w:lineRule="exact"/>
              <w:ind w:leftChars="0"/>
              <w:textAlignment w:val="auto"/>
              <w:rPr>
                <w:rFonts w:hint="eastAsia" w:ascii="思源黑体 CN Regular" w:hAnsi="思源黑体 CN Regular" w:eastAsia="思源黑体 CN Regular" w:cs="思源黑体 CN Regular"/>
                <w:b/>
                <w:bCs w:val="0"/>
                <w:sz w:val="21"/>
                <w:szCs w:val="21"/>
              </w:rPr>
            </w:pPr>
            <w:r>
              <w:rPr>
                <w:rFonts w:hint="eastAsia" w:ascii="思源黑体 CN Regular" w:hAnsi="思源黑体 CN Regular" w:eastAsia="思源黑体 CN Regular" w:cs="思源黑体 CN Regular"/>
                <w:b/>
                <w:bCs w:val="0"/>
                <w:sz w:val="21"/>
                <w:szCs w:val="21"/>
              </w:rPr>
              <w:t>第</w:t>
            </w:r>
            <w:r>
              <w:rPr>
                <w:rFonts w:hint="eastAsia" w:ascii="思源黑体 CN Regular" w:hAnsi="思源黑体 CN Regular" w:eastAsia="思源黑体 CN Regular" w:cs="思源黑体 CN Regular"/>
                <w:b/>
                <w:bCs w:val="0"/>
                <w:sz w:val="21"/>
                <w:szCs w:val="21"/>
                <w:lang w:eastAsia="zh-CN"/>
              </w:rPr>
              <w:t>四</w:t>
            </w:r>
            <w:r>
              <w:rPr>
                <w:rFonts w:hint="eastAsia" w:ascii="思源黑体 CN Regular" w:hAnsi="思源黑体 CN Regular" w:eastAsia="思源黑体 CN Regular" w:cs="思源黑体 CN Regular"/>
                <w:b/>
                <w:bCs w:val="0"/>
                <w:sz w:val="21"/>
                <w:szCs w:val="21"/>
              </w:rPr>
              <w:t>章  企业国际交易中的进出口物流供应商选择与管理</w:t>
            </w:r>
          </w:p>
          <w:p>
            <w:pPr>
              <w:keepNext w:val="0"/>
              <w:keepLines w:val="0"/>
              <w:pageBreakBefore w:val="0"/>
              <w:widowControl w:val="0"/>
              <w:numPr>
                <w:ilvl w:val="0"/>
                <w:numId w:val="0"/>
              </w:numPr>
              <w:kinsoku/>
              <w:wordWrap/>
              <w:overflowPunct w:val="0"/>
              <w:topLinePunct w:val="0"/>
              <w:autoSpaceDE/>
              <w:autoSpaceDN/>
              <w:bidi w:val="0"/>
              <w:spacing w:line="360" w:lineRule="exact"/>
              <w:ind w:leftChars="0"/>
              <w:textAlignment w:val="auto"/>
              <w:rPr>
                <w:rFonts w:hint="eastAsia" w:ascii="思源黑体 CN Regular" w:hAnsi="思源黑体 CN Regular" w:eastAsia="思源黑体 CN Regular" w:cs="思源黑体 CN Regular"/>
                <w:b w:val="0"/>
                <w:bCs/>
                <w:sz w:val="21"/>
                <w:szCs w:val="21"/>
              </w:rPr>
            </w:pPr>
            <w:r>
              <w:rPr>
                <w:rFonts w:hint="eastAsia" w:ascii="思源黑体 CN Regular" w:hAnsi="思源黑体 CN Regular" w:eastAsia="思源黑体 CN Regular" w:cs="思源黑体 CN Regular"/>
                <w:b w:val="0"/>
                <w:bCs/>
                <w:sz w:val="21"/>
                <w:szCs w:val="21"/>
              </w:rPr>
              <w:t>1、企业国际交易中的进出口物流供应商的选择</w:t>
            </w:r>
          </w:p>
          <w:p>
            <w:pPr>
              <w:keepNext w:val="0"/>
              <w:keepLines w:val="0"/>
              <w:pageBreakBefore w:val="0"/>
              <w:widowControl w:val="0"/>
              <w:numPr>
                <w:ilvl w:val="0"/>
                <w:numId w:val="0"/>
              </w:numPr>
              <w:kinsoku/>
              <w:wordWrap/>
              <w:overflowPunct w:val="0"/>
              <w:topLinePunct w:val="0"/>
              <w:autoSpaceDE/>
              <w:autoSpaceDN/>
              <w:bidi w:val="0"/>
              <w:spacing w:line="360" w:lineRule="exact"/>
              <w:ind w:leftChars="0"/>
              <w:textAlignment w:val="auto"/>
              <w:rPr>
                <w:rFonts w:hint="eastAsia" w:ascii="思源黑体 CN Regular" w:hAnsi="思源黑体 CN Regular" w:eastAsia="思源黑体 CN Regular" w:cs="思源黑体 CN Regular"/>
                <w:b w:val="0"/>
                <w:bCs/>
                <w:sz w:val="21"/>
                <w:szCs w:val="21"/>
              </w:rPr>
            </w:pPr>
            <w:r>
              <w:rPr>
                <w:rFonts w:hint="eastAsia" w:ascii="思源黑体 CN Regular" w:hAnsi="思源黑体 CN Regular" w:eastAsia="思源黑体 CN Regular" w:cs="思源黑体 CN Regular"/>
                <w:b w:val="0"/>
                <w:bCs/>
                <w:sz w:val="21"/>
                <w:szCs w:val="21"/>
              </w:rPr>
              <w:t>2、业务外包下的企业进出口物流管理职能定位与功能变化</w:t>
            </w:r>
          </w:p>
          <w:p>
            <w:pPr>
              <w:keepNext w:val="0"/>
              <w:keepLines w:val="0"/>
              <w:pageBreakBefore w:val="0"/>
              <w:widowControl w:val="0"/>
              <w:numPr>
                <w:ilvl w:val="0"/>
                <w:numId w:val="0"/>
              </w:numPr>
              <w:kinsoku/>
              <w:wordWrap/>
              <w:overflowPunct w:val="0"/>
              <w:topLinePunct w:val="0"/>
              <w:autoSpaceDE/>
              <w:autoSpaceDN/>
              <w:bidi w:val="0"/>
              <w:spacing w:line="360" w:lineRule="exact"/>
              <w:ind w:leftChars="0"/>
              <w:textAlignment w:val="auto"/>
              <w:rPr>
                <w:rFonts w:hint="eastAsia" w:ascii="思源黑体 CN Regular" w:hAnsi="思源黑体 CN Regular" w:eastAsia="思源黑体 CN Regular" w:cs="思源黑体 CN Regular"/>
                <w:b w:val="0"/>
                <w:bCs/>
                <w:sz w:val="21"/>
                <w:szCs w:val="21"/>
              </w:rPr>
            </w:pPr>
            <w:r>
              <w:rPr>
                <w:rFonts w:hint="eastAsia" w:ascii="思源黑体 CN Regular" w:hAnsi="思源黑体 CN Regular" w:eastAsia="思源黑体 CN Regular" w:cs="思源黑体 CN Regular"/>
                <w:b w:val="0"/>
                <w:bCs/>
                <w:sz w:val="21"/>
                <w:szCs w:val="21"/>
              </w:rPr>
              <w:t>3、企业的进出口流程管理</w:t>
            </w:r>
          </w:p>
          <w:p>
            <w:pPr>
              <w:keepNext w:val="0"/>
              <w:keepLines w:val="0"/>
              <w:pageBreakBefore w:val="0"/>
              <w:widowControl w:val="0"/>
              <w:numPr>
                <w:ilvl w:val="0"/>
                <w:numId w:val="0"/>
              </w:numPr>
              <w:kinsoku/>
              <w:wordWrap/>
              <w:overflowPunct w:val="0"/>
              <w:topLinePunct w:val="0"/>
              <w:autoSpaceDE/>
              <w:autoSpaceDN/>
              <w:bidi w:val="0"/>
              <w:spacing w:line="360" w:lineRule="exact"/>
              <w:ind w:leftChars="0"/>
              <w:textAlignment w:val="auto"/>
              <w:rPr>
                <w:rFonts w:hint="eastAsia" w:ascii="思源黑体 CN Regular" w:hAnsi="思源黑体 CN Regular" w:eastAsia="思源黑体 CN Regular" w:cs="思源黑体 CN Regular"/>
                <w:b w:val="0"/>
                <w:bCs/>
                <w:sz w:val="21"/>
                <w:szCs w:val="21"/>
              </w:rPr>
            </w:pPr>
            <w:r>
              <w:rPr>
                <w:rFonts w:hint="eastAsia" w:ascii="思源黑体 CN Regular" w:hAnsi="思源黑体 CN Regular" w:eastAsia="思源黑体 CN Regular" w:cs="思源黑体 CN Regular"/>
                <w:b w:val="0"/>
                <w:bCs/>
                <w:sz w:val="21"/>
                <w:szCs w:val="21"/>
              </w:rPr>
              <w:t>（1）贸易术语中的陷阱，EXW和DDP物流要不要答应</w:t>
            </w:r>
          </w:p>
          <w:p>
            <w:pPr>
              <w:keepNext w:val="0"/>
              <w:keepLines w:val="0"/>
              <w:pageBreakBefore w:val="0"/>
              <w:widowControl w:val="0"/>
              <w:numPr>
                <w:ilvl w:val="0"/>
                <w:numId w:val="0"/>
              </w:numPr>
              <w:kinsoku/>
              <w:wordWrap/>
              <w:overflowPunct w:val="0"/>
              <w:topLinePunct w:val="0"/>
              <w:autoSpaceDE/>
              <w:autoSpaceDN/>
              <w:bidi w:val="0"/>
              <w:spacing w:line="360" w:lineRule="exact"/>
              <w:ind w:leftChars="0"/>
              <w:textAlignment w:val="auto"/>
              <w:rPr>
                <w:rFonts w:hint="eastAsia" w:ascii="思源黑体 CN Regular" w:hAnsi="思源黑体 CN Regular" w:eastAsia="思源黑体 CN Regular" w:cs="思源黑体 CN Regular"/>
                <w:b w:val="0"/>
                <w:bCs/>
                <w:sz w:val="21"/>
                <w:szCs w:val="21"/>
              </w:rPr>
            </w:pPr>
            <w:r>
              <w:rPr>
                <w:rFonts w:hint="eastAsia" w:ascii="思源黑体 CN Regular" w:hAnsi="思源黑体 CN Regular" w:eastAsia="思源黑体 CN Regular" w:cs="思源黑体 CN Regular"/>
                <w:b w:val="0"/>
                <w:bCs/>
                <w:sz w:val="21"/>
                <w:szCs w:val="21"/>
              </w:rPr>
              <w:t>（</w:t>
            </w:r>
            <w:r>
              <w:rPr>
                <w:rFonts w:hint="eastAsia" w:ascii="思源黑体 CN Regular" w:hAnsi="思源黑体 CN Regular" w:eastAsia="思源黑体 CN Regular" w:cs="思源黑体 CN Regular"/>
                <w:b w:val="0"/>
                <w:bCs/>
                <w:sz w:val="21"/>
                <w:szCs w:val="21"/>
                <w:lang w:val="en-US" w:eastAsia="zh-CN"/>
              </w:rPr>
              <w:t>2</w:t>
            </w:r>
            <w:r>
              <w:rPr>
                <w:rFonts w:hint="eastAsia" w:ascii="思源黑体 CN Regular" w:hAnsi="思源黑体 CN Regular" w:eastAsia="思源黑体 CN Regular" w:cs="思源黑体 CN Regular"/>
                <w:b w:val="0"/>
                <w:bCs/>
                <w:sz w:val="21"/>
                <w:szCs w:val="21"/>
              </w:rPr>
              <w:t>）进出口报关流程</w:t>
            </w:r>
          </w:p>
          <w:p>
            <w:pPr>
              <w:keepNext w:val="0"/>
              <w:keepLines w:val="0"/>
              <w:pageBreakBefore w:val="0"/>
              <w:widowControl w:val="0"/>
              <w:numPr>
                <w:ilvl w:val="0"/>
                <w:numId w:val="0"/>
              </w:numPr>
              <w:kinsoku/>
              <w:wordWrap/>
              <w:overflowPunct w:val="0"/>
              <w:topLinePunct w:val="0"/>
              <w:autoSpaceDE/>
              <w:autoSpaceDN/>
              <w:bidi w:val="0"/>
              <w:spacing w:line="360" w:lineRule="exact"/>
              <w:ind w:leftChars="0"/>
              <w:textAlignment w:val="auto"/>
              <w:rPr>
                <w:rFonts w:hint="eastAsia" w:ascii="思源黑体 CN Regular" w:hAnsi="思源黑体 CN Regular" w:eastAsia="思源黑体 CN Regular" w:cs="思源黑体 CN Regular"/>
                <w:b w:val="0"/>
                <w:bCs/>
                <w:sz w:val="21"/>
                <w:szCs w:val="21"/>
              </w:rPr>
            </w:pPr>
            <w:r>
              <w:rPr>
                <w:rFonts w:hint="eastAsia" w:ascii="思源黑体 CN Regular" w:hAnsi="思源黑体 CN Regular" w:eastAsia="思源黑体 CN Regular" w:cs="思源黑体 CN Regular"/>
                <w:b w:val="0"/>
                <w:bCs/>
                <w:sz w:val="21"/>
                <w:szCs w:val="21"/>
              </w:rPr>
              <w:t>（</w:t>
            </w:r>
            <w:r>
              <w:rPr>
                <w:rFonts w:hint="eastAsia" w:ascii="思源黑体 CN Regular" w:hAnsi="思源黑体 CN Regular" w:eastAsia="思源黑体 CN Regular" w:cs="思源黑体 CN Regular"/>
                <w:b w:val="0"/>
                <w:bCs/>
                <w:sz w:val="21"/>
                <w:szCs w:val="21"/>
                <w:lang w:val="en-US" w:eastAsia="zh-CN"/>
              </w:rPr>
              <w:t>3</w:t>
            </w:r>
            <w:r>
              <w:rPr>
                <w:rFonts w:hint="eastAsia" w:ascii="思源黑体 CN Regular" w:hAnsi="思源黑体 CN Regular" w:eastAsia="思源黑体 CN Regular" w:cs="思源黑体 CN Regular"/>
                <w:b w:val="0"/>
                <w:bCs/>
                <w:sz w:val="21"/>
                <w:szCs w:val="21"/>
              </w:rPr>
              <w:t>）单证资料管理</w:t>
            </w:r>
          </w:p>
          <w:p>
            <w:pPr>
              <w:keepNext w:val="0"/>
              <w:keepLines w:val="0"/>
              <w:pageBreakBefore w:val="0"/>
              <w:widowControl w:val="0"/>
              <w:numPr>
                <w:ilvl w:val="0"/>
                <w:numId w:val="0"/>
              </w:numPr>
              <w:kinsoku/>
              <w:wordWrap/>
              <w:overflowPunct w:val="0"/>
              <w:topLinePunct w:val="0"/>
              <w:autoSpaceDE/>
              <w:autoSpaceDN/>
              <w:bidi w:val="0"/>
              <w:spacing w:line="360" w:lineRule="exact"/>
              <w:ind w:leftChars="0"/>
              <w:textAlignment w:val="auto"/>
              <w:rPr>
                <w:rFonts w:hint="eastAsia" w:ascii="思源黑体 CN Regular" w:hAnsi="思源黑体 CN Regular" w:eastAsia="思源黑体 CN Regular" w:cs="思源黑体 CN Regular"/>
                <w:b w:val="0"/>
                <w:bCs/>
                <w:sz w:val="21"/>
                <w:szCs w:val="21"/>
              </w:rPr>
            </w:pPr>
            <w:r>
              <w:rPr>
                <w:rFonts w:hint="eastAsia" w:ascii="思源黑体 CN Regular" w:hAnsi="思源黑体 CN Regular" w:eastAsia="思源黑体 CN Regular" w:cs="思源黑体 CN Regular"/>
                <w:b w:val="0"/>
                <w:bCs/>
                <w:sz w:val="21"/>
                <w:szCs w:val="21"/>
              </w:rPr>
              <w:t>（</w:t>
            </w:r>
            <w:r>
              <w:rPr>
                <w:rFonts w:hint="eastAsia" w:ascii="思源黑体 CN Regular" w:hAnsi="思源黑体 CN Regular" w:eastAsia="思源黑体 CN Regular" w:cs="思源黑体 CN Regular"/>
                <w:b w:val="0"/>
                <w:bCs/>
                <w:sz w:val="21"/>
                <w:szCs w:val="21"/>
                <w:lang w:val="en-US" w:eastAsia="zh-CN"/>
              </w:rPr>
              <w:t>4</w:t>
            </w:r>
            <w:r>
              <w:rPr>
                <w:rFonts w:hint="eastAsia" w:ascii="思源黑体 CN Regular" w:hAnsi="思源黑体 CN Regular" w:eastAsia="思源黑体 CN Regular" w:cs="思源黑体 CN Regular"/>
                <w:b w:val="0"/>
                <w:bCs/>
                <w:sz w:val="21"/>
                <w:szCs w:val="21"/>
              </w:rPr>
              <w:t>）海关为什么查验</w:t>
            </w:r>
          </w:p>
          <w:p>
            <w:pPr>
              <w:keepNext w:val="0"/>
              <w:keepLines w:val="0"/>
              <w:pageBreakBefore w:val="0"/>
              <w:widowControl w:val="0"/>
              <w:numPr>
                <w:ilvl w:val="0"/>
                <w:numId w:val="0"/>
              </w:numPr>
              <w:kinsoku/>
              <w:wordWrap/>
              <w:overflowPunct w:val="0"/>
              <w:topLinePunct w:val="0"/>
              <w:autoSpaceDE/>
              <w:autoSpaceDN/>
              <w:bidi w:val="0"/>
              <w:spacing w:line="360" w:lineRule="exact"/>
              <w:ind w:leftChars="0"/>
              <w:textAlignment w:val="auto"/>
              <w:rPr>
                <w:rFonts w:hint="eastAsia" w:ascii="思源黑体 CN Regular" w:hAnsi="思源黑体 CN Regular" w:eastAsia="思源黑体 CN Regular" w:cs="思源黑体 CN Regular"/>
                <w:b w:val="0"/>
                <w:bCs/>
                <w:sz w:val="21"/>
                <w:szCs w:val="21"/>
              </w:rPr>
            </w:pPr>
            <w:r>
              <w:rPr>
                <w:rFonts w:hint="eastAsia" w:ascii="思源黑体 CN Regular" w:hAnsi="思源黑体 CN Regular" w:eastAsia="思源黑体 CN Regular" w:cs="思源黑体 CN Regular"/>
                <w:b w:val="0"/>
                <w:bCs/>
                <w:sz w:val="21"/>
                <w:szCs w:val="21"/>
              </w:rPr>
              <w:t>（</w:t>
            </w:r>
            <w:r>
              <w:rPr>
                <w:rFonts w:hint="eastAsia" w:ascii="思源黑体 CN Regular" w:hAnsi="思源黑体 CN Regular" w:eastAsia="思源黑体 CN Regular" w:cs="思源黑体 CN Regular"/>
                <w:b w:val="0"/>
                <w:bCs/>
                <w:sz w:val="21"/>
                <w:szCs w:val="21"/>
                <w:lang w:val="en-US" w:eastAsia="zh-CN"/>
              </w:rPr>
              <w:t>5</w:t>
            </w:r>
            <w:r>
              <w:rPr>
                <w:rFonts w:hint="eastAsia" w:ascii="思源黑体 CN Regular" w:hAnsi="思源黑体 CN Regular" w:eastAsia="思源黑体 CN Regular" w:cs="思源黑体 CN Regular"/>
                <w:b w:val="0"/>
                <w:bCs/>
                <w:sz w:val="21"/>
                <w:szCs w:val="21"/>
              </w:rPr>
              <w:t>）海关信用等级管理</w:t>
            </w:r>
          </w:p>
          <w:p>
            <w:pPr>
              <w:keepNext w:val="0"/>
              <w:keepLines w:val="0"/>
              <w:pageBreakBefore w:val="0"/>
              <w:widowControl w:val="0"/>
              <w:numPr>
                <w:ilvl w:val="0"/>
                <w:numId w:val="0"/>
              </w:numPr>
              <w:kinsoku/>
              <w:wordWrap/>
              <w:overflowPunct w:val="0"/>
              <w:topLinePunct w:val="0"/>
              <w:autoSpaceDE/>
              <w:autoSpaceDN/>
              <w:bidi w:val="0"/>
              <w:spacing w:line="360" w:lineRule="exact"/>
              <w:ind w:leftChars="0"/>
              <w:textAlignment w:val="auto"/>
              <w:rPr>
                <w:rFonts w:hint="eastAsia" w:ascii="思源黑体 CN Regular" w:hAnsi="思源黑体 CN Regular" w:eastAsia="思源黑体 CN Regular" w:cs="思源黑体 CN Regular"/>
                <w:b w:val="0"/>
                <w:bCs/>
                <w:sz w:val="21"/>
                <w:szCs w:val="21"/>
              </w:rPr>
            </w:pPr>
            <w:r>
              <w:rPr>
                <w:rFonts w:hint="eastAsia" w:ascii="思源黑体 CN Regular" w:hAnsi="思源黑体 CN Regular" w:eastAsia="思源黑体 CN Regular" w:cs="思源黑体 CN Regular"/>
                <w:b w:val="0"/>
                <w:bCs/>
                <w:sz w:val="21"/>
                <w:szCs w:val="21"/>
              </w:rPr>
              <w:t>4、AEO认证对于企业国际业务的意义</w:t>
            </w:r>
          </w:p>
          <w:p>
            <w:pPr>
              <w:keepNext w:val="0"/>
              <w:keepLines w:val="0"/>
              <w:pageBreakBefore w:val="0"/>
              <w:widowControl w:val="0"/>
              <w:numPr>
                <w:ilvl w:val="0"/>
                <w:numId w:val="0"/>
              </w:numPr>
              <w:kinsoku/>
              <w:wordWrap/>
              <w:overflowPunct w:val="0"/>
              <w:topLinePunct w:val="0"/>
              <w:autoSpaceDE/>
              <w:autoSpaceDN/>
              <w:bidi w:val="0"/>
              <w:spacing w:line="360" w:lineRule="exact"/>
              <w:ind w:leftChars="0"/>
              <w:textAlignment w:val="auto"/>
              <w:rPr>
                <w:rFonts w:hint="eastAsia" w:ascii="思源黑体 CN Regular" w:hAnsi="思源黑体 CN Regular" w:eastAsia="思源黑体 CN Regular" w:cs="思源黑体 CN Regular"/>
                <w:b w:val="0"/>
                <w:bCs/>
                <w:sz w:val="21"/>
                <w:szCs w:val="21"/>
              </w:rPr>
            </w:pPr>
            <w:r>
              <w:rPr>
                <w:rFonts w:hint="eastAsia" w:ascii="思源黑体 CN Regular" w:hAnsi="思源黑体 CN Regular" w:eastAsia="思源黑体 CN Regular" w:cs="思源黑体 CN Regular"/>
                <w:b w:val="0"/>
                <w:bCs/>
                <w:sz w:val="21"/>
                <w:szCs w:val="21"/>
              </w:rPr>
              <w:t>5、国际运输保险</w:t>
            </w:r>
          </w:p>
          <w:p>
            <w:pPr>
              <w:keepNext w:val="0"/>
              <w:keepLines w:val="0"/>
              <w:pageBreakBefore w:val="0"/>
              <w:widowControl w:val="0"/>
              <w:numPr>
                <w:ilvl w:val="0"/>
                <w:numId w:val="0"/>
              </w:numPr>
              <w:kinsoku/>
              <w:wordWrap/>
              <w:overflowPunct w:val="0"/>
              <w:topLinePunct w:val="0"/>
              <w:autoSpaceDE/>
              <w:autoSpaceDN/>
              <w:bidi w:val="0"/>
              <w:spacing w:line="360" w:lineRule="exact"/>
              <w:ind w:leftChars="0"/>
              <w:textAlignment w:val="auto"/>
              <w:rPr>
                <w:rFonts w:hint="eastAsia" w:ascii="思源黑体 CN Regular" w:hAnsi="思源黑体 CN Regular" w:eastAsia="思源黑体 CN Regular" w:cs="思源黑体 CN Regular"/>
                <w:b/>
                <w:bCs w:val="0"/>
                <w:sz w:val="21"/>
                <w:szCs w:val="21"/>
              </w:rPr>
            </w:pPr>
            <w:r>
              <w:rPr>
                <w:rFonts w:hint="eastAsia" w:ascii="思源黑体 CN Regular" w:hAnsi="思源黑体 CN Regular" w:eastAsia="思源黑体 CN Regular" w:cs="思源黑体 CN Regular"/>
                <w:b/>
                <w:bCs w:val="0"/>
                <w:sz w:val="21"/>
                <w:szCs w:val="21"/>
              </w:rPr>
              <w:t>第</w:t>
            </w:r>
            <w:r>
              <w:rPr>
                <w:rFonts w:hint="eastAsia" w:ascii="思源黑体 CN Regular" w:hAnsi="思源黑体 CN Regular" w:eastAsia="思源黑体 CN Regular" w:cs="思源黑体 CN Regular"/>
                <w:b/>
                <w:bCs w:val="0"/>
                <w:sz w:val="21"/>
                <w:szCs w:val="21"/>
                <w:lang w:eastAsia="zh-CN"/>
              </w:rPr>
              <w:t>五</w:t>
            </w:r>
            <w:r>
              <w:rPr>
                <w:rFonts w:hint="eastAsia" w:ascii="思源黑体 CN Regular" w:hAnsi="思源黑体 CN Regular" w:eastAsia="思源黑体 CN Regular" w:cs="思源黑体 CN Regular"/>
                <w:b/>
                <w:bCs w:val="0"/>
                <w:sz w:val="21"/>
                <w:szCs w:val="21"/>
              </w:rPr>
              <w:t>章  物流供应商的开发、选择与管理</w:t>
            </w:r>
          </w:p>
          <w:p>
            <w:pPr>
              <w:keepNext w:val="0"/>
              <w:keepLines w:val="0"/>
              <w:pageBreakBefore w:val="0"/>
              <w:widowControl w:val="0"/>
              <w:numPr>
                <w:ilvl w:val="0"/>
                <w:numId w:val="0"/>
              </w:numPr>
              <w:kinsoku/>
              <w:wordWrap/>
              <w:overflowPunct w:val="0"/>
              <w:topLinePunct w:val="0"/>
              <w:autoSpaceDE/>
              <w:autoSpaceDN/>
              <w:bidi w:val="0"/>
              <w:spacing w:line="360" w:lineRule="exact"/>
              <w:ind w:leftChars="0"/>
              <w:textAlignment w:val="auto"/>
              <w:rPr>
                <w:rFonts w:hint="eastAsia" w:ascii="思源黑体 CN Regular" w:hAnsi="思源黑体 CN Regular" w:eastAsia="思源黑体 CN Regular" w:cs="思源黑体 CN Regular"/>
                <w:b w:val="0"/>
                <w:bCs/>
                <w:sz w:val="21"/>
                <w:szCs w:val="21"/>
              </w:rPr>
            </w:pPr>
            <w:r>
              <w:rPr>
                <w:rFonts w:hint="eastAsia" w:ascii="思源黑体 CN Regular" w:hAnsi="思源黑体 CN Regular" w:eastAsia="思源黑体 CN Regular" w:cs="思源黑体 CN Regular"/>
                <w:b w:val="0"/>
                <w:bCs/>
                <w:sz w:val="21"/>
                <w:szCs w:val="21"/>
              </w:rPr>
              <w:t>1、物流供应商选择管理中的常见问题</w:t>
            </w:r>
          </w:p>
          <w:p>
            <w:pPr>
              <w:keepNext w:val="0"/>
              <w:keepLines w:val="0"/>
              <w:pageBreakBefore w:val="0"/>
              <w:widowControl w:val="0"/>
              <w:numPr>
                <w:ilvl w:val="0"/>
                <w:numId w:val="0"/>
              </w:numPr>
              <w:kinsoku/>
              <w:wordWrap/>
              <w:overflowPunct w:val="0"/>
              <w:topLinePunct w:val="0"/>
              <w:autoSpaceDE/>
              <w:autoSpaceDN/>
              <w:bidi w:val="0"/>
              <w:spacing w:line="360" w:lineRule="exact"/>
              <w:ind w:leftChars="0"/>
              <w:textAlignment w:val="auto"/>
              <w:rPr>
                <w:rFonts w:hint="eastAsia" w:ascii="思源黑体 CN Regular" w:hAnsi="思源黑体 CN Regular" w:eastAsia="思源黑体 CN Regular" w:cs="思源黑体 CN Regular"/>
                <w:b w:val="0"/>
                <w:bCs/>
                <w:sz w:val="21"/>
                <w:szCs w:val="21"/>
              </w:rPr>
            </w:pPr>
            <w:r>
              <w:rPr>
                <w:rFonts w:hint="eastAsia" w:ascii="思源黑体 CN Regular" w:hAnsi="思源黑体 CN Regular" w:eastAsia="思源黑体 CN Regular" w:cs="思源黑体 CN Regular"/>
                <w:b w:val="0"/>
                <w:bCs/>
                <w:sz w:val="21"/>
                <w:szCs w:val="21"/>
              </w:rPr>
              <w:t>（1）国际和国内物流服务供应商的优劣势分析</w:t>
            </w:r>
          </w:p>
          <w:p>
            <w:pPr>
              <w:keepNext w:val="0"/>
              <w:keepLines w:val="0"/>
              <w:pageBreakBefore w:val="0"/>
              <w:widowControl w:val="0"/>
              <w:numPr>
                <w:ilvl w:val="0"/>
                <w:numId w:val="0"/>
              </w:numPr>
              <w:kinsoku/>
              <w:wordWrap/>
              <w:overflowPunct w:val="0"/>
              <w:topLinePunct w:val="0"/>
              <w:autoSpaceDE/>
              <w:autoSpaceDN/>
              <w:bidi w:val="0"/>
              <w:spacing w:line="360" w:lineRule="exact"/>
              <w:ind w:leftChars="0"/>
              <w:textAlignment w:val="auto"/>
              <w:rPr>
                <w:rFonts w:hint="eastAsia" w:ascii="思源黑体 CN Regular" w:hAnsi="思源黑体 CN Regular" w:eastAsia="思源黑体 CN Regular" w:cs="思源黑体 CN Regular"/>
                <w:b w:val="0"/>
                <w:bCs/>
                <w:sz w:val="21"/>
                <w:szCs w:val="21"/>
              </w:rPr>
            </w:pPr>
            <w:r>
              <w:rPr>
                <w:rFonts w:hint="eastAsia" w:ascii="思源黑体 CN Regular" w:hAnsi="思源黑体 CN Regular" w:eastAsia="思源黑体 CN Regular" w:cs="思源黑体 CN Regular"/>
                <w:b w:val="0"/>
                <w:bCs/>
                <w:sz w:val="21"/>
                <w:szCs w:val="21"/>
              </w:rPr>
              <w:t>（2）物流服务供应商选择中双方的误区</w:t>
            </w:r>
          </w:p>
          <w:p>
            <w:pPr>
              <w:keepNext w:val="0"/>
              <w:keepLines w:val="0"/>
              <w:pageBreakBefore w:val="0"/>
              <w:widowControl w:val="0"/>
              <w:numPr>
                <w:ilvl w:val="0"/>
                <w:numId w:val="0"/>
              </w:numPr>
              <w:kinsoku/>
              <w:wordWrap/>
              <w:overflowPunct w:val="0"/>
              <w:topLinePunct w:val="0"/>
              <w:autoSpaceDE/>
              <w:autoSpaceDN/>
              <w:bidi w:val="0"/>
              <w:spacing w:line="360" w:lineRule="exact"/>
              <w:ind w:leftChars="0"/>
              <w:textAlignment w:val="auto"/>
              <w:rPr>
                <w:rFonts w:hint="eastAsia" w:ascii="思源黑体 CN Regular" w:hAnsi="思源黑体 CN Regular" w:eastAsia="思源黑体 CN Regular" w:cs="思源黑体 CN Regular"/>
                <w:b w:val="0"/>
                <w:bCs/>
                <w:sz w:val="21"/>
                <w:szCs w:val="21"/>
              </w:rPr>
            </w:pPr>
            <w:r>
              <w:rPr>
                <w:rFonts w:hint="eastAsia" w:ascii="思源黑体 CN Regular" w:hAnsi="思源黑体 CN Regular" w:eastAsia="思源黑体 CN Regular" w:cs="思源黑体 CN Regular"/>
                <w:b w:val="0"/>
                <w:bCs/>
                <w:sz w:val="21"/>
                <w:szCs w:val="21"/>
              </w:rPr>
              <w:t>（3）物流供应商选择时的18个设问</w:t>
            </w:r>
            <w:r>
              <w:rPr>
                <w:rFonts w:hint="eastAsia" w:ascii="思源黑体 CN Regular" w:hAnsi="思源黑体 CN Regular" w:eastAsia="思源黑体 CN Regular" w:cs="思源黑体 CN Regular"/>
                <w:b w:val="0"/>
                <w:bCs/>
                <w:sz w:val="21"/>
                <w:szCs w:val="21"/>
              </w:rPr>
              <w:tab/>
            </w:r>
          </w:p>
          <w:p>
            <w:pPr>
              <w:keepNext w:val="0"/>
              <w:keepLines w:val="0"/>
              <w:pageBreakBefore w:val="0"/>
              <w:widowControl w:val="0"/>
              <w:numPr>
                <w:ilvl w:val="0"/>
                <w:numId w:val="0"/>
              </w:numPr>
              <w:kinsoku/>
              <w:wordWrap/>
              <w:overflowPunct w:val="0"/>
              <w:topLinePunct w:val="0"/>
              <w:autoSpaceDE/>
              <w:autoSpaceDN/>
              <w:bidi w:val="0"/>
              <w:spacing w:line="360" w:lineRule="exact"/>
              <w:ind w:leftChars="0"/>
              <w:textAlignment w:val="auto"/>
              <w:rPr>
                <w:rFonts w:hint="eastAsia" w:ascii="思源黑体 CN Regular" w:hAnsi="思源黑体 CN Regular" w:eastAsia="思源黑体 CN Regular" w:cs="思源黑体 CN Regular"/>
                <w:b w:val="0"/>
                <w:bCs/>
                <w:sz w:val="21"/>
                <w:szCs w:val="21"/>
              </w:rPr>
            </w:pPr>
            <w:r>
              <w:rPr>
                <w:rFonts w:hint="eastAsia" w:ascii="思源黑体 CN Regular" w:hAnsi="思源黑体 CN Regular" w:eastAsia="思源黑体 CN Regular" w:cs="思源黑体 CN Regular"/>
                <w:b w:val="0"/>
                <w:bCs/>
                <w:sz w:val="21"/>
                <w:szCs w:val="21"/>
              </w:rPr>
              <w:t>（4）物流供应选择中需要注意的8要点</w:t>
            </w:r>
          </w:p>
          <w:p>
            <w:pPr>
              <w:keepNext w:val="0"/>
              <w:keepLines w:val="0"/>
              <w:pageBreakBefore w:val="0"/>
              <w:widowControl w:val="0"/>
              <w:numPr>
                <w:ilvl w:val="0"/>
                <w:numId w:val="0"/>
              </w:numPr>
              <w:kinsoku/>
              <w:wordWrap/>
              <w:overflowPunct w:val="0"/>
              <w:topLinePunct w:val="0"/>
              <w:autoSpaceDE/>
              <w:autoSpaceDN/>
              <w:bidi w:val="0"/>
              <w:spacing w:line="360" w:lineRule="exact"/>
              <w:ind w:leftChars="0"/>
              <w:textAlignment w:val="auto"/>
              <w:rPr>
                <w:rFonts w:hint="eastAsia" w:ascii="思源黑体 CN Regular" w:hAnsi="思源黑体 CN Regular" w:eastAsia="思源黑体 CN Regular" w:cs="思源黑体 CN Regular"/>
                <w:b w:val="0"/>
                <w:bCs/>
                <w:sz w:val="21"/>
                <w:szCs w:val="21"/>
              </w:rPr>
            </w:pPr>
            <w:r>
              <w:rPr>
                <w:rFonts w:hint="eastAsia" w:ascii="思源黑体 CN Regular" w:hAnsi="思源黑体 CN Regular" w:eastAsia="思源黑体 CN Regular" w:cs="思源黑体 CN Regular"/>
                <w:b w:val="0"/>
                <w:bCs/>
                <w:sz w:val="21"/>
                <w:szCs w:val="21"/>
              </w:rPr>
              <w:t>2、物流供应商寻源五步法</w:t>
            </w:r>
          </w:p>
          <w:p>
            <w:pPr>
              <w:keepNext w:val="0"/>
              <w:keepLines w:val="0"/>
              <w:pageBreakBefore w:val="0"/>
              <w:widowControl w:val="0"/>
              <w:numPr>
                <w:ilvl w:val="0"/>
                <w:numId w:val="0"/>
              </w:numPr>
              <w:kinsoku/>
              <w:wordWrap/>
              <w:overflowPunct w:val="0"/>
              <w:topLinePunct w:val="0"/>
              <w:autoSpaceDE/>
              <w:autoSpaceDN/>
              <w:bidi w:val="0"/>
              <w:spacing w:line="360" w:lineRule="exact"/>
              <w:ind w:leftChars="0"/>
              <w:textAlignment w:val="auto"/>
              <w:rPr>
                <w:rFonts w:hint="eastAsia" w:ascii="思源黑体 CN Regular" w:hAnsi="思源黑体 CN Regular" w:eastAsia="思源黑体 CN Regular" w:cs="思源黑体 CN Regular"/>
                <w:b w:val="0"/>
                <w:bCs/>
                <w:sz w:val="21"/>
                <w:szCs w:val="21"/>
              </w:rPr>
            </w:pPr>
            <w:r>
              <w:rPr>
                <w:rFonts w:hint="eastAsia" w:ascii="思源黑体 CN Regular" w:hAnsi="思源黑体 CN Regular" w:eastAsia="思源黑体 CN Regular" w:cs="思源黑体 CN Regular"/>
                <w:b w:val="0"/>
                <w:bCs/>
                <w:sz w:val="21"/>
                <w:szCs w:val="21"/>
              </w:rPr>
              <w:t>3、企业获取供应商报价的不同模式及注意事项</w:t>
            </w:r>
          </w:p>
          <w:p>
            <w:pPr>
              <w:keepNext w:val="0"/>
              <w:keepLines w:val="0"/>
              <w:pageBreakBefore w:val="0"/>
              <w:widowControl w:val="0"/>
              <w:numPr>
                <w:ilvl w:val="0"/>
                <w:numId w:val="0"/>
              </w:numPr>
              <w:kinsoku/>
              <w:wordWrap/>
              <w:overflowPunct w:val="0"/>
              <w:topLinePunct w:val="0"/>
              <w:autoSpaceDE/>
              <w:autoSpaceDN/>
              <w:bidi w:val="0"/>
              <w:spacing w:line="360" w:lineRule="exact"/>
              <w:ind w:leftChars="0"/>
              <w:textAlignment w:val="auto"/>
              <w:rPr>
                <w:rFonts w:hint="eastAsia" w:ascii="思源黑体 CN Regular" w:hAnsi="思源黑体 CN Regular" w:eastAsia="思源黑体 CN Regular" w:cs="思源黑体 CN Regular"/>
                <w:b w:val="0"/>
                <w:bCs/>
                <w:sz w:val="21"/>
                <w:szCs w:val="21"/>
              </w:rPr>
            </w:pPr>
            <w:r>
              <w:rPr>
                <w:rFonts w:hint="eastAsia" w:ascii="思源黑体 CN Regular" w:hAnsi="思源黑体 CN Regular" w:eastAsia="思源黑体 CN Regular" w:cs="思源黑体 CN Regular"/>
                <w:b w:val="0"/>
                <w:bCs/>
                <w:sz w:val="21"/>
                <w:szCs w:val="21"/>
              </w:rPr>
              <w:t>（1）竞争性询价</w:t>
            </w:r>
          </w:p>
          <w:p>
            <w:pPr>
              <w:keepNext w:val="0"/>
              <w:keepLines w:val="0"/>
              <w:pageBreakBefore w:val="0"/>
              <w:widowControl w:val="0"/>
              <w:numPr>
                <w:ilvl w:val="0"/>
                <w:numId w:val="0"/>
              </w:numPr>
              <w:kinsoku/>
              <w:wordWrap/>
              <w:overflowPunct w:val="0"/>
              <w:topLinePunct w:val="0"/>
              <w:autoSpaceDE/>
              <w:autoSpaceDN/>
              <w:bidi w:val="0"/>
              <w:spacing w:line="360" w:lineRule="exact"/>
              <w:ind w:leftChars="0"/>
              <w:textAlignment w:val="auto"/>
              <w:rPr>
                <w:rFonts w:hint="eastAsia" w:ascii="思源黑体 CN Regular" w:hAnsi="思源黑体 CN Regular" w:eastAsia="思源黑体 CN Regular" w:cs="思源黑体 CN Regular"/>
                <w:b w:val="0"/>
                <w:bCs/>
                <w:sz w:val="21"/>
                <w:szCs w:val="21"/>
              </w:rPr>
            </w:pPr>
            <w:r>
              <w:rPr>
                <w:rFonts w:hint="eastAsia" w:ascii="思源黑体 CN Regular" w:hAnsi="思源黑体 CN Regular" w:eastAsia="思源黑体 CN Regular" w:cs="思源黑体 CN Regular"/>
                <w:b w:val="0"/>
                <w:bCs/>
                <w:sz w:val="21"/>
                <w:szCs w:val="21"/>
              </w:rPr>
              <w:t>（2）招投标</w:t>
            </w:r>
          </w:p>
          <w:p>
            <w:pPr>
              <w:keepNext w:val="0"/>
              <w:keepLines w:val="0"/>
              <w:pageBreakBefore w:val="0"/>
              <w:widowControl w:val="0"/>
              <w:numPr>
                <w:ilvl w:val="0"/>
                <w:numId w:val="0"/>
              </w:numPr>
              <w:kinsoku/>
              <w:wordWrap/>
              <w:overflowPunct w:val="0"/>
              <w:topLinePunct w:val="0"/>
              <w:autoSpaceDE/>
              <w:autoSpaceDN/>
              <w:bidi w:val="0"/>
              <w:spacing w:line="360" w:lineRule="exact"/>
              <w:ind w:leftChars="0"/>
              <w:textAlignment w:val="auto"/>
              <w:rPr>
                <w:rFonts w:hint="eastAsia" w:ascii="思源黑体 CN Regular" w:hAnsi="思源黑体 CN Regular" w:eastAsia="思源黑体 CN Regular" w:cs="思源黑体 CN Regular"/>
                <w:b w:val="0"/>
                <w:bCs/>
                <w:sz w:val="21"/>
                <w:szCs w:val="21"/>
              </w:rPr>
            </w:pPr>
            <w:r>
              <w:rPr>
                <w:rFonts w:hint="eastAsia" w:ascii="思源黑体 CN Regular" w:hAnsi="思源黑体 CN Regular" w:eastAsia="思源黑体 CN Regular" w:cs="思源黑体 CN Regular"/>
                <w:b w:val="0"/>
                <w:bCs/>
                <w:sz w:val="21"/>
                <w:szCs w:val="21"/>
              </w:rPr>
              <w:t>4、物流供应商的谈判合同管理</w:t>
            </w:r>
          </w:p>
          <w:p>
            <w:pPr>
              <w:keepNext w:val="0"/>
              <w:keepLines w:val="0"/>
              <w:pageBreakBefore w:val="0"/>
              <w:widowControl w:val="0"/>
              <w:numPr>
                <w:ilvl w:val="0"/>
                <w:numId w:val="0"/>
              </w:numPr>
              <w:kinsoku/>
              <w:wordWrap/>
              <w:overflowPunct w:val="0"/>
              <w:topLinePunct w:val="0"/>
              <w:autoSpaceDE/>
              <w:autoSpaceDN/>
              <w:bidi w:val="0"/>
              <w:spacing w:line="360" w:lineRule="exact"/>
              <w:ind w:leftChars="0"/>
              <w:textAlignment w:val="auto"/>
              <w:rPr>
                <w:rFonts w:hint="eastAsia" w:ascii="思源黑体 CN Regular" w:hAnsi="思源黑体 CN Regular" w:eastAsia="思源黑体 CN Regular" w:cs="思源黑体 CN Regular"/>
                <w:b w:val="0"/>
                <w:bCs/>
                <w:sz w:val="21"/>
                <w:szCs w:val="21"/>
              </w:rPr>
            </w:pPr>
            <w:r>
              <w:rPr>
                <w:rFonts w:hint="eastAsia" w:ascii="思源黑体 CN Regular" w:hAnsi="思源黑体 CN Regular" w:eastAsia="思源黑体 CN Regular" w:cs="思源黑体 CN Regular"/>
                <w:b w:val="0"/>
                <w:bCs/>
                <w:sz w:val="21"/>
                <w:szCs w:val="21"/>
              </w:rPr>
              <w:t>5、物流供应商绩效考核体系的构建</w:t>
            </w:r>
          </w:p>
          <w:p>
            <w:pPr>
              <w:keepNext w:val="0"/>
              <w:keepLines w:val="0"/>
              <w:pageBreakBefore w:val="0"/>
              <w:widowControl w:val="0"/>
              <w:numPr>
                <w:ilvl w:val="0"/>
                <w:numId w:val="0"/>
              </w:numPr>
              <w:kinsoku/>
              <w:wordWrap/>
              <w:overflowPunct w:val="0"/>
              <w:topLinePunct w:val="0"/>
              <w:autoSpaceDE/>
              <w:autoSpaceDN/>
              <w:bidi w:val="0"/>
              <w:spacing w:line="360" w:lineRule="exact"/>
              <w:ind w:leftChars="0"/>
              <w:textAlignment w:val="auto"/>
              <w:rPr>
                <w:rFonts w:hint="eastAsia" w:ascii="思源黑体 CN Regular" w:hAnsi="思源黑体 CN Regular" w:eastAsia="思源黑体 CN Regular" w:cs="思源黑体 CN Regular"/>
                <w:b w:val="0"/>
                <w:bCs/>
                <w:sz w:val="21"/>
                <w:szCs w:val="21"/>
              </w:rPr>
            </w:pPr>
            <w:r>
              <w:rPr>
                <w:rFonts w:hint="eastAsia" w:ascii="思源黑体 CN Regular" w:hAnsi="思源黑体 CN Regular" w:eastAsia="思源黑体 CN Regular" w:cs="思源黑体 CN Regular"/>
                <w:b w:val="0"/>
                <w:bCs/>
                <w:sz w:val="21"/>
                <w:szCs w:val="21"/>
              </w:rPr>
              <w:t>6、供应链协同库存管理中的物流供应商管控要点</w:t>
            </w:r>
          </w:p>
          <w:p>
            <w:pPr>
              <w:keepNext w:val="0"/>
              <w:keepLines w:val="0"/>
              <w:pageBreakBefore w:val="0"/>
              <w:widowControl w:val="0"/>
              <w:numPr>
                <w:ilvl w:val="0"/>
                <w:numId w:val="0"/>
              </w:numPr>
              <w:kinsoku/>
              <w:wordWrap/>
              <w:overflowPunct w:val="0"/>
              <w:topLinePunct w:val="0"/>
              <w:autoSpaceDE/>
              <w:autoSpaceDN/>
              <w:bidi w:val="0"/>
              <w:spacing w:line="360" w:lineRule="exact"/>
              <w:ind w:leftChars="0"/>
              <w:textAlignment w:val="auto"/>
              <w:rPr>
                <w:rFonts w:hint="eastAsia" w:ascii="思源黑体 CN Regular" w:hAnsi="思源黑体 CN Regular" w:eastAsia="思源黑体 CN Regular" w:cs="思源黑体 CN Regular"/>
                <w:b w:val="0"/>
                <w:bCs/>
                <w:sz w:val="21"/>
                <w:szCs w:val="21"/>
              </w:rPr>
            </w:pPr>
            <w:r>
              <w:rPr>
                <w:rFonts w:hint="eastAsia" w:ascii="思源黑体 CN Regular" w:hAnsi="思源黑体 CN Regular" w:eastAsia="思源黑体 CN Regular" w:cs="思源黑体 CN Regular"/>
                <w:b w:val="0"/>
                <w:bCs/>
                <w:sz w:val="21"/>
                <w:szCs w:val="21"/>
              </w:rPr>
              <w:t>7、供应链创新中的物流供应商增值业务</w:t>
            </w:r>
          </w:p>
        </w:tc>
      </w:tr>
    </w:tbl>
    <w:p/>
    <w:p/>
    <w:p>
      <w:r>
        <mc:AlternateContent>
          <mc:Choice Requires="wps">
            <w:drawing>
              <wp:anchor distT="0" distB="0" distL="114300" distR="114300" simplePos="0" relativeHeight="251674624" behindDoc="0" locked="0" layoutInCell="1" allowOverlap="1">
                <wp:simplePos x="0" y="0"/>
                <wp:positionH relativeFrom="column">
                  <wp:posOffset>876300</wp:posOffset>
                </wp:positionH>
                <wp:positionV relativeFrom="paragraph">
                  <wp:posOffset>5086350</wp:posOffset>
                </wp:positionV>
                <wp:extent cx="3781425" cy="2190750"/>
                <wp:effectExtent l="0" t="0" r="28575" b="19050"/>
                <wp:wrapNone/>
                <wp:docPr id="45" name="矩形 45"/>
                <wp:cNvGraphicFramePr/>
                <a:graphic xmlns:a="http://schemas.openxmlformats.org/drawingml/2006/main">
                  <a:graphicData uri="http://schemas.microsoft.com/office/word/2010/wordprocessingShape">
                    <wps:wsp>
                      <wps:cNvSpPr/>
                      <wps:spPr>
                        <a:xfrm>
                          <a:off x="0" y="0"/>
                          <a:ext cx="3781425" cy="2190750"/>
                        </a:xfrm>
                        <a:prstGeom prst="rect">
                          <a:avLst/>
                        </a:prstGeom>
                        <a:ln>
                          <a:solidFill>
                            <a:schemeClr val="bg1"/>
                          </a:solidFill>
                        </a:ln>
                      </wps:spPr>
                      <wps:style>
                        <a:lnRef idx="2">
                          <a:schemeClr val="accent1"/>
                        </a:lnRef>
                        <a:fillRef idx="1">
                          <a:schemeClr val="lt1"/>
                        </a:fillRef>
                        <a:effectRef idx="0">
                          <a:schemeClr val="accent1"/>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9pt;margin-top:400.5pt;height:172.5pt;width:297.75pt;z-index:251674624;v-text-anchor:middle;mso-width-relative:page;mso-height-relative:page;" fillcolor="#FFFFFF [3201]" filled="t" stroked="t" coordsize="21600,21600" o:gfxdata="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CDP0EnZAAAADAEAAA8AAAAAAAAAAQAgAAAAIgAAAGRy&#10;cy9kb3ducmV2LnhtbFBLAQIUABQAAAAIAIdO4kDzBfl3dgIAAAIFAAAOAAAAAAAAAAEAIAAAACgB&#10;AABkcnMvZTJvRG9jLnhtbFBLBQYAAAAABgAGAFkBAAAQBgAAAAA=&#10;">
                <v:fill on="t" focussize="0,0"/>
                <v:stroke weight="1pt" color="#FFFFFF [3212]" miterlimit="8" joinstyle="miter"/>
                <v:imagedata o:title=""/>
                <o:lock v:ext="edit" aspectratio="f"/>
                <v:textbox>
                  <w:txbxContent>
                    <w:p>
                      <w:pPr>
                        <w:jc w:val="center"/>
                      </w:pPr>
                    </w:p>
                  </w:txbxContent>
                </v:textbox>
              </v:rect>
            </w:pict>
          </mc:Fallback>
        </mc:AlternateContent>
      </w:r>
      <w:r>
        <w:rPr>
          <w:rFonts w:hint="eastAsia"/>
        </w:rPr>
        <w:br w:type="page"/>
      </w:r>
    </w:p>
    <w:p>
      <w:pPr>
        <w:rPr>
          <w:rFonts w:hint="eastAsia" w:eastAsiaTheme="minorEastAsia"/>
          <w:lang w:eastAsia="zh-CN"/>
        </w:rPr>
      </w:pPr>
      <w:r>
        <mc:AlternateContent>
          <mc:Choice Requires="wps">
            <w:drawing>
              <wp:anchor distT="0" distB="0" distL="114300" distR="114300" simplePos="0" relativeHeight="251672576" behindDoc="0" locked="0" layoutInCell="1" allowOverlap="1">
                <wp:simplePos x="0" y="0"/>
                <wp:positionH relativeFrom="column">
                  <wp:posOffset>1243965</wp:posOffset>
                </wp:positionH>
                <wp:positionV relativeFrom="paragraph">
                  <wp:posOffset>1768475</wp:posOffset>
                </wp:positionV>
                <wp:extent cx="4908550" cy="891540"/>
                <wp:effectExtent l="0" t="0" r="6350" b="3810"/>
                <wp:wrapNone/>
                <wp:docPr id="27" name="文本框 27"/>
                <wp:cNvGraphicFramePr/>
                <a:graphic xmlns:a="http://schemas.openxmlformats.org/drawingml/2006/main">
                  <a:graphicData uri="http://schemas.microsoft.com/office/word/2010/wordprocessingShape">
                    <wps:wsp>
                      <wps:cNvSpPr txBox="1"/>
                      <wps:spPr>
                        <a:xfrm>
                          <a:off x="0" y="0"/>
                          <a:ext cx="4908550" cy="8915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思源黑体 CN Bold" w:hAnsi="思源黑体 CN Bold" w:eastAsia="思源黑体 CN Bold" w:cs="思源黑体 CN Bold"/>
                                <w:sz w:val="30"/>
                                <w:szCs w:val="30"/>
                              </w:rPr>
                            </w:pPr>
                            <w:r>
                              <w:rPr>
                                <w:rFonts w:hint="eastAsia" w:ascii="思源黑体 CN Bold" w:hAnsi="思源黑体 CN Bold" w:eastAsia="思源黑体 CN Bold" w:cs="思源黑体 CN Bold"/>
                                <w:sz w:val="30"/>
                                <w:szCs w:val="30"/>
                              </w:rPr>
                              <w:t>原亚马逊/富士通集团高管、采购和供应链管理专家  Izimi Liu</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95pt;margin-top:139.25pt;height:70.2pt;width:386.5pt;z-index:251672576;mso-width-relative:page;mso-height-relative:page;" fillcolor="#FFFFFF [3201]" filled="t" stroked="f" coordsize="21600,21600" o:gfxdata="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x5sB5tYAAAALAQAADwAA&#10;AAAAAAABACAAAAAiAAAAZHJzL2Rvd25yZXYueG1sUEsBAhQAFAAAAAgAh07iQAt1dyFRAgAAkQQA&#10;AA4AAAAAAAAAAQAgAAAAJQEAAGRycy9lMm9Eb2MueG1sUEsFBgAAAAAGAAYAWQEAAOgFAAAAAA==&#10;">
                <v:fill on="t" focussize="0,0"/>
                <v:stroke on="f" weight="0.5pt"/>
                <v:imagedata o:title=""/>
                <o:lock v:ext="edit" aspectratio="f"/>
                <v:textbox>
                  <w:txbxContent>
                    <w:p>
                      <w:pPr>
                        <w:rPr>
                          <w:rFonts w:hint="eastAsia" w:ascii="思源黑体 CN Bold" w:hAnsi="思源黑体 CN Bold" w:eastAsia="思源黑体 CN Bold" w:cs="思源黑体 CN Bold"/>
                          <w:sz w:val="30"/>
                          <w:szCs w:val="30"/>
                        </w:rPr>
                      </w:pPr>
                      <w:r>
                        <w:rPr>
                          <w:rFonts w:hint="eastAsia" w:ascii="思源黑体 CN Bold" w:hAnsi="思源黑体 CN Bold" w:eastAsia="思源黑体 CN Bold" w:cs="思源黑体 CN Bold"/>
                          <w:sz w:val="30"/>
                          <w:szCs w:val="30"/>
                        </w:rPr>
                        <w:t>原亚马逊/富士通集团高管、采购和供应链管理专家  Izimi Liu</w:t>
                      </w:r>
                    </w:p>
                  </w:txbxContent>
                </v:textbox>
              </v:shape>
            </w:pict>
          </mc:Fallback>
        </mc:AlternateContent>
      </w:r>
      <w:r>
        <w:drawing>
          <wp:anchor distT="0" distB="0" distL="114300" distR="114300" simplePos="0" relativeHeight="251688960" behindDoc="0" locked="0" layoutInCell="1" allowOverlap="1">
            <wp:simplePos x="0" y="0"/>
            <wp:positionH relativeFrom="column">
              <wp:posOffset>-221615</wp:posOffset>
            </wp:positionH>
            <wp:positionV relativeFrom="page">
              <wp:posOffset>1755775</wp:posOffset>
            </wp:positionV>
            <wp:extent cx="1220470" cy="1758950"/>
            <wp:effectExtent l="0" t="0" r="17780" b="12700"/>
            <wp:wrapNone/>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0"/>
                    <a:stretch>
                      <a:fillRect/>
                    </a:stretch>
                  </pic:blipFill>
                  <pic:spPr>
                    <a:xfrm>
                      <a:off x="0" y="0"/>
                      <a:ext cx="1220470" cy="1758950"/>
                    </a:xfrm>
                    <a:prstGeom prst="rect">
                      <a:avLst/>
                    </a:prstGeom>
                    <a:noFill/>
                    <a:ln>
                      <a:noFill/>
                    </a:ln>
                  </pic:spPr>
                </pic:pic>
              </a:graphicData>
            </a:graphic>
          </wp:anchor>
        </w:drawing>
      </w:r>
      <w:r>
        <w:rPr>
          <w:rFonts w:hint="eastAsia" w:ascii="微软雅黑" w:hAnsi="微软雅黑" w:eastAsia="微软雅黑" w:cs="微软雅黑"/>
        </w:rPr>
        <mc:AlternateContent>
          <mc:Choice Requires="wps">
            <w:drawing>
              <wp:anchor distT="0" distB="0" distL="114300" distR="114300" simplePos="0" relativeHeight="251670528" behindDoc="0" locked="0" layoutInCell="1" allowOverlap="1">
                <wp:simplePos x="0" y="0"/>
                <wp:positionH relativeFrom="column">
                  <wp:posOffset>1234440</wp:posOffset>
                </wp:positionH>
                <wp:positionV relativeFrom="paragraph">
                  <wp:posOffset>2790825</wp:posOffset>
                </wp:positionV>
                <wp:extent cx="4707890" cy="4617085"/>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4707890" cy="4617085"/>
                        </a:xfrm>
                        <a:prstGeom prst="rect">
                          <a:avLst/>
                        </a:prstGeom>
                        <a:noFill/>
                        <a:ln w="9525">
                          <a:noFill/>
                        </a:ln>
                      </wps:spPr>
                      <wps:txbx>
                        <w:txbxContent>
                          <w:p>
                            <w:pPr>
                              <w:keepNext w:val="0"/>
                              <w:keepLines w:val="0"/>
                              <w:pageBreakBefore w:val="0"/>
                              <w:widowControl w:val="0"/>
                              <w:kinsoku/>
                              <w:wordWrap/>
                              <w:overflowPunct/>
                              <w:topLinePunct w:val="0"/>
                              <w:bidi w:val="0"/>
                              <w:snapToGrid/>
                              <w:spacing w:line="400" w:lineRule="exact"/>
                              <w:textAlignment w:val="auto"/>
                              <w:rPr>
                                <w:rFonts w:hint="eastAsia" w:ascii="思源黑体 CN Regular" w:hAnsi="思源黑体 CN Regular" w:eastAsia="思源黑体 CN Regular" w:cs="思源黑体 CN Regular"/>
                                <w:b/>
                                <w:szCs w:val="22"/>
                                <w:lang w:bidi="ar"/>
                              </w:rPr>
                            </w:pPr>
                            <w:r>
                              <w:rPr>
                                <w:rFonts w:hint="eastAsia" w:ascii="思源黑体 CN Regular" w:hAnsi="思源黑体 CN Regular" w:eastAsia="思源黑体 CN Regular" w:cs="思源黑体 CN Regular"/>
                                <w:b/>
                                <w:szCs w:val="22"/>
                                <w:lang w:bidi="ar"/>
                              </w:rPr>
                              <w:t>实战经验</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思源黑体 CN Regular" w:hAnsi="思源黑体 CN Regular" w:eastAsia="思源黑体 CN Regular" w:cs="思源黑体 CN Regular"/>
                                <w:b w:val="0"/>
                                <w:bCs/>
                                <w:szCs w:val="22"/>
                                <w:lang w:eastAsia="zh-CN" w:bidi="ar"/>
                              </w:rPr>
                            </w:pPr>
                            <w:r>
                              <w:rPr>
                                <w:rFonts w:hint="eastAsia" w:ascii="思源黑体 CN Regular" w:hAnsi="思源黑体 CN Regular" w:eastAsia="思源黑体 CN Regular" w:cs="思源黑体 CN Regular"/>
                                <w:b w:val="0"/>
                                <w:bCs/>
                                <w:szCs w:val="22"/>
                                <w:lang w:eastAsia="zh-CN" w:bidi="ar"/>
                              </w:rPr>
                              <w:t>近20年集团运营与供应链管理背景，行业涉及物流、IT通讯与信息集成、办公自动化、零售电商、工业自动化等多领域。服务行业头部的500强企业，历任大中华区国际采购及SCM管理负责人、集团供应服务部总监、采购供应VP等职务。</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思源黑体 CN Regular" w:hAnsi="思源黑体 CN Regular" w:eastAsia="思源黑体 CN Regular" w:cs="思源黑体 CN Regular"/>
                                <w:b w:val="0"/>
                                <w:bCs/>
                                <w:szCs w:val="22"/>
                                <w:lang w:eastAsia="zh-CN" w:bidi="ar"/>
                              </w:rPr>
                            </w:pPr>
                            <w:r>
                              <w:rPr>
                                <w:rFonts w:hint="eastAsia" w:ascii="思源黑体 CN Regular" w:hAnsi="思源黑体 CN Regular" w:eastAsia="思源黑体 CN Regular" w:cs="思源黑体 CN Regular"/>
                                <w:b w:val="0"/>
                                <w:bCs/>
                                <w:szCs w:val="22"/>
                                <w:lang w:eastAsia="zh-CN" w:bidi="ar"/>
                              </w:rPr>
                              <w:t>在采购供应职能规划、采购供应体系与供应管理战略制定等方面具有很深的造诣。拥有企业运营系统规划与上线、大型项目管理、构建医疗运营体系的丰富实战经验。</w:t>
                            </w:r>
                          </w:p>
                          <w:p>
                            <w:pPr>
                              <w:keepNext w:val="0"/>
                              <w:keepLines w:val="0"/>
                              <w:pageBreakBefore w:val="0"/>
                              <w:widowControl w:val="0"/>
                              <w:kinsoku/>
                              <w:wordWrap/>
                              <w:overflowPunct/>
                              <w:topLinePunct w:val="0"/>
                              <w:bidi w:val="0"/>
                              <w:snapToGrid/>
                              <w:spacing w:line="400" w:lineRule="exact"/>
                              <w:textAlignment w:val="auto"/>
                              <w:rPr>
                                <w:rFonts w:hint="eastAsia" w:ascii="思源黑体 CN Regular" w:hAnsi="思源黑体 CN Regular" w:eastAsia="思源黑体 CN Regular" w:cs="思源黑体 CN Regular"/>
                                <w:b/>
                                <w:szCs w:val="22"/>
                                <w:lang w:eastAsia="zh-CN" w:bidi="ar"/>
                              </w:rPr>
                            </w:pPr>
                            <w:r>
                              <w:rPr>
                                <w:rFonts w:hint="eastAsia" w:ascii="思源黑体 CN Regular" w:hAnsi="思源黑体 CN Regular" w:eastAsia="思源黑体 CN Regular" w:cs="思源黑体 CN Regular"/>
                                <w:b/>
                                <w:szCs w:val="22"/>
                                <w:lang w:eastAsia="zh-CN" w:bidi="ar"/>
                              </w:rPr>
                              <w:t>授课经验</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思源黑体 CN Regular" w:hAnsi="思源黑体 CN Regular" w:eastAsia="思源黑体 CN Regular" w:cs="思源黑体 CN Regular"/>
                                <w:b w:val="0"/>
                                <w:bCs/>
                                <w:szCs w:val="22"/>
                                <w:lang w:val="en-US" w:eastAsia="zh-CN" w:bidi="ar"/>
                              </w:rPr>
                            </w:pPr>
                            <w:r>
                              <w:rPr>
                                <w:rFonts w:hint="eastAsia" w:ascii="思源黑体 CN Regular" w:hAnsi="思源黑体 CN Regular" w:eastAsia="思源黑体 CN Regular" w:cs="思源黑体 CN Regular"/>
                                <w:b w:val="0"/>
                                <w:bCs/>
                                <w:szCs w:val="22"/>
                                <w:lang w:val="en-US" w:eastAsia="zh-CN" w:bidi="ar"/>
                              </w:rPr>
                              <w:t>15年培训经验，美国采购供应协会CPSM、美国生产与库存协会APCIS等国际供应链、运营管理认证课程的专家级讲师。</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思源黑体 CN Regular" w:hAnsi="思源黑体 CN Regular" w:eastAsia="思源黑体 CN Regular" w:cs="思源黑体 CN Regular"/>
                                <w:b/>
                                <w:bCs w:val="0"/>
                                <w:szCs w:val="22"/>
                                <w:lang w:val="en-US" w:eastAsia="zh-CN" w:bidi="ar"/>
                              </w:rPr>
                            </w:pPr>
                            <w:r>
                              <w:rPr>
                                <w:rFonts w:hint="eastAsia" w:ascii="思源黑体 CN Regular" w:hAnsi="思源黑体 CN Regular" w:eastAsia="思源黑体 CN Regular" w:cs="思源黑体 CN Regular"/>
                                <w:b/>
                                <w:bCs w:val="0"/>
                                <w:szCs w:val="22"/>
                                <w:lang w:val="en-US" w:eastAsia="zh-CN" w:bidi="ar"/>
                              </w:rPr>
                              <w:t>主讲课程</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思源黑体 CN Regular" w:hAnsi="思源黑体 CN Regular" w:eastAsia="思源黑体 CN Regular" w:cs="思源黑体 CN Regular"/>
                                <w:b w:val="0"/>
                                <w:bCs/>
                                <w:szCs w:val="22"/>
                                <w:lang w:val="en-US" w:eastAsia="zh-CN" w:bidi="ar"/>
                              </w:rPr>
                            </w:pPr>
                            <w:r>
                              <w:rPr>
                                <w:rFonts w:hint="default" w:ascii="思源黑体 CN Regular" w:hAnsi="思源黑体 CN Regular" w:eastAsia="思源黑体 CN Regular" w:cs="思源黑体 CN Regular"/>
                                <w:b w:val="0"/>
                                <w:bCs/>
                                <w:szCs w:val="22"/>
                                <w:lang w:val="en-US" w:eastAsia="zh-CN" w:bidi="ar"/>
                              </w:rPr>
                              <w:t>战略采购与供应管理实战、VUCA时代企业供应规划与供应链管理等。</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思源黑体 CN Regular" w:hAnsi="思源黑体 CN Regular" w:eastAsia="思源黑体 CN Regular" w:cs="思源黑体 CN Regular"/>
                                <w:b/>
                                <w:bCs w:val="0"/>
                                <w:szCs w:val="22"/>
                                <w:lang w:val="en-US" w:eastAsia="zh-CN" w:bidi="ar"/>
                              </w:rPr>
                            </w:pPr>
                            <w:r>
                              <w:rPr>
                                <w:rFonts w:hint="eastAsia" w:ascii="思源黑体 CN Regular" w:hAnsi="思源黑体 CN Regular" w:eastAsia="思源黑体 CN Regular" w:cs="思源黑体 CN Regular"/>
                                <w:b/>
                                <w:bCs w:val="0"/>
                                <w:szCs w:val="22"/>
                                <w:lang w:val="en-US" w:eastAsia="zh-CN" w:bidi="ar"/>
                              </w:rPr>
                              <w:t>服务客户</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思源黑体 CN Regular" w:hAnsi="思源黑体 CN Regular" w:eastAsia="思源黑体 CN Regular" w:cs="思源黑体 CN Regular"/>
                                <w:b w:val="0"/>
                                <w:bCs/>
                                <w:szCs w:val="22"/>
                                <w:lang w:val="en-US" w:eastAsia="zh-CN" w:bidi="ar"/>
                              </w:rPr>
                            </w:pPr>
                            <w:r>
                              <w:rPr>
                                <w:rFonts w:hint="eastAsia" w:ascii="思源黑体 CN Regular" w:hAnsi="思源黑体 CN Regular" w:eastAsia="思源黑体 CN Regular" w:cs="思源黑体 CN Regular"/>
                                <w:b w:val="0"/>
                                <w:bCs/>
                                <w:szCs w:val="22"/>
                                <w:lang w:val="en-US" w:eastAsia="zh-CN" w:bidi="ar"/>
                              </w:rPr>
                              <w:t>通用汽车、中石化、宝钢、强生、施耐德、西门子、美国铝业、IKEA、招商银行……</w:t>
                            </w:r>
                          </w:p>
                          <w:p>
                            <w:pPr>
                              <w:keepNext w:val="0"/>
                              <w:keepLines w:val="0"/>
                              <w:pageBreakBefore w:val="0"/>
                              <w:widowControl w:val="0"/>
                              <w:kinsoku/>
                              <w:wordWrap/>
                              <w:topLinePunct w:val="0"/>
                              <w:autoSpaceDE/>
                              <w:autoSpaceDN/>
                              <w:bidi w:val="0"/>
                              <w:adjustRightInd/>
                              <w:snapToGrid/>
                              <w:textAlignment w:val="auto"/>
                              <w:rPr>
                                <w:rFonts w:hint="eastAsia"/>
                              </w:rPr>
                            </w:pPr>
                          </w:p>
                          <w:p>
                            <w:pPr>
                              <w:rPr>
                                <w:rFonts w:hint="eastAsia"/>
                              </w:rPr>
                            </w:pPr>
                          </w:p>
                        </w:txbxContent>
                      </wps:txbx>
                      <wps:bodyPr wrap="square" upright="1"/>
                    </wps:wsp>
                  </a:graphicData>
                </a:graphic>
              </wp:anchor>
            </w:drawing>
          </mc:Choice>
          <mc:Fallback>
            <w:pict>
              <v:shape id="_x0000_s1026" o:spid="_x0000_s1026" o:spt="202" type="#_x0000_t202" style="position:absolute;left:0pt;margin-left:97.2pt;margin-top:219.75pt;height:363.55pt;width:370.7pt;z-index:251670528;mso-width-relative:page;mso-height-relative:page;" filled="f" stroked="f" coordsize="21600,21600" o:gfxdata="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Bhf+D/XAAAADAEAAA8AAAAAAAAAAQAgAAAAIgAAAGRycy9kb3ducmV2Lnht&#10;bFBLAQIUABQAAAAIAIdO4kDLYvbGwQEAAGgDAAAOAAAAAAAAAAEAIAAAACYBAABkcnMvZTJvRG9j&#10;LnhtbFBLBQYAAAAABgAGAFkBAABZBQAAAAA=&#10;">
                <v:fill on="f" focussize="0,0"/>
                <v:stroke on="f"/>
                <v:imagedata o:title=""/>
                <o:lock v:ext="edit" aspectratio="f"/>
                <v:textbox>
                  <w:txbxContent>
                    <w:p>
                      <w:pPr>
                        <w:keepNext w:val="0"/>
                        <w:keepLines w:val="0"/>
                        <w:pageBreakBefore w:val="0"/>
                        <w:widowControl w:val="0"/>
                        <w:kinsoku/>
                        <w:wordWrap/>
                        <w:overflowPunct/>
                        <w:topLinePunct w:val="0"/>
                        <w:bidi w:val="0"/>
                        <w:snapToGrid/>
                        <w:spacing w:line="400" w:lineRule="exact"/>
                        <w:textAlignment w:val="auto"/>
                        <w:rPr>
                          <w:rFonts w:hint="eastAsia" w:ascii="思源黑体 CN Regular" w:hAnsi="思源黑体 CN Regular" w:eastAsia="思源黑体 CN Regular" w:cs="思源黑体 CN Regular"/>
                          <w:b/>
                          <w:szCs w:val="22"/>
                          <w:lang w:bidi="ar"/>
                        </w:rPr>
                      </w:pPr>
                      <w:r>
                        <w:rPr>
                          <w:rFonts w:hint="eastAsia" w:ascii="思源黑体 CN Regular" w:hAnsi="思源黑体 CN Regular" w:eastAsia="思源黑体 CN Regular" w:cs="思源黑体 CN Regular"/>
                          <w:b/>
                          <w:szCs w:val="22"/>
                          <w:lang w:bidi="ar"/>
                        </w:rPr>
                        <w:t>实战经验</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思源黑体 CN Regular" w:hAnsi="思源黑体 CN Regular" w:eastAsia="思源黑体 CN Regular" w:cs="思源黑体 CN Regular"/>
                          <w:b w:val="0"/>
                          <w:bCs/>
                          <w:szCs w:val="22"/>
                          <w:lang w:eastAsia="zh-CN" w:bidi="ar"/>
                        </w:rPr>
                      </w:pPr>
                      <w:r>
                        <w:rPr>
                          <w:rFonts w:hint="eastAsia" w:ascii="思源黑体 CN Regular" w:hAnsi="思源黑体 CN Regular" w:eastAsia="思源黑体 CN Regular" w:cs="思源黑体 CN Regular"/>
                          <w:b w:val="0"/>
                          <w:bCs/>
                          <w:szCs w:val="22"/>
                          <w:lang w:eastAsia="zh-CN" w:bidi="ar"/>
                        </w:rPr>
                        <w:t>近20年集团运营与供应链管理背景，行业涉及物流、IT通讯与信息集成、办公自动化、零售电商、工业自动化等多领域。服务行业头部的500强企业，历任大中华区国际采购及SCM管理负责人、集团供应服务部总监、采购供应VP等职务。</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思源黑体 CN Regular" w:hAnsi="思源黑体 CN Regular" w:eastAsia="思源黑体 CN Regular" w:cs="思源黑体 CN Regular"/>
                          <w:b w:val="0"/>
                          <w:bCs/>
                          <w:szCs w:val="22"/>
                          <w:lang w:eastAsia="zh-CN" w:bidi="ar"/>
                        </w:rPr>
                      </w:pPr>
                      <w:r>
                        <w:rPr>
                          <w:rFonts w:hint="eastAsia" w:ascii="思源黑体 CN Regular" w:hAnsi="思源黑体 CN Regular" w:eastAsia="思源黑体 CN Regular" w:cs="思源黑体 CN Regular"/>
                          <w:b w:val="0"/>
                          <w:bCs/>
                          <w:szCs w:val="22"/>
                          <w:lang w:eastAsia="zh-CN" w:bidi="ar"/>
                        </w:rPr>
                        <w:t>在采购供应职能规划、采购供应体系与供应管理战略制定等方面具有很深的造诣。拥有企业运营系统规划与上线、大型项目管理、构建医疗运营体系的丰富实战经验。</w:t>
                      </w:r>
                    </w:p>
                    <w:p>
                      <w:pPr>
                        <w:keepNext w:val="0"/>
                        <w:keepLines w:val="0"/>
                        <w:pageBreakBefore w:val="0"/>
                        <w:widowControl w:val="0"/>
                        <w:kinsoku/>
                        <w:wordWrap/>
                        <w:overflowPunct/>
                        <w:topLinePunct w:val="0"/>
                        <w:bidi w:val="0"/>
                        <w:snapToGrid/>
                        <w:spacing w:line="400" w:lineRule="exact"/>
                        <w:textAlignment w:val="auto"/>
                        <w:rPr>
                          <w:rFonts w:hint="eastAsia" w:ascii="思源黑体 CN Regular" w:hAnsi="思源黑体 CN Regular" w:eastAsia="思源黑体 CN Regular" w:cs="思源黑体 CN Regular"/>
                          <w:b/>
                          <w:szCs w:val="22"/>
                          <w:lang w:eastAsia="zh-CN" w:bidi="ar"/>
                        </w:rPr>
                      </w:pPr>
                      <w:r>
                        <w:rPr>
                          <w:rFonts w:hint="eastAsia" w:ascii="思源黑体 CN Regular" w:hAnsi="思源黑体 CN Regular" w:eastAsia="思源黑体 CN Regular" w:cs="思源黑体 CN Regular"/>
                          <w:b/>
                          <w:szCs w:val="22"/>
                          <w:lang w:eastAsia="zh-CN" w:bidi="ar"/>
                        </w:rPr>
                        <w:t>授课经验</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思源黑体 CN Regular" w:hAnsi="思源黑体 CN Regular" w:eastAsia="思源黑体 CN Regular" w:cs="思源黑体 CN Regular"/>
                          <w:b w:val="0"/>
                          <w:bCs/>
                          <w:szCs w:val="22"/>
                          <w:lang w:val="en-US" w:eastAsia="zh-CN" w:bidi="ar"/>
                        </w:rPr>
                      </w:pPr>
                      <w:r>
                        <w:rPr>
                          <w:rFonts w:hint="eastAsia" w:ascii="思源黑体 CN Regular" w:hAnsi="思源黑体 CN Regular" w:eastAsia="思源黑体 CN Regular" w:cs="思源黑体 CN Regular"/>
                          <w:b w:val="0"/>
                          <w:bCs/>
                          <w:szCs w:val="22"/>
                          <w:lang w:val="en-US" w:eastAsia="zh-CN" w:bidi="ar"/>
                        </w:rPr>
                        <w:t>15年培训经验，美国采购供应协会CPSM、美国生产与库存协会APCIS等国际供应链、运营管理认证课程的专家级讲师。</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思源黑体 CN Regular" w:hAnsi="思源黑体 CN Regular" w:eastAsia="思源黑体 CN Regular" w:cs="思源黑体 CN Regular"/>
                          <w:b/>
                          <w:bCs w:val="0"/>
                          <w:szCs w:val="22"/>
                          <w:lang w:val="en-US" w:eastAsia="zh-CN" w:bidi="ar"/>
                        </w:rPr>
                      </w:pPr>
                      <w:r>
                        <w:rPr>
                          <w:rFonts w:hint="eastAsia" w:ascii="思源黑体 CN Regular" w:hAnsi="思源黑体 CN Regular" w:eastAsia="思源黑体 CN Regular" w:cs="思源黑体 CN Regular"/>
                          <w:b/>
                          <w:bCs w:val="0"/>
                          <w:szCs w:val="22"/>
                          <w:lang w:val="en-US" w:eastAsia="zh-CN" w:bidi="ar"/>
                        </w:rPr>
                        <w:t>主讲课程</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思源黑体 CN Regular" w:hAnsi="思源黑体 CN Regular" w:eastAsia="思源黑体 CN Regular" w:cs="思源黑体 CN Regular"/>
                          <w:b w:val="0"/>
                          <w:bCs/>
                          <w:szCs w:val="22"/>
                          <w:lang w:val="en-US" w:eastAsia="zh-CN" w:bidi="ar"/>
                        </w:rPr>
                      </w:pPr>
                      <w:r>
                        <w:rPr>
                          <w:rFonts w:hint="default" w:ascii="思源黑体 CN Regular" w:hAnsi="思源黑体 CN Regular" w:eastAsia="思源黑体 CN Regular" w:cs="思源黑体 CN Regular"/>
                          <w:b w:val="0"/>
                          <w:bCs/>
                          <w:szCs w:val="22"/>
                          <w:lang w:val="en-US" w:eastAsia="zh-CN" w:bidi="ar"/>
                        </w:rPr>
                        <w:t>战略采购与供应管理实战、VUCA时代企业供应规划与供应链管理等。</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思源黑体 CN Regular" w:hAnsi="思源黑体 CN Regular" w:eastAsia="思源黑体 CN Regular" w:cs="思源黑体 CN Regular"/>
                          <w:b/>
                          <w:bCs w:val="0"/>
                          <w:szCs w:val="22"/>
                          <w:lang w:val="en-US" w:eastAsia="zh-CN" w:bidi="ar"/>
                        </w:rPr>
                      </w:pPr>
                      <w:r>
                        <w:rPr>
                          <w:rFonts w:hint="eastAsia" w:ascii="思源黑体 CN Regular" w:hAnsi="思源黑体 CN Regular" w:eastAsia="思源黑体 CN Regular" w:cs="思源黑体 CN Regular"/>
                          <w:b/>
                          <w:bCs w:val="0"/>
                          <w:szCs w:val="22"/>
                          <w:lang w:val="en-US" w:eastAsia="zh-CN" w:bidi="ar"/>
                        </w:rPr>
                        <w:t>服务客户</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思源黑体 CN Regular" w:hAnsi="思源黑体 CN Regular" w:eastAsia="思源黑体 CN Regular" w:cs="思源黑体 CN Regular"/>
                          <w:b w:val="0"/>
                          <w:bCs/>
                          <w:szCs w:val="22"/>
                          <w:lang w:val="en-US" w:eastAsia="zh-CN" w:bidi="ar"/>
                        </w:rPr>
                      </w:pPr>
                      <w:r>
                        <w:rPr>
                          <w:rFonts w:hint="eastAsia" w:ascii="思源黑体 CN Regular" w:hAnsi="思源黑体 CN Regular" w:eastAsia="思源黑体 CN Regular" w:cs="思源黑体 CN Regular"/>
                          <w:b w:val="0"/>
                          <w:bCs/>
                          <w:szCs w:val="22"/>
                          <w:lang w:val="en-US" w:eastAsia="zh-CN" w:bidi="ar"/>
                        </w:rPr>
                        <w:t>通用汽车、中石化、宝钢、强生、施耐德、西门子、美国铝业、IKEA、招商银行……</w:t>
                      </w:r>
                    </w:p>
                    <w:p>
                      <w:pPr>
                        <w:keepNext w:val="0"/>
                        <w:keepLines w:val="0"/>
                        <w:pageBreakBefore w:val="0"/>
                        <w:widowControl w:val="0"/>
                        <w:kinsoku/>
                        <w:wordWrap/>
                        <w:topLinePunct w:val="0"/>
                        <w:autoSpaceDE/>
                        <w:autoSpaceDN/>
                        <w:bidi w:val="0"/>
                        <w:adjustRightInd/>
                        <w:snapToGrid/>
                        <w:textAlignment w:val="auto"/>
                        <w:rPr>
                          <w:rFonts w:hint="eastAsia"/>
                        </w:rPr>
                      </w:pPr>
                    </w:p>
                    <w:p>
                      <w:pPr>
                        <w:rPr>
                          <w:rFonts w:hint="eastAsia"/>
                        </w:rPr>
                      </w:pP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1179195</wp:posOffset>
                </wp:positionH>
                <wp:positionV relativeFrom="paragraph">
                  <wp:posOffset>2805430</wp:posOffset>
                </wp:positionV>
                <wp:extent cx="9525" cy="4478655"/>
                <wp:effectExtent l="0" t="0" r="0" b="0"/>
                <wp:wrapNone/>
                <wp:docPr id="25" name="直接连接符 25"/>
                <wp:cNvGraphicFramePr/>
                <a:graphic xmlns:a="http://schemas.openxmlformats.org/drawingml/2006/main">
                  <a:graphicData uri="http://schemas.microsoft.com/office/word/2010/wordprocessingShape">
                    <wps:wsp>
                      <wps:cNvCnPr/>
                      <wps:spPr>
                        <a:xfrm flipH="1">
                          <a:off x="0" y="0"/>
                          <a:ext cx="9525" cy="4478655"/>
                        </a:xfrm>
                        <a:prstGeom prst="line">
                          <a:avLst/>
                        </a:prstGeom>
                        <a:ln w="19050" cap="rnd" cmpd="sng">
                          <a:solidFill>
                            <a:srgbClr val="C0C0C0"/>
                          </a:solidFill>
                          <a:prstDash val="sysDot"/>
                          <a:headEnd type="none" w="med" len="med"/>
                          <a:tailEnd type="none" w="med" len="med"/>
                        </a:ln>
                      </wps:spPr>
                      <wps:bodyPr/>
                    </wps:wsp>
                  </a:graphicData>
                </a:graphic>
              </wp:anchor>
            </w:drawing>
          </mc:Choice>
          <mc:Fallback>
            <w:pict>
              <v:line id="_x0000_s1026" o:spid="_x0000_s1026" o:spt="20" style="position:absolute;left:0pt;flip:x;margin-left:92.85pt;margin-top:220.9pt;height:352.65pt;width:0.75pt;z-index:251666432;mso-width-relative:page;mso-height-relative:page;" filled="f" stroked="t" coordsize="21600,21600" o:gfxdata="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VbQbg2AAAAAwBAAAPAAAAAAAAAAEAIAAAACIAAABkcnMvZG93bnJl&#10;di54bWxQSwECFAAUAAAACACHTuJADzqwtP0BAADoAwAADgAAAAAAAAABACAAAAAnAQAAZHJzL2Uy&#10;b0RvYy54bWxQSwUGAAAAAAYABgBZAQAAlgUAAAAA&#10;">
                <v:fill on="f" focussize="0,0"/>
                <v:stroke weight="1.5pt" color="#C0C0C0" joinstyle="round" dashstyle="1 1" endcap="round"/>
                <v:imagedata o:title=""/>
                <o:lock v:ext="edit" aspectratio="f"/>
              </v:lin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-794385</wp:posOffset>
                </wp:positionH>
                <wp:positionV relativeFrom="paragraph">
                  <wp:posOffset>2752090</wp:posOffset>
                </wp:positionV>
                <wp:extent cx="6694170" cy="0"/>
                <wp:effectExtent l="0" t="0" r="0" b="0"/>
                <wp:wrapNone/>
                <wp:docPr id="20" name="直接箭头连接符 20"/>
                <wp:cNvGraphicFramePr/>
                <a:graphic xmlns:a="http://schemas.openxmlformats.org/drawingml/2006/main">
                  <a:graphicData uri="http://schemas.microsoft.com/office/word/2010/wordprocessingShape">
                    <wps:wsp>
                      <wps:cNvCnPr/>
                      <wps:spPr>
                        <a:xfrm>
                          <a:off x="0" y="0"/>
                          <a:ext cx="6694170" cy="0"/>
                        </a:xfrm>
                        <a:prstGeom prst="straightConnector1">
                          <a:avLst/>
                        </a:prstGeom>
                        <a:ln w="19050" cap="rnd" cmpd="sng">
                          <a:solidFill>
                            <a:srgbClr val="A5A5A5"/>
                          </a:solidFill>
                          <a:prstDash val="sysDot"/>
                          <a:headEnd type="none" w="med" len="med"/>
                          <a:tailEnd type="none" w="med" len="med"/>
                        </a:ln>
                      </wps:spPr>
                      <wps:bodyPr/>
                    </wps:wsp>
                  </a:graphicData>
                </a:graphic>
              </wp:anchor>
            </w:drawing>
          </mc:Choice>
          <mc:Fallback>
            <w:pict>
              <v:shape id="_x0000_s1026" o:spid="_x0000_s1026" o:spt="32" type="#_x0000_t32" style="position:absolute;left:0pt;margin-left:-62.55pt;margin-top:216.7pt;height:0pt;width:527.1pt;z-index:251671552;mso-width-relative:page;mso-height-relative:page;" filled="f" stroked="t" coordsize="21600,21600" o:gfxdata="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WeRIrYAAAADAEAAA8AAAAAAAAAAQAgAAAAIgAAAGRycy9k&#10;b3ducmV2LnhtbFBLAQIUABQAAAAIAIdO4kB/Bxc+AgIAAO8DAAAOAAAAAAAAAAEAIAAAACcBAABk&#10;cnMvZTJvRG9jLnhtbFBLBQYAAAAABgAGAFkBAACbBQAAAAA=&#10;">
                <v:fill on="f" focussize="0,0"/>
                <v:stroke weight="1.5pt" color="#A5A5A5" joinstyle="round" dashstyle="1 1" endcap="round"/>
                <v:imagedata o:title=""/>
                <o:lock v:ext="edit" aspectratio="f"/>
              </v:shape>
            </w:pict>
          </mc:Fallback>
        </mc:AlternateContent>
      </w:r>
      <w:r>
        <w:drawing>
          <wp:anchor distT="0" distB="0" distL="114300" distR="114300" simplePos="0" relativeHeight="251678720" behindDoc="0" locked="0" layoutInCell="1" allowOverlap="1">
            <wp:simplePos x="0" y="0"/>
            <wp:positionH relativeFrom="column">
              <wp:posOffset>-1143000</wp:posOffset>
            </wp:positionH>
            <wp:positionV relativeFrom="paragraph">
              <wp:posOffset>-120015</wp:posOffset>
            </wp:positionV>
            <wp:extent cx="2002790" cy="459105"/>
            <wp:effectExtent l="0" t="0" r="16510" b="17145"/>
            <wp:wrapNone/>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002790" cy="459105"/>
                    </a:xfrm>
                    <a:prstGeom prst="rect">
                      <a:avLst/>
                    </a:prstGeom>
                    <a:noFill/>
                    <a:ln>
                      <a:noFill/>
                    </a:ln>
                    <a:effectLst/>
                  </pic:spPr>
                </pic:pic>
              </a:graphicData>
            </a:graphic>
          </wp:anchor>
        </w:drawing>
      </w:r>
      <w:r>
        <w:rPr>
          <w:sz w:val="21"/>
        </w:rPr>
        <mc:AlternateContent>
          <mc:Choice Requires="wps">
            <w:drawing>
              <wp:anchor distT="0" distB="0" distL="114300" distR="114300" simplePos="0" relativeHeight="251679744" behindDoc="0" locked="0" layoutInCell="1" allowOverlap="1">
                <wp:simplePos x="0" y="0"/>
                <wp:positionH relativeFrom="column">
                  <wp:posOffset>-1169670</wp:posOffset>
                </wp:positionH>
                <wp:positionV relativeFrom="paragraph">
                  <wp:posOffset>-247650</wp:posOffset>
                </wp:positionV>
                <wp:extent cx="614680" cy="53467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614680" cy="5346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t>03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1pt;margin-top:-19.5pt;height:42.1pt;width:48.4pt;z-index:251679744;mso-width-relative:page;mso-height-relative:page;" filled="f" stroked="f" coordsize="21600,21600" o:gfxdata="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rR6P9wAAAALAQAADwAAAAAAAAABACAAAAAiAAAA&#10;ZHJzL2Rvd25yZXYueG1sUEsBAhQAFAAAAAgAh07iQG6VVKM8AgAAZwQAAA4AAAAAAAAAAQAgAAAA&#10;KwEAAGRycy9lMm9Eb2MueG1sUEsFBgAAAAAGAAYAWQEAANkFAAAAAA==&#10;">
                <v:fill on="f" focussize="0,0"/>
                <v:stroke on="f" weight="0.5pt"/>
                <v:imagedata o:title=""/>
                <o:lock v:ext="edit" aspectratio="f"/>
                <v:textbox>
                  <w:txbxContent>
                    <w:p>
                      <w:pP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t>03</w:t>
                      </w:r>
                    </w:p>
                  </w:txbxContent>
                </v:textbox>
              </v:shape>
            </w:pict>
          </mc:Fallback>
        </mc:AlternateContent>
      </w:r>
      <w:r>
        <w:rPr>
          <w:sz w:val="21"/>
        </w:rPr>
        <mc:AlternateContent>
          <mc:Choice Requires="wps">
            <w:drawing>
              <wp:anchor distT="0" distB="0" distL="114300" distR="114300" simplePos="0" relativeHeight="251680768" behindDoc="0" locked="0" layoutInCell="1" allowOverlap="1">
                <wp:simplePos x="0" y="0"/>
                <wp:positionH relativeFrom="column">
                  <wp:posOffset>-532130</wp:posOffset>
                </wp:positionH>
                <wp:positionV relativeFrom="paragraph">
                  <wp:posOffset>-243205</wp:posOffset>
                </wp:positionV>
                <wp:extent cx="1469390" cy="682625"/>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469390" cy="6826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t>专家简介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9pt;margin-top:-19.15pt;height:53.75pt;width:115.7pt;z-index:251680768;mso-width-relative:page;mso-height-relative:page;" filled="f" stroked="f" coordsize="21600,21600" o:gfxdata="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&#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HSq+TrbAAAACgEAAA8AAAAAAAAAAQAgAAAAIgAAAGRy&#10;cy9kb3ducmV2LnhtbFBLAQIUABQAAAAIAIdO4kDjTe0iOwIAAGgEAAAOAAAAAAAAAAEAIAAAACoB&#10;AABkcnMvZTJvRG9jLnhtbFBLBQYAAAAABgAGAFkBAADXBQAAAAA=&#10;">
                <v:fill on="f" focussize="0,0"/>
                <v:stroke on="f" weight="0.5pt"/>
                <v:imagedata o:title=""/>
                <o:lock v:ext="edit" aspectratio="f"/>
                <v:textbox>
                  <w:txbxContent>
                    <w:p>
                      <w:pP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t>专家简介</w:t>
                      </w:r>
                    </w:p>
                  </w:txbxContent>
                </v:textbox>
              </v:shape>
            </w:pict>
          </mc:Fallback>
        </mc:AlternateContent>
      </w:r>
      <w:r>
        <w:rPr>
          <w:rFonts w:hint="eastAsia" w:ascii="微软雅黑" w:hAnsi="微软雅黑" w:eastAsia="微软雅黑" w:cs="微软雅黑"/>
        </w:rPr>
        <mc:AlternateContent>
          <mc:Choice Requires="wps">
            <w:drawing>
              <wp:anchor distT="0" distB="0" distL="114300" distR="114300" simplePos="0" relativeHeight="251668480" behindDoc="0" locked="0" layoutInCell="1" allowOverlap="1">
                <wp:simplePos x="0" y="0"/>
                <wp:positionH relativeFrom="column">
                  <wp:posOffset>-371475</wp:posOffset>
                </wp:positionH>
                <wp:positionV relativeFrom="paragraph">
                  <wp:posOffset>5648325</wp:posOffset>
                </wp:positionV>
                <wp:extent cx="1304925" cy="1285875"/>
                <wp:effectExtent l="0" t="0" r="9525" b="9525"/>
                <wp:wrapNone/>
                <wp:docPr id="30" name="文本框 30"/>
                <wp:cNvGraphicFramePr/>
                <a:graphic xmlns:a="http://schemas.openxmlformats.org/drawingml/2006/main">
                  <a:graphicData uri="http://schemas.microsoft.com/office/word/2010/wordprocessingShape">
                    <wps:wsp>
                      <wps:cNvSpPr txBox="1"/>
                      <wps:spPr>
                        <a:xfrm>
                          <a:off x="0" y="0"/>
                          <a:ext cx="1304925" cy="1285875"/>
                        </a:xfrm>
                        <a:prstGeom prst="rect">
                          <a:avLst/>
                        </a:prstGeom>
                        <a:solidFill>
                          <a:schemeClr val="lt1"/>
                        </a:solidFill>
                        <a:ln w="6350">
                          <a:noFill/>
                        </a:ln>
                      </wps:spPr>
                      <wps:txbx>
                        <w:txbxContent>
                          <w:p>
                            <w:pPr>
                              <w:rPr>
                                <w:rFonts w:ascii="Times New Roman" w:hAnsi="Times New Roman" w:eastAsia="宋体" w:cs="Times New Roman"/>
                                <w:szCs w:val="21"/>
                              </w:rPr>
                            </w:pP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25pt;margin-top:444.75pt;height:101.25pt;width:102.75pt;z-index:251668480;mso-width-relative:page;mso-height-relative:page;" fillcolor="#FFFFFF [3201]" filled="t" stroked="f" coordsize="21600,21600" o:gfxdata="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4JVTNYAAAAMAQAADwAA&#10;AAAAAAABACAAAAAiAAAAZHJzL2Rvd25yZXYueG1sUEsBAhQAFAAAAAgAh07iQIarYoxRAgAAkgQA&#10;AA4AAAAAAAAAAQAgAAAAJQEAAGRycy9lMm9Eb2MueG1sUEsFBgAAAAAGAAYAWQEAAOgFAAAAAA==&#10;">
                <v:fill on="t" focussize="0,0"/>
                <v:stroke on="f" weight="0.5pt"/>
                <v:imagedata o:title=""/>
                <o:lock v:ext="edit" aspectratio="f"/>
                <v:textbox>
                  <w:txbxContent>
                    <w:p>
                      <w:pPr>
                        <w:rPr>
                          <w:rFonts w:ascii="Times New Roman" w:hAnsi="Times New Roman" w:eastAsia="宋体" w:cs="Times New Roman"/>
                          <w:szCs w:val="21"/>
                        </w:rPr>
                      </w:pPr>
                    </w:p>
                    <w:p/>
                  </w:txbxContent>
                </v:textbox>
              </v:shape>
            </w:pict>
          </mc:Fallback>
        </mc:AlternateContent>
      </w:r>
      <w:r>
        <w:rPr>
          <w:rFonts w:hint="eastAsia"/>
        </w:rPr>
        <w:br w:type="page"/>
      </w:r>
    </w:p>
    <w:p>
      <w:pPr>
        <w:rPr>
          <w:rFonts w:ascii="Times New Roman" w:hAnsi="Times New Roman" w:eastAsia="宋体" w:cs="Times New Roman"/>
          <w:szCs w:val="21"/>
        </w:rPr>
      </w:pPr>
      <w:r>
        <w:rPr>
          <w:sz w:val="21"/>
        </w:rPr>
        <mc:AlternateContent>
          <mc:Choice Requires="wpg">
            <w:drawing>
              <wp:anchor distT="0" distB="0" distL="114300" distR="114300" simplePos="0" relativeHeight="251668480" behindDoc="0" locked="0" layoutInCell="1" allowOverlap="1">
                <wp:simplePos x="0" y="0"/>
                <wp:positionH relativeFrom="column">
                  <wp:posOffset>-1162050</wp:posOffset>
                </wp:positionH>
                <wp:positionV relativeFrom="paragraph">
                  <wp:posOffset>3719195</wp:posOffset>
                </wp:positionV>
                <wp:extent cx="2106930" cy="686435"/>
                <wp:effectExtent l="0" t="0" r="0" b="0"/>
                <wp:wrapNone/>
                <wp:docPr id="51" name="组合 51"/>
                <wp:cNvGraphicFramePr/>
                <a:graphic xmlns:a="http://schemas.openxmlformats.org/drawingml/2006/main">
                  <a:graphicData uri="http://schemas.microsoft.com/office/word/2010/wordprocessingGroup">
                    <wpg:wgp>
                      <wpg:cNvGrpSpPr/>
                      <wpg:grpSpPr>
                        <a:xfrm>
                          <a:off x="0" y="0"/>
                          <a:ext cx="2106930" cy="686435"/>
                          <a:chOff x="5486" y="104059"/>
                          <a:chExt cx="3318" cy="1081"/>
                        </a:xfrm>
                      </wpg:grpSpPr>
                      <pic:pic xmlns:pic="http://schemas.openxmlformats.org/drawingml/2006/picture">
                        <pic:nvPicPr>
                          <pic:cNvPr id="18"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5528" y="104260"/>
                            <a:ext cx="3154" cy="723"/>
                          </a:xfrm>
                          <a:prstGeom prst="rect">
                            <a:avLst/>
                          </a:prstGeom>
                          <a:noFill/>
                          <a:ln>
                            <a:noFill/>
                          </a:ln>
                          <a:effectLst/>
                        </pic:spPr>
                      </pic:pic>
                      <wps:wsp>
                        <wps:cNvPr id="21" name="文本框 21"/>
                        <wps:cNvSpPr txBox="1"/>
                        <wps:spPr>
                          <a:xfrm>
                            <a:off x="5486" y="104059"/>
                            <a:ext cx="968" cy="84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t>05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 name="文本框 22"/>
                        <wps:cNvSpPr txBox="1"/>
                        <wps:spPr>
                          <a:xfrm>
                            <a:off x="6490" y="104066"/>
                            <a:ext cx="2314" cy="10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t>温馨提示</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91.5pt;margin-top:292.85pt;height:54.05pt;width:165.9pt;z-index:251668480;mso-width-relative:page;mso-height-relative:page;" coordorigin="5486,104059" coordsize="3318,1081" o:gfxdata="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">
                <o:lock v:ext="edit" aspectratio="f"/>
                <v:shape id="Picture 4" o:spid="_x0000_s1026" o:spt="75" type="#_x0000_t75" style="position:absolute;left:5528;top:104260;height:723;width:3154;" filled="f" o:preferrelative="t" stroked="f" coordsize="21600,21600" o:gfxdata="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EYhzvQAA&#10;ANsAAAAPAAAAAAAAAAEAIAAAACIAAABkcnMvZG93bnJldi54bWxQSwECFAAUAAAACACHTuJAMy8F&#10;njsAAAA5AAAAEAAAAAAAAAABACAAAAAMAQAAZHJzL3NoYXBleG1sLnhtbFBLBQYAAAAABgAGAFsB&#10;AAC2AwAAAAA=&#10;">
                  <v:fill on="f" focussize="0,0"/>
                  <v:stroke on="f"/>
                  <v:imagedata r:id="rId9" o:title=""/>
                  <o:lock v:ext="edit" aspectratio="t"/>
                </v:shape>
                <v:shape id="_x0000_s1026" o:spid="_x0000_s1026" o:spt="202" type="#_x0000_t202" style="position:absolute;left:5486;top:104059;height:842;width:968;" filled="f" stroked="f" coordsize="21600,21600" o:gfxdata="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BCam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t>05</w:t>
                        </w:r>
                      </w:p>
                    </w:txbxContent>
                  </v:textbox>
                </v:shape>
                <v:shape id="_x0000_s1026" o:spid="_x0000_s1026" o:spt="202" type="#_x0000_t202" style="position:absolute;left:6490;top:104066;height:1075;width:2314;" filled="f" stroked="f" coordsize="21600,21600" o:gfxdata="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WuNG/&#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t>温馨提示</w:t>
                        </w:r>
                      </w:p>
                    </w:txbxContent>
                  </v:textbox>
                </v:shape>
              </v:group>
            </w:pict>
          </mc:Fallback>
        </mc:AlternateContent>
      </w:r>
      <w:r>
        <w:rPr>
          <w:sz w:val="21"/>
        </w:rPr>
        <mc:AlternateContent>
          <mc:Choice Requires="wpg">
            <w:drawing>
              <wp:anchor distT="0" distB="0" distL="114300" distR="114300" simplePos="0" relativeHeight="251665408" behindDoc="0" locked="0" layoutInCell="1" allowOverlap="1">
                <wp:simplePos x="0" y="0"/>
                <wp:positionH relativeFrom="column">
                  <wp:posOffset>-1024890</wp:posOffset>
                </wp:positionH>
                <wp:positionV relativeFrom="paragraph">
                  <wp:posOffset>4450080</wp:posOffset>
                </wp:positionV>
                <wp:extent cx="7344410" cy="1838960"/>
                <wp:effectExtent l="0" t="0" r="0" b="0"/>
                <wp:wrapNone/>
                <wp:docPr id="32" name="组合 32"/>
                <wp:cNvGraphicFramePr/>
                <a:graphic xmlns:a="http://schemas.openxmlformats.org/drawingml/2006/main">
                  <a:graphicData uri="http://schemas.microsoft.com/office/word/2010/wordprocessingGroup">
                    <wpg:wgp>
                      <wpg:cNvGrpSpPr/>
                      <wpg:grpSpPr>
                        <a:xfrm>
                          <a:off x="0" y="0"/>
                          <a:ext cx="7344410" cy="1838960"/>
                          <a:chOff x="5792" y="76589"/>
                          <a:chExt cx="11566" cy="2896"/>
                        </a:xfrm>
                      </wpg:grpSpPr>
                      <wps:wsp>
                        <wps:cNvPr id="56" name="文本框 36"/>
                        <wps:cNvSpPr txBox="1"/>
                        <wps:spPr>
                          <a:xfrm>
                            <a:off x="5792" y="76589"/>
                            <a:ext cx="11566" cy="2896"/>
                          </a:xfrm>
                          <a:prstGeom prst="rect">
                            <a:avLst/>
                          </a:prstGeom>
                          <a:noFill/>
                          <a:ln w="6350">
                            <a:noFill/>
                          </a:ln>
                        </wps:spPr>
                        <wps:txbx>
                          <w:txbxContent>
                            <w:p>
                              <w:pPr>
                                <w:numPr>
                                  <w:ilvl w:val="0"/>
                                  <w:numId w:val="3"/>
                                </w:numPr>
                                <w:autoSpaceDE w:val="0"/>
                                <w:spacing w:line="400" w:lineRule="exact"/>
                                <w:ind w:left="420" w:leftChars="0" w:hanging="420" w:firstLineChars="0"/>
                                <w:rPr>
                                  <w:rFonts w:hint="eastAsia" w:ascii="思源黑体 CN Regular" w:hAnsi="思源黑体 CN Regular" w:eastAsia="思源黑体 CN Regular" w:cs="思源黑体 CN Regular"/>
                                  <w:sz w:val="20"/>
                                  <w:szCs w:val="20"/>
                                </w:rPr>
                              </w:pPr>
                              <w:r>
                                <w:rPr>
                                  <w:rFonts w:hint="eastAsia" w:ascii="思源黑体 CN Bold" w:hAnsi="思源黑体 CN Bold" w:eastAsia="思源黑体 CN Bold" w:cs="思源黑体 CN Bold"/>
                                  <w:b/>
                                  <w:bCs/>
                                  <w:color w:val="C00000"/>
                                  <w:sz w:val="20"/>
                                  <w:szCs w:val="20"/>
                                  <w:lang w:eastAsia="zh-CN"/>
                                </w:rPr>
                                <w:t>收费：</w:t>
                              </w:r>
                              <w:r>
                                <w:rPr>
                                  <w:rFonts w:hint="eastAsia" w:ascii="思源黑体 CN Bold" w:hAnsi="思源黑体 CN Bold" w:eastAsia="思源黑体 CN Bold" w:cs="思源黑体 CN Bold"/>
                                  <w:b/>
                                  <w:bCs/>
                                  <w:color w:val="C00000"/>
                                  <w:sz w:val="20"/>
                                  <w:szCs w:val="20"/>
                                  <w:u w:val="single"/>
                                  <w:lang w:val="en-US" w:eastAsia="zh-CN"/>
                                </w:rPr>
                                <w:t>42</w:t>
                              </w:r>
                              <w:r>
                                <w:rPr>
                                  <w:rFonts w:hint="eastAsia" w:ascii="思源黑体 CN Regular" w:hAnsi="思源黑体 CN Regular" w:eastAsia="思源黑体 CN Regular" w:cs="思源黑体 CN Regular"/>
                                  <w:b/>
                                  <w:bCs/>
                                  <w:color w:val="C00000"/>
                                  <w:sz w:val="20"/>
                                  <w:szCs w:val="20"/>
                                  <w:u w:val="single"/>
                                </w:rPr>
                                <w:t>00元/人</w:t>
                              </w:r>
                              <w:r>
                                <w:rPr>
                                  <w:rFonts w:hint="eastAsia" w:ascii="思源黑体 CN Regular" w:hAnsi="思源黑体 CN Regular" w:eastAsia="思源黑体 CN Regular" w:cs="思源黑体 CN Regular"/>
                                  <w:sz w:val="20"/>
                                  <w:szCs w:val="20"/>
                                </w:rPr>
                                <w:t>；【报名费包括学费、资料费；交通食宿费用自理。】 因本次课程限定席位为</w:t>
                              </w:r>
                              <w:r>
                                <w:rPr>
                                  <w:rFonts w:hint="eastAsia" w:ascii="思源黑体 CN Regular" w:hAnsi="思源黑体 CN Regular" w:eastAsia="思源黑体 CN Regular" w:cs="思源黑体 CN Regular"/>
                                  <w:b/>
                                  <w:bCs/>
                                  <w:color w:val="C00000"/>
                                  <w:sz w:val="20"/>
                                  <w:szCs w:val="20"/>
                                  <w:u w:val="single"/>
                                  <w:lang w:val="en-US" w:eastAsia="zh-CN"/>
                                </w:rPr>
                                <w:t>4</w:t>
                              </w:r>
                              <w:r>
                                <w:rPr>
                                  <w:rFonts w:hint="eastAsia" w:ascii="思源黑体 CN Regular" w:hAnsi="思源黑体 CN Regular" w:eastAsia="思源黑体 CN Regular" w:cs="思源黑体 CN Regular"/>
                                  <w:b/>
                                  <w:bCs/>
                                  <w:color w:val="C00000"/>
                                  <w:sz w:val="20"/>
                                  <w:szCs w:val="20"/>
                                  <w:u w:val="single"/>
                                </w:rPr>
                                <w:t>0</w:t>
                              </w:r>
                              <w:r>
                                <w:rPr>
                                  <w:rFonts w:hint="eastAsia" w:ascii="思源黑体 CN Regular" w:hAnsi="思源黑体 CN Regular" w:eastAsia="思源黑体 CN Regular" w:cs="思源黑体 CN Regular"/>
                                  <w:sz w:val="20"/>
                                  <w:szCs w:val="20"/>
                                </w:rPr>
                                <w:t>位，名额有限，先报先得，请尽快申请课程。</w:t>
                              </w:r>
                            </w:p>
                            <w:p>
                              <w:pPr>
                                <w:numPr>
                                  <w:ilvl w:val="0"/>
                                  <w:numId w:val="3"/>
                                </w:numPr>
                                <w:autoSpaceDE w:val="0"/>
                                <w:spacing w:line="400" w:lineRule="exact"/>
                                <w:ind w:left="420" w:leftChars="0" w:hanging="420" w:firstLineChars="0"/>
                                <w:rPr>
                                  <w:rFonts w:hint="eastAsia" w:ascii="思源黑体 CN Regular" w:hAnsi="思源黑体 CN Regular" w:eastAsia="思源黑体 CN Regular" w:cs="思源黑体 CN Regular"/>
                                  <w:sz w:val="20"/>
                                  <w:szCs w:val="20"/>
                                </w:rPr>
                              </w:pPr>
                              <w:r>
                                <w:rPr>
                                  <w:rFonts w:hint="eastAsia" w:ascii="思源黑体 CN Bold" w:hAnsi="思源黑体 CN Bold" w:eastAsia="思源黑体 CN Bold" w:cs="思源黑体 CN Bold"/>
                                  <w:b/>
                                  <w:bCs/>
                                  <w:color w:val="C00000"/>
                                  <w:sz w:val="20"/>
                                  <w:szCs w:val="20"/>
                                  <w:lang w:eastAsia="zh-CN"/>
                                </w:rPr>
                                <w:t>撤销席位：</w:t>
                              </w:r>
                              <w:r>
                                <w:rPr>
                                  <w:rFonts w:hint="eastAsia" w:ascii="思源黑体 CN Regular" w:hAnsi="思源黑体 CN Regular" w:eastAsia="思源黑体 CN Regular" w:cs="思源黑体 CN Regular"/>
                                  <w:sz w:val="20"/>
                                  <w:szCs w:val="20"/>
                                </w:rPr>
                                <w:t>报名成功的客户通过学乎网撤销预留席位，如在开课前3天取消报名，将100%退回原课程费用；如在开课3天内取消报名或缺席，将收取课程费用的50％作为课程席位空置费。</w:t>
                              </w:r>
                            </w:p>
                            <w:p>
                              <w:pPr>
                                <w:numPr>
                                  <w:ilvl w:val="0"/>
                                  <w:numId w:val="3"/>
                                </w:numPr>
                                <w:autoSpaceDE w:val="0"/>
                                <w:spacing w:line="400" w:lineRule="exact"/>
                                <w:ind w:left="420" w:leftChars="0" w:hanging="420" w:firstLineChars="0"/>
                                <w:rPr>
                                  <w:rFonts w:hint="eastAsia" w:ascii="思源黑体 CN Regular" w:hAnsi="思源黑体 CN Regular" w:eastAsia="思源黑体 CN Regular" w:cs="思源黑体 CN Regular"/>
                                  <w:sz w:val="20"/>
                                  <w:szCs w:val="20"/>
                                </w:rPr>
                              </w:pPr>
                              <w:r>
                                <w:rPr>
                                  <w:rFonts w:hint="eastAsia" w:ascii="思源黑体 CN Bold" w:hAnsi="思源黑体 CN Bold" w:eastAsia="思源黑体 CN Bold" w:cs="思源黑体 CN Bold"/>
                                  <w:b/>
                                  <w:bCs/>
                                  <w:color w:val="C00000"/>
                                  <w:sz w:val="20"/>
                                  <w:szCs w:val="20"/>
                                  <w:lang w:eastAsia="zh-CN"/>
                                </w:rPr>
                                <w:t>付款方式：</w:t>
                              </w:r>
                              <w:r>
                                <w:rPr>
                                  <w:rFonts w:hint="eastAsia" w:ascii="思源黑体 CN Regular" w:hAnsi="思源黑体 CN Regular" w:eastAsia="思源黑体 CN Regular" w:cs="思源黑体 CN Regular"/>
                                  <w:sz w:val="20"/>
                                  <w:szCs w:val="20"/>
                                </w:rPr>
                                <w:t>益策学习通套票会员，请登录学乎网报名自动扣费；非会员用户，请联系分公司或通过转账付款。</w:t>
                              </w:r>
                            </w:p>
                            <w:p>
                              <w:pPr>
                                <w:numPr>
                                  <w:ilvl w:val="0"/>
                                  <w:numId w:val="3"/>
                                </w:numPr>
                                <w:autoSpaceDE w:val="0"/>
                                <w:spacing w:line="400" w:lineRule="exact"/>
                                <w:ind w:left="420" w:leftChars="0" w:hanging="420" w:firstLineChars="0"/>
                                <w:rPr>
                                  <w:rFonts w:hint="eastAsia" w:ascii="思源黑体 CN Regular" w:hAnsi="思源黑体 CN Regular" w:eastAsia="思源黑体 CN Regular" w:cs="思源黑体 CN Regular"/>
                                  <w:sz w:val="20"/>
                                  <w:szCs w:val="20"/>
                                </w:rPr>
                              </w:pPr>
                              <w:r>
                                <w:rPr>
                                  <w:rFonts w:hint="eastAsia" w:ascii="思源黑体 CN Bold" w:hAnsi="思源黑体 CN Bold" w:eastAsia="思源黑体 CN Bold" w:cs="思源黑体 CN Bold"/>
                                  <w:b/>
                                  <w:bCs/>
                                  <w:color w:val="C00000"/>
                                  <w:sz w:val="20"/>
                                  <w:szCs w:val="20"/>
                                  <w:lang w:eastAsia="zh-CN"/>
                                </w:rPr>
                                <w:t>本课程提供以下学习工具包</w:t>
                              </w:r>
                              <w:r>
                                <w:rPr>
                                  <w:rFonts w:hint="eastAsia" w:ascii="思源黑体 CN Bold" w:hAnsi="思源黑体 CN Bold" w:eastAsia="思源黑体 CN Bold" w:cs="思源黑体 CN Bold"/>
                                  <w:b/>
                                  <w:bCs/>
                                  <w:color w:val="C00000"/>
                                  <w:sz w:val="20"/>
                                  <w:szCs w:val="20"/>
                                  <w:lang w:val="en-US" w:eastAsia="zh-CN"/>
                                </w:rPr>
                                <w:t>（打勾代表可提供）</w:t>
                              </w:r>
                              <w:r>
                                <w:rPr>
                                  <w:rFonts w:hint="eastAsia" w:ascii="思源黑体 CN Bold" w:hAnsi="思源黑体 CN Bold" w:eastAsia="思源黑体 CN Bold" w:cs="思源黑体 CN Bold"/>
                                  <w:b/>
                                  <w:bCs/>
                                  <w:color w:val="C00000"/>
                                  <w:sz w:val="20"/>
                                  <w:szCs w:val="20"/>
                                  <w:lang w:eastAsia="zh-CN"/>
                                </w:rPr>
                                <w:t>：</w:t>
                              </w:r>
                              <w:r>
                                <w:rPr>
                                  <w:rFonts w:hint="eastAsia" w:ascii="思源黑体 CN Regular" w:hAnsi="思源黑体 CN Regular" w:eastAsia="思源黑体 CN Regular" w:cs="思源黑体 CN Regular"/>
                                  <w:sz w:val="20"/>
                                  <w:szCs w:val="20"/>
                                  <w:lang w:val="en-US" w:eastAsia="zh-CN"/>
                                </w:rPr>
                                <w:t xml:space="preserve">    </w:t>
                              </w:r>
                              <w:r>
                                <w:rPr>
                                  <w:rFonts w:hint="eastAsia" w:ascii="思源黑体 CN Regular" w:hAnsi="思源黑体 CN Regular" w:eastAsia="思源黑体 CN Regular" w:cs="思源黑体 CN Regular"/>
                                  <w:sz w:val="20"/>
                                  <w:szCs w:val="20"/>
                                  <w:lang w:eastAsia="zh-CN"/>
                                </w:rPr>
                                <w:t>电子版学员讲义</w:t>
                              </w:r>
                              <w:r>
                                <w:rPr>
                                  <w:rFonts w:hint="eastAsia" w:ascii="思源黑体 CN Regular" w:hAnsi="思源黑体 CN Regular" w:eastAsia="思源黑体 CN Regular" w:cs="思源黑体 CN Regular"/>
                                  <w:sz w:val="20"/>
                                  <w:szCs w:val="20"/>
                                  <w:lang w:val="en-US" w:eastAsia="zh-CN"/>
                                </w:rPr>
                                <w:t xml:space="preserve">      课堂学习工具      课后延展学习-书籍推荐   </w:t>
                              </w:r>
                            </w:p>
                            <w:p>
                              <w:pPr>
                                <w:numPr>
                                  <w:ilvl w:val="0"/>
                                  <w:numId w:val="0"/>
                                </w:numPr>
                                <w:autoSpaceDE w:val="0"/>
                                <w:spacing w:line="400" w:lineRule="exact"/>
                                <w:ind w:leftChars="0" w:firstLine="400" w:firstLineChars="200"/>
                                <w:rPr>
                                  <w:rFonts w:hint="eastAsia" w:ascii="思源黑体 CN Regular" w:hAnsi="思源黑体 CN Regular" w:eastAsia="思源黑体 CN Regular" w:cs="思源黑体 CN Regular"/>
                                  <w:sz w:val="20"/>
                                  <w:szCs w:val="20"/>
                                  <w:lang w:val="en-US" w:eastAsia="zh-CN"/>
                                </w:rPr>
                              </w:pPr>
                              <w:r>
                                <w:rPr>
                                  <w:rFonts w:hint="eastAsia" w:ascii="思源黑体 CN Regular" w:hAnsi="思源黑体 CN Regular" w:eastAsia="思源黑体 CN Regular" w:cs="思源黑体 CN Regular"/>
                                  <w:sz w:val="20"/>
                                  <w:szCs w:val="20"/>
                                  <w:lang w:val="en-US" w:eastAsia="zh-CN"/>
                                </w:rPr>
                                <w:t>（本课程由于特殊原因，不提供电子版</w:t>
                              </w:r>
                              <w:r>
                                <w:rPr>
                                  <w:rFonts w:hint="eastAsia" w:ascii="思源黑体 CN Regular" w:hAnsi="思源黑体 CN Regular" w:eastAsia="思源黑体 CN Regular" w:cs="思源黑体 CN Regular"/>
                                  <w:sz w:val="20"/>
                                  <w:szCs w:val="20"/>
                                  <w:lang w:eastAsia="zh-CN"/>
                                </w:rPr>
                                <w:t>学员讲义</w:t>
                              </w:r>
                              <w:r>
                                <w:rPr>
                                  <w:rFonts w:hint="eastAsia" w:ascii="思源黑体 CN Regular" w:hAnsi="思源黑体 CN Regular" w:eastAsia="思源黑体 CN Regular" w:cs="思源黑体 CN Regular"/>
                                  <w:sz w:val="20"/>
                                  <w:szCs w:val="20"/>
                                  <w:lang w:val="en-US" w:eastAsia="zh-CN"/>
                                </w:rPr>
                                <w:t>，敬请谅解）</w:t>
                              </w:r>
                            </w:p>
                            <w:p>
                              <w:pPr>
                                <w:numPr>
                                  <w:ilvl w:val="0"/>
                                  <w:numId w:val="0"/>
                                </w:numPr>
                                <w:autoSpaceDE w:val="0"/>
                                <w:spacing w:line="400" w:lineRule="exact"/>
                                <w:ind w:leftChars="0" w:firstLine="400" w:firstLineChars="200"/>
                                <w:rPr>
                                  <w:rFonts w:hint="eastAsia" w:ascii="思源黑体 CN Regular" w:hAnsi="思源黑体 CN Regular" w:eastAsia="思源黑体 CN Regular" w:cs="思源黑体 CN Regular"/>
                                  <w:sz w:val="20"/>
                                  <w:szCs w:val="20"/>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7" name="矩形 23"/>
                        <wps:cNvSpPr/>
                        <wps:spPr>
                          <a:xfrm>
                            <a:off x="12792" y="78828"/>
                            <a:ext cx="176" cy="17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9" name="矩形 23"/>
                        <wps:cNvSpPr/>
                        <wps:spPr>
                          <a:xfrm>
                            <a:off x="10698" y="78828"/>
                            <a:ext cx="176" cy="17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1" name="矩形 23"/>
                        <wps:cNvSpPr/>
                        <wps:spPr>
                          <a:xfrm>
                            <a:off x="14593" y="78819"/>
                            <a:ext cx="176" cy="17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7pt;margin-top:350.4pt;height:144.8pt;width:578.3pt;z-index:251665408;mso-width-relative:page;mso-height-relative:page;" coordorigin="5792,76589" coordsize="11566,2896" o:gfxdata="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">
                <o:lock v:ext="edit" aspectratio="f"/>
                <v:shape id="文本框 36" o:spid="_x0000_s1026" o:spt="202" type="#_x0000_t202" style="position:absolute;left:5792;top:76589;height:2896;width:11566;" filled="f" stroked="f" coordsize="21600,21600" o:gfxdata="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evNr7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numPr>
                            <w:ilvl w:val="0"/>
                            <w:numId w:val="3"/>
                          </w:numPr>
                          <w:autoSpaceDE w:val="0"/>
                          <w:spacing w:line="400" w:lineRule="exact"/>
                          <w:ind w:left="420" w:leftChars="0" w:hanging="420" w:firstLineChars="0"/>
                          <w:rPr>
                            <w:rFonts w:hint="eastAsia" w:ascii="思源黑体 CN Regular" w:hAnsi="思源黑体 CN Regular" w:eastAsia="思源黑体 CN Regular" w:cs="思源黑体 CN Regular"/>
                            <w:sz w:val="20"/>
                            <w:szCs w:val="20"/>
                          </w:rPr>
                        </w:pPr>
                        <w:r>
                          <w:rPr>
                            <w:rFonts w:hint="eastAsia" w:ascii="思源黑体 CN Bold" w:hAnsi="思源黑体 CN Bold" w:eastAsia="思源黑体 CN Bold" w:cs="思源黑体 CN Bold"/>
                            <w:b/>
                            <w:bCs/>
                            <w:color w:val="C00000"/>
                            <w:sz w:val="20"/>
                            <w:szCs w:val="20"/>
                            <w:lang w:eastAsia="zh-CN"/>
                          </w:rPr>
                          <w:t>收费：</w:t>
                        </w:r>
                        <w:r>
                          <w:rPr>
                            <w:rFonts w:hint="eastAsia" w:ascii="思源黑体 CN Bold" w:hAnsi="思源黑体 CN Bold" w:eastAsia="思源黑体 CN Bold" w:cs="思源黑体 CN Bold"/>
                            <w:b/>
                            <w:bCs/>
                            <w:color w:val="C00000"/>
                            <w:sz w:val="20"/>
                            <w:szCs w:val="20"/>
                            <w:u w:val="single"/>
                            <w:lang w:val="en-US" w:eastAsia="zh-CN"/>
                          </w:rPr>
                          <w:t>42</w:t>
                        </w:r>
                        <w:r>
                          <w:rPr>
                            <w:rFonts w:hint="eastAsia" w:ascii="思源黑体 CN Regular" w:hAnsi="思源黑体 CN Regular" w:eastAsia="思源黑体 CN Regular" w:cs="思源黑体 CN Regular"/>
                            <w:b/>
                            <w:bCs/>
                            <w:color w:val="C00000"/>
                            <w:sz w:val="20"/>
                            <w:szCs w:val="20"/>
                            <w:u w:val="single"/>
                          </w:rPr>
                          <w:t>00元/人</w:t>
                        </w:r>
                        <w:r>
                          <w:rPr>
                            <w:rFonts w:hint="eastAsia" w:ascii="思源黑体 CN Regular" w:hAnsi="思源黑体 CN Regular" w:eastAsia="思源黑体 CN Regular" w:cs="思源黑体 CN Regular"/>
                            <w:sz w:val="20"/>
                            <w:szCs w:val="20"/>
                          </w:rPr>
                          <w:t>；【报名费包括学费、资料费；交通食宿费用自理。】 因本次课程限定席位为</w:t>
                        </w:r>
                        <w:r>
                          <w:rPr>
                            <w:rFonts w:hint="eastAsia" w:ascii="思源黑体 CN Regular" w:hAnsi="思源黑体 CN Regular" w:eastAsia="思源黑体 CN Regular" w:cs="思源黑体 CN Regular"/>
                            <w:b/>
                            <w:bCs/>
                            <w:color w:val="C00000"/>
                            <w:sz w:val="20"/>
                            <w:szCs w:val="20"/>
                            <w:u w:val="single"/>
                            <w:lang w:val="en-US" w:eastAsia="zh-CN"/>
                          </w:rPr>
                          <w:t>4</w:t>
                        </w:r>
                        <w:r>
                          <w:rPr>
                            <w:rFonts w:hint="eastAsia" w:ascii="思源黑体 CN Regular" w:hAnsi="思源黑体 CN Regular" w:eastAsia="思源黑体 CN Regular" w:cs="思源黑体 CN Regular"/>
                            <w:b/>
                            <w:bCs/>
                            <w:color w:val="C00000"/>
                            <w:sz w:val="20"/>
                            <w:szCs w:val="20"/>
                            <w:u w:val="single"/>
                          </w:rPr>
                          <w:t>0</w:t>
                        </w:r>
                        <w:r>
                          <w:rPr>
                            <w:rFonts w:hint="eastAsia" w:ascii="思源黑体 CN Regular" w:hAnsi="思源黑体 CN Regular" w:eastAsia="思源黑体 CN Regular" w:cs="思源黑体 CN Regular"/>
                            <w:sz w:val="20"/>
                            <w:szCs w:val="20"/>
                          </w:rPr>
                          <w:t>位，名额有限，先报先得，请尽快申请课程。</w:t>
                        </w:r>
                      </w:p>
                      <w:p>
                        <w:pPr>
                          <w:numPr>
                            <w:ilvl w:val="0"/>
                            <w:numId w:val="3"/>
                          </w:numPr>
                          <w:autoSpaceDE w:val="0"/>
                          <w:spacing w:line="400" w:lineRule="exact"/>
                          <w:ind w:left="420" w:leftChars="0" w:hanging="420" w:firstLineChars="0"/>
                          <w:rPr>
                            <w:rFonts w:hint="eastAsia" w:ascii="思源黑体 CN Regular" w:hAnsi="思源黑体 CN Regular" w:eastAsia="思源黑体 CN Regular" w:cs="思源黑体 CN Regular"/>
                            <w:sz w:val="20"/>
                            <w:szCs w:val="20"/>
                          </w:rPr>
                        </w:pPr>
                        <w:r>
                          <w:rPr>
                            <w:rFonts w:hint="eastAsia" w:ascii="思源黑体 CN Bold" w:hAnsi="思源黑体 CN Bold" w:eastAsia="思源黑体 CN Bold" w:cs="思源黑体 CN Bold"/>
                            <w:b/>
                            <w:bCs/>
                            <w:color w:val="C00000"/>
                            <w:sz w:val="20"/>
                            <w:szCs w:val="20"/>
                            <w:lang w:eastAsia="zh-CN"/>
                          </w:rPr>
                          <w:t>撤销席位：</w:t>
                        </w:r>
                        <w:r>
                          <w:rPr>
                            <w:rFonts w:hint="eastAsia" w:ascii="思源黑体 CN Regular" w:hAnsi="思源黑体 CN Regular" w:eastAsia="思源黑体 CN Regular" w:cs="思源黑体 CN Regular"/>
                            <w:sz w:val="20"/>
                            <w:szCs w:val="20"/>
                          </w:rPr>
                          <w:t>报名成功的客户通过学乎网撤销预留席位，如在开课前3天取消报名，将100%退回原课程费用；如在开课3天内取消报名或缺席，将收取课程费用的50％作为课程席位空置费。</w:t>
                        </w:r>
                      </w:p>
                      <w:p>
                        <w:pPr>
                          <w:numPr>
                            <w:ilvl w:val="0"/>
                            <w:numId w:val="3"/>
                          </w:numPr>
                          <w:autoSpaceDE w:val="0"/>
                          <w:spacing w:line="400" w:lineRule="exact"/>
                          <w:ind w:left="420" w:leftChars="0" w:hanging="420" w:firstLineChars="0"/>
                          <w:rPr>
                            <w:rFonts w:hint="eastAsia" w:ascii="思源黑体 CN Regular" w:hAnsi="思源黑体 CN Regular" w:eastAsia="思源黑体 CN Regular" w:cs="思源黑体 CN Regular"/>
                            <w:sz w:val="20"/>
                            <w:szCs w:val="20"/>
                          </w:rPr>
                        </w:pPr>
                        <w:r>
                          <w:rPr>
                            <w:rFonts w:hint="eastAsia" w:ascii="思源黑体 CN Bold" w:hAnsi="思源黑体 CN Bold" w:eastAsia="思源黑体 CN Bold" w:cs="思源黑体 CN Bold"/>
                            <w:b/>
                            <w:bCs/>
                            <w:color w:val="C00000"/>
                            <w:sz w:val="20"/>
                            <w:szCs w:val="20"/>
                            <w:lang w:eastAsia="zh-CN"/>
                          </w:rPr>
                          <w:t>付款方式：</w:t>
                        </w:r>
                        <w:r>
                          <w:rPr>
                            <w:rFonts w:hint="eastAsia" w:ascii="思源黑体 CN Regular" w:hAnsi="思源黑体 CN Regular" w:eastAsia="思源黑体 CN Regular" w:cs="思源黑体 CN Regular"/>
                            <w:sz w:val="20"/>
                            <w:szCs w:val="20"/>
                          </w:rPr>
                          <w:t>益策学习通套票会员，请登录学乎网报名自动扣费；非会员用户，请联系分公司或通过转账付款。</w:t>
                        </w:r>
                      </w:p>
                      <w:p>
                        <w:pPr>
                          <w:numPr>
                            <w:ilvl w:val="0"/>
                            <w:numId w:val="3"/>
                          </w:numPr>
                          <w:autoSpaceDE w:val="0"/>
                          <w:spacing w:line="400" w:lineRule="exact"/>
                          <w:ind w:left="420" w:leftChars="0" w:hanging="420" w:firstLineChars="0"/>
                          <w:rPr>
                            <w:rFonts w:hint="eastAsia" w:ascii="思源黑体 CN Regular" w:hAnsi="思源黑体 CN Regular" w:eastAsia="思源黑体 CN Regular" w:cs="思源黑体 CN Regular"/>
                            <w:sz w:val="20"/>
                            <w:szCs w:val="20"/>
                          </w:rPr>
                        </w:pPr>
                        <w:r>
                          <w:rPr>
                            <w:rFonts w:hint="eastAsia" w:ascii="思源黑体 CN Bold" w:hAnsi="思源黑体 CN Bold" w:eastAsia="思源黑体 CN Bold" w:cs="思源黑体 CN Bold"/>
                            <w:b/>
                            <w:bCs/>
                            <w:color w:val="C00000"/>
                            <w:sz w:val="20"/>
                            <w:szCs w:val="20"/>
                            <w:lang w:eastAsia="zh-CN"/>
                          </w:rPr>
                          <w:t>本课程提供以下学习工具包</w:t>
                        </w:r>
                        <w:r>
                          <w:rPr>
                            <w:rFonts w:hint="eastAsia" w:ascii="思源黑体 CN Bold" w:hAnsi="思源黑体 CN Bold" w:eastAsia="思源黑体 CN Bold" w:cs="思源黑体 CN Bold"/>
                            <w:b/>
                            <w:bCs/>
                            <w:color w:val="C00000"/>
                            <w:sz w:val="20"/>
                            <w:szCs w:val="20"/>
                            <w:lang w:val="en-US" w:eastAsia="zh-CN"/>
                          </w:rPr>
                          <w:t>（打勾代表可提供）</w:t>
                        </w:r>
                        <w:r>
                          <w:rPr>
                            <w:rFonts w:hint="eastAsia" w:ascii="思源黑体 CN Bold" w:hAnsi="思源黑体 CN Bold" w:eastAsia="思源黑体 CN Bold" w:cs="思源黑体 CN Bold"/>
                            <w:b/>
                            <w:bCs/>
                            <w:color w:val="C00000"/>
                            <w:sz w:val="20"/>
                            <w:szCs w:val="20"/>
                            <w:lang w:eastAsia="zh-CN"/>
                          </w:rPr>
                          <w:t>：</w:t>
                        </w:r>
                        <w:r>
                          <w:rPr>
                            <w:rFonts w:hint="eastAsia" w:ascii="思源黑体 CN Regular" w:hAnsi="思源黑体 CN Regular" w:eastAsia="思源黑体 CN Regular" w:cs="思源黑体 CN Regular"/>
                            <w:sz w:val="20"/>
                            <w:szCs w:val="20"/>
                            <w:lang w:val="en-US" w:eastAsia="zh-CN"/>
                          </w:rPr>
                          <w:t xml:space="preserve">    </w:t>
                        </w:r>
                        <w:r>
                          <w:rPr>
                            <w:rFonts w:hint="eastAsia" w:ascii="思源黑体 CN Regular" w:hAnsi="思源黑体 CN Regular" w:eastAsia="思源黑体 CN Regular" w:cs="思源黑体 CN Regular"/>
                            <w:sz w:val="20"/>
                            <w:szCs w:val="20"/>
                            <w:lang w:eastAsia="zh-CN"/>
                          </w:rPr>
                          <w:t>电子版学员讲义</w:t>
                        </w:r>
                        <w:r>
                          <w:rPr>
                            <w:rFonts w:hint="eastAsia" w:ascii="思源黑体 CN Regular" w:hAnsi="思源黑体 CN Regular" w:eastAsia="思源黑体 CN Regular" w:cs="思源黑体 CN Regular"/>
                            <w:sz w:val="20"/>
                            <w:szCs w:val="20"/>
                            <w:lang w:val="en-US" w:eastAsia="zh-CN"/>
                          </w:rPr>
                          <w:t xml:space="preserve">      课堂学习工具      课后延展学习-书籍推荐   </w:t>
                        </w:r>
                      </w:p>
                      <w:p>
                        <w:pPr>
                          <w:numPr>
                            <w:ilvl w:val="0"/>
                            <w:numId w:val="0"/>
                          </w:numPr>
                          <w:autoSpaceDE w:val="0"/>
                          <w:spacing w:line="400" w:lineRule="exact"/>
                          <w:ind w:leftChars="0" w:firstLine="400" w:firstLineChars="200"/>
                          <w:rPr>
                            <w:rFonts w:hint="eastAsia" w:ascii="思源黑体 CN Regular" w:hAnsi="思源黑体 CN Regular" w:eastAsia="思源黑体 CN Regular" w:cs="思源黑体 CN Regular"/>
                            <w:sz w:val="20"/>
                            <w:szCs w:val="20"/>
                            <w:lang w:val="en-US" w:eastAsia="zh-CN"/>
                          </w:rPr>
                        </w:pPr>
                        <w:r>
                          <w:rPr>
                            <w:rFonts w:hint="eastAsia" w:ascii="思源黑体 CN Regular" w:hAnsi="思源黑体 CN Regular" w:eastAsia="思源黑体 CN Regular" w:cs="思源黑体 CN Regular"/>
                            <w:sz w:val="20"/>
                            <w:szCs w:val="20"/>
                            <w:lang w:val="en-US" w:eastAsia="zh-CN"/>
                          </w:rPr>
                          <w:t>（本课程由于特殊原因，不提供电子版</w:t>
                        </w:r>
                        <w:r>
                          <w:rPr>
                            <w:rFonts w:hint="eastAsia" w:ascii="思源黑体 CN Regular" w:hAnsi="思源黑体 CN Regular" w:eastAsia="思源黑体 CN Regular" w:cs="思源黑体 CN Regular"/>
                            <w:sz w:val="20"/>
                            <w:szCs w:val="20"/>
                            <w:lang w:eastAsia="zh-CN"/>
                          </w:rPr>
                          <w:t>学员讲义</w:t>
                        </w:r>
                        <w:r>
                          <w:rPr>
                            <w:rFonts w:hint="eastAsia" w:ascii="思源黑体 CN Regular" w:hAnsi="思源黑体 CN Regular" w:eastAsia="思源黑体 CN Regular" w:cs="思源黑体 CN Regular"/>
                            <w:sz w:val="20"/>
                            <w:szCs w:val="20"/>
                            <w:lang w:val="en-US" w:eastAsia="zh-CN"/>
                          </w:rPr>
                          <w:t>，敬请谅解）</w:t>
                        </w:r>
                      </w:p>
                      <w:p>
                        <w:pPr>
                          <w:numPr>
                            <w:ilvl w:val="0"/>
                            <w:numId w:val="0"/>
                          </w:numPr>
                          <w:autoSpaceDE w:val="0"/>
                          <w:spacing w:line="400" w:lineRule="exact"/>
                          <w:ind w:leftChars="0" w:firstLine="400" w:firstLineChars="200"/>
                          <w:rPr>
                            <w:rFonts w:hint="eastAsia" w:ascii="思源黑体 CN Regular" w:hAnsi="思源黑体 CN Regular" w:eastAsia="思源黑体 CN Regular" w:cs="思源黑体 CN Regular"/>
                            <w:sz w:val="20"/>
                            <w:szCs w:val="20"/>
                            <w:lang w:val="en-US" w:eastAsia="zh-CN"/>
                          </w:rPr>
                        </w:pPr>
                      </w:p>
                    </w:txbxContent>
                  </v:textbox>
                </v:shape>
                <v:rect id="矩形 23" o:spid="_x0000_s1026" o:spt="1" style="position:absolute;left:12792;top:78828;height:174;width:176;v-text-anchor:middle;" filled="f" stroked="t" coordsize="21600,21600" o:gfxdata="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Wu/qb4A&#10;AADb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jc w:val="center"/>
                        </w:pPr>
                      </w:p>
                    </w:txbxContent>
                  </v:textbox>
                </v:rect>
                <v:rect id="矩形 23" o:spid="_x0000_s1026" o:spt="1" style="position:absolute;left:10698;top:78828;height:174;width:176;v-text-anchor:middle;" filled="f" stroked="t" coordsize="21600,21600" o:gfxdata="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7iOQL4A&#10;AADb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rect>
                <v:rect id="矩形 23" o:spid="_x0000_s1026" o:spt="1" style="position:absolute;left:14593;top:78819;height:174;width:176;v-text-anchor:middle;" filled="f" stroked="t" coordsize="21600,21600" o:gfxdata="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okj7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rect>
              </v:group>
            </w:pict>
          </mc:Fallback>
        </mc:AlternateContent>
      </w:r>
      <w:r>
        <w:rPr>
          <w:rFonts w:ascii="微软雅黑" w:hAnsi="微软雅黑" w:eastAsia="微软雅黑"/>
          <w:szCs w:val="21"/>
        </w:rPr>
        <mc:AlternateContent>
          <mc:Choice Requires="wps">
            <w:drawing>
              <wp:anchor distT="0" distB="0" distL="114300" distR="114300" simplePos="0" relativeHeight="251669504" behindDoc="0" locked="0" layoutInCell="1" allowOverlap="1">
                <wp:simplePos x="0" y="0"/>
                <wp:positionH relativeFrom="column">
                  <wp:posOffset>-775970</wp:posOffset>
                </wp:positionH>
                <wp:positionV relativeFrom="paragraph">
                  <wp:posOffset>7082155</wp:posOffset>
                </wp:positionV>
                <wp:extent cx="6932295" cy="2120900"/>
                <wp:effectExtent l="0" t="0" r="0" b="0"/>
                <wp:wrapNone/>
                <wp:docPr id="43" name="文本框 43"/>
                <wp:cNvGraphicFramePr/>
                <a:graphic xmlns:a="http://schemas.openxmlformats.org/drawingml/2006/main">
                  <a:graphicData uri="http://schemas.microsoft.com/office/word/2010/wordprocessingShape">
                    <wps:wsp>
                      <wps:cNvSpPr txBox="1">
                        <a:spLocks noChangeArrowheads="1"/>
                      </wps:cNvSpPr>
                      <wps:spPr bwMode="auto">
                        <a:xfrm>
                          <a:off x="0" y="0"/>
                          <a:ext cx="6932427" cy="2120900"/>
                        </a:xfrm>
                        <a:prstGeom prst="rect">
                          <a:avLst/>
                        </a:prstGeom>
                        <a:noFill/>
                        <a:ln>
                          <a:noFill/>
                        </a:ln>
                      </wps:spPr>
                      <wps:txbx>
                        <w:txbxContent>
                          <w:p>
                            <w:pPr>
                              <w:spacing w:before="156" w:beforeLines="50" w:line="400" w:lineRule="exact"/>
                              <w:jc w:val="center"/>
                              <w:rPr>
                                <w:rFonts w:hint="eastAsia" w:ascii="思源黑体 CN Regular" w:hAnsi="思源黑体 CN Regular" w:eastAsia="思源黑体 CN Regular" w:cs="思源黑体 CN Regular"/>
                                <w:b/>
                                <w:sz w:val="28"/>
                                <w:szCs w:val="28"/>
                              </w:rPr>
                            </w:pPr>
                            <w:r>
                              <w:rPr>
                                <w:rFonts w:hint="eastAsia" w:ascii="思源黑体 CN Regular" w:hAnsi="思源黑体 CN Regular" w:eastAsia="思源黑体 CN Regular" w:cs="思源黑体 CN Regular"/>
                                <w:b/>
                                <w:sz w:val="28"/>
                                <w:szCs w:val="28"/>
                              </w:rPr>
                              <w:t>《</w:t>
                            </w:r>
                            <w:r>
                              <w:rPr>
                                <w:rFonts w:hint="eastAsia" w:ascii="思源黑体 CN Regular" w:hAnsi="思源黑体 CN Regular" w:eastAsia="思源黑体 CN Regular" w:cs="思源黑体 CN Regular"/>
                                <w:b/>
                                <w:bCs/>
                                <w:sz w:val="28"/>
                                <w:szCs w:val="28"/>
                              </w:rPr>
                              <w:t>现代企业物流与仓储管理</w:t>
                            </w:r>
                            <w:r>
                              <w:rPr>
                                <w:rFonts w:hint="eastAsia" w:ascii="思源黑体 CN Regular" w:hAnsi="思源黑体 CN Regular" w:eastAsia="思源黑体 CN Regular" w:cs="思源黑体 CN Regular"/>
                                <w:b/>
                                <w:sz w:val="28"/>
                                <w:szCs w:val="28"/>
                              </w:rPr>
                              <w:t>》课程</w:t>
                            </w:r>
                          </w:p>
                          <w:p>
                            <w:pPr>
                              <w:spacing w:line="400" w:lineRule="exact"/>
                              <w:jc w:val="center"/>
                              <w:rPr>
                                <w:rFonts w:hint="eastAsia" w:ascii="思源黑体 CN Regular" w:hAnsi="思源黑体 CN Regular" w:eastAsia="思源黑体 CN Regular" w:cs="思源黑体 CN Regular"/>
                                <w:b/>
                                <w:bCs/>
                                <w:szCs w:val="21"/>
                                <w:lang w:eastAsia="zh-CN"/>
                              </w:rPr>
                            </w:pPr>
                            <w:r>
                              <w:rPr>
                                <w:rFonts w:hint="eastAsia" w:ascii="思源黑体 CN Regular" w:hAnsi="思源黑体 CN Regular" w:eastAsia="思源黑体 CN Regular" w:cs="思源黑体 CN Regular"/>
                                <w:b/>
                                <w:bCs/>
                              </w:rPr>
                              <w:t>时间/地点/主讲：</w:t>
                            </w:r>
                            <w:r>
                              <w:rPr>
                                <w:rFonts w:hint="eastAsia" w:ascii="思源黑体 CN Regular" w:hAnsi="思源黑体 CN Regular" w:eastAsia="思源黑体 CN Regular" w:cs="思源黑体 CN Regular"/>
                                <w:b/>
                                <w:bCs/>
                                <w:lang w:val="en-US" w:eastAsia="zh-CN"/>
                              </w:rPr>
                              <w:t>5月20-21日</w:t>
                            </w:r>
                            <w:r>
                              <w:rPr>
                                <w:rFonts w:hint="eastAsia" w:ascii="思源黑体 CN Regular" w:hAnsi="思源黑体 CN Regular" w:eastAsia="思源黑体 CN Regular" w:cs="思源黑体 CN Regular"/>
                                <w:b/>
                                <w:bCs/>
                              </w:rPr>
                              <w:t>/</w:t>
                            </w:r>
                            <w:r>
                              <w:rPr>
                                <w:rFonts w:hint="eastAsia" w:ascii="思源黑体 CN Regular" w:hAnsi="思源黑体 CN Regular" w:eastAsia="思源黑体 CN Regular" w:cs="思源黑体 CN Regular"/>
                                <w:b/>
                                <w:bCs/>
                                <w:lang w:eastAsia="zh-CN"/>
                              </w:rPr>
                              <w:t>成都</w:t>
                            </w:r>
                            <w:r>
                              <w:rPr>
                                <w:rFonts w:hint="eastAsia" w:ascii="思源黑体 CN Regular" w:hAnsi="思源黑体 CN Regular" w:eastAsia="思源黑体 CN Regular" w:cs="思源黑体 CN Regular"/>
                                <w:b/>
                                <w:bCs/>
                              </w:rPr>
                              <w:t>/</w:t>
                            </w:r>
                            <w:r>
                              <w:rPr>
                                <w:rFonts w:hint="eastAsia" w:ascii="思源黑体 CN Regular" w:hAnsi="思源黑体 CN Regular" w:eastAsia="思源黑体 CN Regular" w:cs="思源黑体 CN Regular"/>
                                <w:b/>
                                <w:bCs/>
                                <w:lang w:eastAsia="zh-CN"/>
                              </w:rPr>
                              <w:t>Izimi Liu</w:t>
                            </w:r>
                          </w:p>
                          <w:tbl>
                            <w:tblPr>
                              <w:tblStyle w:val="7"/>
                              <w:tblW w:w="10061" w:type="dxa"/>
                              <w:jc w:val="cente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Layout w:type="fixed"/>
                              <w:tblCellMar>
                                <w:top w:w="0" w:type="dxa"/>
                                <w:left w:w="108" w:type="dxa"/>
                                <w:bottom w:w="0" w:type="dxa"/>
                                <w:right w:w="108" w:type="dxa"/>
                              </w:tblCellMar>
                            </w:tblPr>
                            <w:tblGrid>
                              <w:gridCol w:w="2024"/>
                              <w:gridCol w:w="2164"/>
                              <w:gridCol w:w="2486"/>
                              <w:gridCol w:w="3387"/>
                            </w:tblGrid>
                            <w:tr>
                              <w:tblPrEx>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Ex>
                              <w:trPr>
                                <w:trHeight w:val="340" w:hRule="atLeast"/>
                                <w:tblCellSpacing w:w="20" w:type="dxa"/>
                                <w:jc w:val="center"/>
                              </w:trPr>
                              <w:tc>
                                <w:tcPr>
                                  <w:tcW w:w="1964" w:type="dxa"/>
                                  <w:vAlign w:val="top"/>
                                </w:tcPr>
                                <w:p>
                                  <w:pPr>
                                    <w:spacing w:line="400" w:lineRule="exact"/>
                                    <w:jc w:val="center"/>
                                    <w:rPr>
                                      <w:rFonts w:hint="eastAsia" w:ascii="思源黑体 CN Regular" w:hAnsi="思源黑体 CN Regular" w:eastAsia="思源黑体 CN Regular" w:cs="思源黑体 CN Regular"/>
                                      <w:b/>
                                    </w:rPr>
                                  </w:pPr>
                                  <w:r>
                                    <w:rPr>
                                      <w:rFonts w:hint="eastAsia" w:ascii="思源黑体 CN Regular" w:hAnsi="思源黑体 CN Regular" w:eastAsia="思源黑体 CN Regular" w:cs="思源黑体 CN Regular"/>
                                      <w:b/>
                                    </w:rPr>
                                    <w:t>公 司 名 称</w:t>
                                  </w:r>
                                </w:p>
                              </w:tc>
                              <w:tc>
                                <w:tcPr>
                                  <w:tcW w:w="7977" w:type="dxa"/>
                                  <w:gridSpan w:val="3"/>
                                  <w:vAlign w:val="top"/>
                                </w:tcPr>
                                <w:p>
                                  <w:pPr>
                                    <w:spacing w:line="400" w:lineRule="exact"/>
                                    <w:jc w:val="center"/>
                                    <w:rPr>
                                      <w:rFonts w:hint="eastAsia" w:ascii="思源黑体 CN Regular" w:hAnsi="思源黑体 CN Regular" w:eastAsia="思源黑体 CN Regular" w:cs="思源黑体 CN Regular"/>
                                      <w:b/>
                                    </w:rPr>
                                  </w:pPr>
                                </w:p>
                              </w:tc>
                            </w:tr>
                            <w:tr>
                              <w:tblPrEx>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Ex>
                              <w:trPr>
                                <w:trHeight w:val="340" w:hRule="atLeast"/>
                                <w:tblCellSpacing w:w="20" w:type="dxa"/>
                                <w:jc w:val="center"/>
                              </w:trPr>
                              <w:tc>
                                <w:tcPr>
                                  <w:tcW w:w="1964" w:type="dxa"/>
                                  <w:vAlign w:val="top"/>
                                </w:tcPr>
                                <w:p>
                                  <w:pPr>
                                    <w:spacing w:line="400" w:lineRule="exact"/>
                                    <w:jc w:val="center"/>
                                    <w:rPr>
                                      <w:rFonts w:hint="eastAsia" w:ascii="思源黑体 CN Regular" w:hAnsi="思源黑体 CN Regular" w:eastAsia="思源黑体 CN Regular" w:cs="思源黑体 CN Regular"/>
                                      <w:b/>
                                    </w:rPr>
                                  </w:pPr>
                                  <w:r>
                                    <w:rPr>
                                      <w:rFonts w:hint="eastAsia" w:ascii="思源黑体 CN Regular" w:hAnsi="思源黑体 CN Regular" w:eastAsia="思源黑体 CN Regular" w:cs="思源黑体 CN Regular"/>
                                      <w:b/>
                                    </w:rPr>
                                    <w:t>姓 名</w:t>
                                  </w:r>
                                </w:p>
                              </w:tc>
                              <w:tc>
                                <w:tcPr>
                                  <w:tcW w:w="2124" w:type="dxa"/>
                                  <w:vAlign w:val="top"/>
                                </w:tcPr>
                                <w:p>
                                  <w:pPr>
                                    <w:spacing w:line="400" w:lineRule="exact"/>
                                    <w:jc w:val="center"/>
                                    <w:rPr>
                                      <w:rFonts w:hint="eastAsia" w:ascii="思源黑体 CN Regular" w:hAnsi="思源黑体 CN Regular" w:eastAsia="思源黑体 CN Regular" w:cs="思源黑体 CN Regular"/>
                                      <w:b/>
                                    </w:rPr>
                                  </w:pPr>
                                  <w:r>
                                    <w:rPr>
                                      <w:rFonts w:hint="eastAsia" w:ascii="思源黑体 CN Regular" w:hAnsi="思源黑体 CN Regular" w:eastAsia="思源黑体 CN Regular" w:cs="思源黑体 CN Regular"/>
                                      <w:b/>
                                      <w:color w:val="000000" w:themeColor="text1"/>
                                      <w14:textFill>
                                        <w14:solidFill>
                                          <w14:schemeClr w14:val="tx1"/>
                                        </w14:solidFill>
                                      </w14:textFill>
                                    </w:rPr>
                                    <w:t xml:space="preserve">部 门 / </w:t>
                                  </w:r>
                                  <w:r>
                                    <w:rPr>
                                      <w:rFonts w:hint="eastAsia" w:ascii="思源黑体 CN Regular" w:hAnsi="思源黑体 CN Regular" w:eastAsia="思源黑体 CN Regular" w:cs="思源黑体 CN Regular"/>
                                      <w:b/>
                                    </w:rPr>
                                    <w:t>职 务</w:t>
                                  </w:r>
                                </w:p>
                              </w:tc>
                              <w:tc>
                                <w:tcPr>
                                  <w:tcW w:w="2446" w:type="dxa"/>
                                  <w:vAlign w:val="top"/>
                                </w:tcPr>
                                <w:p>
                                  <w:pPr>
                                    <w:spacing w:line="400" w:lineRule="exact"/>
                                    <w:jc w:val="center"/>
                                    <w:rPr>
                                      <w:rFonts w:hint="eastAsia" w:ascii="思源黑体 CN Regular" w:hAnsi="思源黑体 CN Regular" w:eastAsia="思源黑体 CN Regular" w:cs="思源黑体 CN Regular"/>
                                      <w:b/>
                                    </w:rPr>
                                  </w:pPr>
                                  <w:r>
                                    <w:rPr>
                                      <w:rFonts w:hint="eastAsia" w:ascii="思源黑体 CN Regular" w:hAnsi="思源黑体 CN Regular" w:eastAsia="思源黑体 CN Regular" w:cs="思源黑体 CN Regular"/>
                                      <w:b/>
                                    </w:rPr>
                                    <w:t>手  机</w:t>
                                  </w:r>
                                </w:p>
                              </w:tc>
                              <w:tc>
                                <w:tcPr>
                                  <w:tcW w:w="3327" w:type="dxa"/>
                                  <w:vAlign w:val="top"/>
                                </w:tcPr>
                                <w:p>
                                  <w:pPr>
                                    <w:spacing w:line="400" w:lineRule="exact"/>
                                    <w:jc w:val="center"/>
                                    <w:rPr>
                                      <w:rFonts w:hint="eastAsia" w:ascii="思源黑体 CN Regular" w:hAnsi="思源黑体 CN Regular" w:eastAsia="思源黑体 CN Regular" w:cs="思源黑体 CN Regular"/>
                                      <w:b/>
                                    </w:rPr>
                                  </w:pPr>
                                  <w:r>
                                    <w:rPr>
                                      <w:rFonts w:hint="eastAsia" w:ascii="思源黑体 CN Regular" w:hAnsi="思源黑体 CN Regular" w:eastAsia="思源黑体 CN Regular" w:cs="思源黑体 CN Regular"/>
                                      <w:b/>
                                    </w:rPr>
                                    <w:t>E-mail</w:t>
                                  </w:r>
                                </w:p>
                              </w:tc>
                            </w:tr>
                            <w:tr>
                              <w:tblPrEx>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Ex>
                              <w:trPr>
                                <w:trHeight w:val="340" w:hRule="atLeast"/>
                                <w:tblCellSpacing w:w="20" w:type="dxa"/>
                                <w:jc w:val="center"/>
                              </w:trPr>
                              <w:tc>
                                <w:tcPr>
                                  <w:tcW w:w="1964" w:type="dxa"/>
                                  <w:vAlign w:val="top"/>
                                </w:tcPr>
                                <w:p>
                                  <w:pPr>
                                    <w:spacing w:line="400" w:lineRule="exact"/>
                                    <w:rPr>
                                      <w:rFonts w:hint="eastAsia" w:ascii="思源黑体 CN Regular" w:hAnsi="思源黑体 CN Regular" w:eastAsia="思源黑体 CN Regular" w:cs="思源黑体 CN Regular"/>
                                    </w:rPr>
                                  </w:pPr>
                                </w:p>
                              </w:tc>
                              <w:tc>
                                <w:tcPr>
                                  <w:tcW w:w="2124" w:type="dxa"/>
                                  <w:vAlign w:val="top"/>
                                </w:tcPr>
                                <w:p>
                                  <w:pPr>
                                    <w:spacing w:line="400" w:lineRule="exact"/>
                                    <w:rPr>
                                      <w:rFonts w:hint="eastAsia" w:ascii="思源黑体 CN Regular" w:hAnsi="思源黑体 CN Regular" w:eastAsia="思源黑体 CN Regular" w:cs="思源黑体 CN Regular"/>
                                    </w:rPr>
                                  </w:pPr>
                                </w:p>
                              </w:tc>
                              <w:tc>
                                <w:tcPr>
                                  <w:tcW w:w="2446" w:type="dxa"/>
                                  <w:vAlign w:val="top"/>
                                </w:tcPr>
                                <w:p>
                                  <w:pPr>
                                    <w:spacing w:line="400" w:lineRule="exact"/>
                                    <w:rPr>
                                      <w:rFonts w:hint="eastAsia" w:ascii="思源黑体 CN Regular" w:hAnsi="思源黑体 CN Regular" w:eastAsia="思源黑体 CN Regular" w:cs="思源黑体 CN Regular"/>
                                    </w:rPr>
                                  </w:pPr>
                                </w:p>
                              </w:tc>
                              <w:tc>
                                <w:tcPr>
                                  <w:tcW w:w="3327" w:type="dxa"/>
                                  <w:vAlign w:val="top"/>
                                </w:tcPr>
                                <w:p>
                                  <w:pPr>
                                    <w:spacing w:line="400" w:lineRule="exact"/>
                                    <w:rPr>
                                      <w:rFonts w:hint="eastAsia" w:ascii="思源黑体 CN Regular" w:hAnsi="思源黑体 CN Regular" w:eastAsia="思源黑体 CN Regular" w:cs="思源黑体 CN Regular"/>
                                    </w:rPr>
                                  </w:pPr>
                                </w:p>
                              </w:tc>
                            </w:tr>
                            <w:tr>
                              <w:tblPrEx>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Ex>
                              <w:trPr>
                                <w:trHeight w:val="340" w:hRule="atLeast"/>
                                <w:tblCellSpacing w:w="20" w:type="dxa"/>
                                <w:jc w:val="center"/>
                              </w:trPr>
                              <w:tc>
                                <w:tcPr>
                                  <w:tcW w:w="1964" w:type="dxa"/>
                                  <w:vAlign w:val="top"/>
                                </w:tcPr>
                                <w:p>
                                  <w:pPr>
                                    <w:spacing w:line="400" w:lineRule="exact"/>
                                    <w:jc w:val="center"/>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联系人/电话</w:t>
                                  </w:r>
                                </w:p>
                              </w:tc>
                              <w:tc>
                                <w:tcPr>
                                  <w:tcW w:w="2124" w:type="dxa"/>
                                  <w:vAlign w:val="top"/>
                                </w:tcPr>
                                <w:p>
                                  <w:pPr>
                                    <w:spacing w:line="400" w:lineRule="exact"/>
                                    <w:rPr>
                                      <w:rFonts w:hint="eastAsia" w:ascii="思源黑体 CN Regular" w:hAnsi="思源黑体 CN Regular" w:eastAsia="思源黑体 CN Regular" w:cs="思源黑体 CN Regular"/>
                                    </w:rPr>
                                  </w:pPr>
                                </w:p>
                              </w:tc>
                              <w:tc>
                                <w:tcPr>
                                  <w:tcW w:w="2446" w:type="dxa"/>
                                  <w:vAlign w:val="top"/>
                                </w:tcPr>
                                <w:p>
                                  <w:pPr>
                                    <w:spacing w:line="400" w:lineRule="exact"/>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手机/</w:t>
                                  </w:r>
                                  <w:r>
                                    <w:rPr>
                                      <w:rFonts w:hint="eastAsia" w:ascii="思源黑体 CN Regular" w:hAnsi="思源黑体 CN Regular" w:eastAsia="思源黑体 CN Regular" w:cs="思源黑体 CN Regular"/>
                                      <w:color w:val="000000" w:themeColor="text1"/>
                                      <w14:textFill>
                                        <w14:solidFill>
                                          <w14:schemeClr w14:val="tx1"/>
                                        </w14:solidFill>
                                      </w14:textFill>
                                    </w:rPr>
                                    <w:t>邮箱</w:t>
                                  </w:r>
                                </w:p>
                              </w:tc>
                              <w:tc>
                                <w:tcPr>
                                  <w:tcW w:w="3327" w:type="dxa"/>
                                  <w:vAlign w:val="top"/>
                                </w:tcPr>
                                <w:p>
                                  <w:pPr>
                                    <w:spacing w:line="400" w:lineRule="exact"/>
                                    <w:rPr>
                                      <w:rFonts w:hint="eastAsia" w:ascii="思源黑体 CN Regular" w:hAnsi="思源黑体 CN Regular" w:eastAsia="思源黑体 CN Regular" w:cs="思源黑体 CN Regular"/>
                                    </w:rPr>
                                  </w:pPr>
                                </w:p>
                              </w:tc>
                            </w:tr>
                          </w:tbl>
                          <w:p>
                            <w:pPr>
                              <w:rPr>
                                <w:rFonts w:hint="eastAsia" w:ascii="思源黑体 CN Regular" w:hAnsi="思源黑体 CN Regular" w:eastAsia="思源黑体 CN Regular" w:cs="思源黑体 CN Regular"/>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61.1pt;margin-top:557.65pt;height:167pt;width:545.85pt;z-index:251669504;mso-width-relative:page;mso-height-relative:page;" filled="f" stroked="f" coordsize="21600,21600" o:gfxdata="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PObrDNoAAAAO&#10;AQAADwAAAAAAAAABACAAAAAiAAAAZHJzL2Rvd25yZXYueG1sUEsBAhQAFAAAAAgAh07iQNR14PUa&#10;AgAAGAQAAA4AAAAAAAAAAQAgAAAAKQEAAGRycy9lMm9Eb2MueG1sUEsFBgAAAAAGAAYAWQEAALUF&#10;AAAAAA==&#10;">
                <v:fill on="f" focussize="0,0"/>
                <v:stroke on="f"/>
                <v:imagedata o:title=""/>
                <o:lock v:ext="edit" aspectratio="f"/>
                <v:textbox>
                  <w:txbxContent>
                    <w:p>
                      <w:pPr>
                        <w:spacing w:before="156" w:beforeLines="50" w:line="400" w:lineRule="exact"/>
                        <w:jc w:val="center"/>
                        <w:rPr>
                          <w:rFonts w:hint="eastAsia" w:ascii="思源黑体 CN Regular" w:hAnsi="思源黑体 CN Regular" w:eastAsia="思源黑体 CN Regular" w:cs="思源黑体 CN Regular"/>
                          <w:b/>
                          <w:sz w:val="28"/>
                          <w:szCs w:val="28"/>
                        </w:rPr>
                      </w:pPr>
                      <w:r>
                        <w:rPr>
                          <w:rFonts w:hint="eastAsia" w:ascii="思源黑体 CN Regular" w:hAnsi="思源黑体 CN Regular" w:eastAsia="思源黑体 CN Regular" w:cs="思源黑体 CN Regular"/>
                          <w:b/>
                          <w:sz w:val="28"/>
                          <w:szCs w:val="28"/>
                        </w:rPr>
                        <w:t>《</w:t>
                      </w:r>
                      <w:r>
                        <w:rPr>
                          <w:rFonts w:hint="eastAsia" w:ascii="思源黑体 CN Regular" w:hAnsi="思源黑体 CN Regular" w:eastAsia="思源黑体 CN Regular" w:cs="思源黑体 CN Regular"/>
                          <w:b/>
                          <w:bCs/>
                          <w:sz w:val="28"/>
                          <w:szCs w:val="28"/>
                        </w:rPr>
                        <w:t>现代企业物流与仓储管理</w:t>
                      </w:r>
                      <w:r>
                        <w:rPr>
                          <w:rFonts w:hint="eastAsia" w:ascii="思源黑体 CN Regular" w:hAnsi="思源黑体 CN Regular" w:eastAsia="思源黑体 CN Regular" w:cs="思源黑体 CN Regular"/>
                          <w:b/>
                          <w:sz w:val="28"/>
                          <w:szCs w:val="28"/>
                        </w:rPr>
                        <w:t>》课程</w:t>
                      </w:r>
                    </w:p>
                    <w:p>
                      <w:pPr>
                        <w:spacing w:line="400" w:lineRule="exact"/>
                        <w:jc w:val="center"/>
                        <w:rPr>
                          <w:rFonts w:hint="eastAsia" w:ascii="思源黑体 CN Regular" w:hAnsi="思源黑体 CN Regular" w:eastAsia="思源黑体 CN Regular" w:cs="思源黑体 CN Regular"/>
                          <w:b/>
                          <w:bCs/>
                          <w:szCs w:val="21"/>
                          <w:lang w:eastAsia="zh-CN"/>
                        </w:rPr>
                      </w:pPr>
                      <w:r>
                        <w:rPr>
                          <w:rFonts w:hint="eastAsia" w:ascii="思源黑体 CN Regular" w:hAnsi="思源黑体 CN Regular" w:eastAsia="思源黑体 CN Regular" w:cs="思源黑体 CN Regular"/>
                          <w:b/>
                          <w:bCs/>
                        </w:rPr>
                        <w:t>时间/地点/主讲：</w:t>
                      </w:r>
                      <w:r>
                        <w:rPr>
                          <w:rFonts w:hint="eastAsia" w:ascii="思源黑体 CN Regular" w:hAnsi="思源黑体 CN Regular" w:eastAsia="思源黑体 CN Regular" w:cs="思源黑体 CN Regular"/>
                          <w:b/>
                          <w:bCs/>
                          <w:lang w:val="en-US" w:eastAsia="zh-CN"/>
                        </w:rPr>
                        <w:t>5月20-21日</w:t>
                      </w:r>
                      <w:r>
                        <w:rPr>
                          <w:rFonts w:hint="eastAsia" w:ascii="思源黑体 CN Regular" w:hAnsi="思源黑体 CN Regular" w:eastAsia="思源黑体 CN Regular" w:cs="思源黑体 CN Regular"/>
                          <w:b/>
                          <w:bCs/>
                        </w:rPr>
                        <w:t>/</w:t>
                      </w:r>
                      <w:r>
                        <w:rPr>
                          <w:rFonts w:hint="eastAsia" w:ascii="思源黑体 CN Regular" w:hAnsi="思源黑体 CN Regular" w:eastAsia="思源黑体 CN Regular" w:cs="思源黑体 CN Regular"/>
                          <w:b/>
                          <w:bCs/>
                          <w:lang w:eastAsia="zh-CN"/>
                        </w:rPr>
                        <w:t>成都</w:t>
                      </w:r>
                      <w:r>
                        <w:rPr>
                          <w:rFonts w:hint="eastAsia" w:ascii="思源黑体 CN Regular" w:hAnsi="思源黑体 CN Regular" w:eastAsia="思源黑体 CN Regular" w:cs="思源黑体 CN Regular"/>
                          <w:b/>
                          <w:bCs/>
                        </w:rPr>
                        <w:t>/</w:t>
                      </w:r>
                      <w:r>
                        <w:rPr>
                          <w:rFonts w:hint="eastAsia" w:ascii="思源黑体 CN Regular" w:hAnsi="思源黑体 CN Regular" w:eastAsia="思源黑体 CN Regular" w:cs="思源黑体 CN Regular"/>
                          <w:b/>
                          <w:bCs/>
                          <w:lang w:eastAsia="zh-CN"/>
                        </w:rPr>
                        <w:t>Izimi Liu</w:t>
                      </w:r>
                    </w:p>
                    <w:tbl>
                      <w:tblPr>
                        <w:tblStyle w:val="7"/>
                        <w:tblW w:w="10061" w:type="dxa"/>
                        <w:jc w:val="cente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Layout w:type="fixed"/>
                        <w:tblCellMar>
                          <w:top w:w="0" w:type="dxa"/>
                          <w:left w:w="108" w:type="dxa"/>
                          <w:bottom w:w="0" w:type="dxa"/>
                          <w:right w:w="108" w:type="dxa"/>
                        </w:tblCellMar>
                      </w:tblPr>
                      <w:tblGrid>
                        <w:gridCol w:w="2024"/>
                        <w:gridCol w:w="2164"/>
                        <w:gridCol w:w="2486"/>
                        <w:gridCol w:w="3387"/>
                      </w:tblGrid>
                      <w:tr>
                        <w:tblPrEx>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Ex>
                        <w:trPr>
                          <w:trHeight w:val="340" w:hRule="atLeast"/>
                          <w:tblCellSpacing w:w="20" w:type="dxa"/>
                          <w:jc w:val="center"/>
                        </w:trPr>
                        <w:tc>
                          <w:tcPr>
                            <w:tcW w:w="1964" w:type="dxa"/>
                            <w:vAlign w:val="top"/>
                          </w:tcPr>
                          <w:p>
                            <w:pPr>
                              <w:spacing w:line="400" w:lineRule="exact"/>
                              <w:jc w:val="center"/>
                              <w:rPr>
                                <w:rFonts w:hint="eastAsia" w:ascii="思源黑体 CN Regular" w:hAnsi="思源黑体 CN Regular" w:eastAsia="思源黑体 CN Regular" w:cs="思源黑体 CN Regular"/>
                                <w:b/>
                              </w:rPr>
                            </w:pPr>
                            <w:r>
                              <w:rPr>
                                <w:rFonts w:hint="eastAsia" w:ascii="思源黑体 CN Regular" w:hAnsi="思源黑体 CN Regular" w:eastAsia="思源黑体 CN Regular" w:cs="思源黑体 CN Regular"/>
                                <w:b/>
                              </w:rPr>
                              <w:t>公 司 名 称</w:t>
                            </w:r>
                          </w:p>
                        </w:tc>
                        <w:tc>
                          <w:tcPr>
                            <w:tcW w:w="7977" w:type="dxa"/>
                            <w:gridSpan w:val="3"/>
                            <w:vAlign w:val="top"/>
                          </w:tcPr>
                          <w:p>
                            <w:pPr>
                              <w:spacing w:line="400" w:lineRule="exact"/>
                              <w:jc w:val="center"/>
                              <w:rPr>
                                <w:rFonts w:hint="eastAsia" w:ascii="思源黑体 CN Regular" w:hAnsi="思源黑体 CN Regular" w:eastAsia="思源黑体 CN Regular" w:cs="思源黑体 CN Regular"/>
                                <w:b/>
                              </w:rPr>
                            </w:pPr>
                          </w:p>
                        </w:tc>
                      </w:tr>
                      <w:tr>
                        <w:tblPrEx>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Ex>
                        <w:trPr>
                          <w:trHeight w:val="340" w:hRule="atLeast"/>
                          <w:tblCellSpacing w:w="20" w:type="dxa"/>
                          <w:jc w:val="center"/>
                        </w:trPr>
                        <w:tc>
                          <w:tcPr>
                            <w:tcW w:w="1964" w:type="dxa"/>
                            <w:vAlign w:val="top"/>
                          </w:tcPr>
                          <w:p>
                            <w:pPr>
                              <w:spacing w:line="400" w:lineRule="exact"/>
                              <w:jc w:val="center"/>
                              <w:rPr>
                                <w:rFonts w:hint="eastAsia" w:ascii="思源黑体 CN Regular" w:hAnsi="思源黑体 CN Regular" w:eastAsia="思源黑体 CN Regular" w:cs="思源黑体 CN Regular"/>
                                <w:b/>
                              </w:rPr>
                            </w:pPr>
                            <w:r>
                              <w:rPr>
                                <w:rFonts w:hint="eastAsia" w:ascii="思源黑体 CN Regular" w:hAnsi="思源黑体 CN Regular" w:eastAsia="思源黑体 CN Regular" w:cs="思源黑体 CN Regular"/>
                                <w:b/>
                              </w:rPr>
                              <w:t>姓 名</w:t>
                            </w:r>
                          </w:p>
                        </w:tc>
                        <w:tc>
                          <w:tcPr>
                            <w:tcW w:w="2124" w:type="dxa"/>
                            <w:vAlign w:val="top"/>
                          </w:tcPr>
                          <w:p>
                            <w:pPr>
                              <w:spacing w:line="400" w:lineRule="exact"/>
                              <w:jc w:val="center"/>
                              <w:rPr>
                                <w:rFonts w:hint="eastAsia" w:ascii="思源黑体 CN Regular" w:hAnsi="思源黑体 CN Regular" w:eastAsia="思源黑体 CN Regular" w:cs="思源黑体 CN Regular"/>
                                <w:b/>
                              </w:rPr>
                            </w:pPr>
                            <w:r>
                              <w:rPr>
                                <w:rFonts w:hint="eastAsia" w:ascii="思源黑体 CN Regular" w:hAnsi="思源黑体 CN Regular" w:eastAsia="思源黑体 CN Regular" w:cs="思源黑体 CN Regular"/>
                                <w:b/>
                                <w:color w:val="000000" w:themeColor="text1"/>
                                <w14:textFill>
                                  <w14:solidFill>
                                    <w14:schemeClr w14:val="tx1"/>
                                  </w14:solidFill>
                                </w14:textFill>
                              </w:rPr>
                              <w:t xml:space="preserve">部 门 / </w:t>
                            </w:r>
                            <w:r>
                              <w:rPr>
                                <w:rFonts w:hint="eastAsia" w:ascii="思源黑体 CN Regular" w:hAnsi="思源黑体 CN Regular" w:eastAsia="思源黑体 CN Regular" w:cs="思源黑体 CN Regular"/>
                                <w:b/>
                              </w:rPr>
                              <w:t>职 务</w:t>
                            </w:r>
                          </w:p>
                        </w:tc>
                        <w:tc>
                          <w:tcPr>
                            <w:tcW w:w="2446" w:type="dxa"/>
                            <w:vAlign w:val="top"/>
                          </w:tcPr>
                          <w:p>
                            <w:pPr>
                              <w:spacing w:line="400" w:lineRule="exact"/>
                              <w:jc w:val="center"/>
                              <w:rPr>
                                <w:rFonts w:hint="eastAsia" w:ascii="思源黑体 CN Regular" w:hAnsi="思源黑体 CN Regular" w:eastAsia="思源黑体 CN Regular" w:cs="思源黑体 CN Regular"/>
                                <w:b/>
                              </w:rPr>
                            </w:pPr>
                            <w:r>
                              <w:rPr>
                                <w:rFonts w:hint="eastAsia" w:ascii="思源黑体 CN Regular" w:hAnsi="思源黑体 CN Regular" w:eastAsia="思源黑体 CN Regular" w:cs="思源黑体 CN Regular"/>
                                <w:b/>
                              </w:rPr>
                              <w:t>手  机</w:t>
                            </w:r>
                          </w:p>
                        </w:tc>
                        <w:tc>
                          <w:tcPr>
                            <w:tcW w:w="3327" w:type="dxa"/>
                            <w:vAlign w:val="top"/>
                          </w:tcPr>
                          <w:p>
                            <w:pPr>
                              <w:spacing w:line="400" w:lineRule="exact"/>
                              <w:jc w:val="center"/>
                              <w:rPr>
                                <w:rFonts w:hint="eastAsia" w:ascii="思源黑体 CN Regular" w:hAnsi="思源黑体 CN Regular" w:eastAsia="思源黑体 CN Regular" w:cs="思源黑体 CN Regular"/>
                                <w:b/>
                              </w:rPr>
                            </w:pPr>
                            <w:r>
                              <w:rPr>
                                <w:rFonts w:hint="eastAsia" w:ascii="思源黑体 CN Regular" w:hAnsi="思源黑体 CN Regular" w:eastAsia="思源黑体 CN Regular" w:cs="思源黑体 CN Regular"/>
                                <w:b/>
                              </w:rPr>
                              <w:t>E-mail</w:t>
                            </w:r>
                          </w:p>
                        </w:tc>
                      </w:tr>
                      <w:tr>
                        <w:tblPrEx>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Ex>
                        <w:trPr>
                          <w:trHeight w:val="340" w:hRule="atLeast"/>
                          <w:tblCellSpacing w:w="20" w:type="dxa"/>
                          <w:jc w:val="center"/>
                        </w:trPr>
                        <w:tc>
                          <w:tcPr>
                            <w:tcW w:w="1964" w:type="dxa"/>
                            <w:vAlign w:val="top"/>
                          </w:tcPr>
                          <w:p>
                            <w:pPr>
                              <w:spacing w:line="400" w:lineRule="exact"/>
                              <w:rPr>
                                <w:rFonts w:hint="eastAsia" w:ascii="思源黑体 CN Regular" w:hAnsi="思源黑体 CN Regular" w:eastAsia="思源黑体 CN Regular" w:cs="思源黑体 CN Regular"/>
                              </w:rPr>
                            </w:pPr>
                          </w:p>
                        </w:tc>
                        <w:tc>
                          <w:tcPr>
                            <w:tcW w:w="2124" w:type="dxa"/>
                            <w:vAlign w:val="top"/>
                          </w:tcPr>
                          <w:p>
                            <w:pPr>
                              <w:spacing w:line="400" w:lineRule="exact"/>
                              <w:rPr>
                                <w:rFonts w:hint="eastAsia" w:ascii="思源黑体 CN Regular" w:hAnsi="思源黑体 CN Regular" w:eastAsia="思源黑体 CN Regular" w:cs="思源黑体 CN Regular"/>
                              </w:rPr>
                            </w:pPr>
                          </w:p>
                        </w:tc>
                        <w:tc>
                          <w:tcPr>
                            <w:tcW w:w="2446" w:type="dxa"/>
                            <w:vAlign w:val="top"/>
                          </w:tcPr>
                          <w:p>
                            <w:pPr>
                              <w:spacing w:line="400" w:lineRule="exact"/>
                              <w:rPr>
                                <w:rFonts w:hint="eastAsia" w:ascii="思源黑体 CN Regular" w:hAnsi="思源黑体 CN Regular" w:eastAsia="思源黑体 CN Regular" w:cs="思源黑体 CN Regular"/>
                              </w:rPr>
                            </w:pPr>
                          </w:p>
                        </w:tc>
                        <w:tc>
                          <w:tcPr>
                            <w:tcW w:w="3327" w:type="dxa"/>
                            <w:vAlign w:val="top"/>
                          </w:tcPr>
                          <w:p>
                            <w:pPr>
                              <w:spacing w:line="400" w:lineRule="exact"/>
                              <w:rPr>
                                <w:rFonts w:hint="eastAsia" w:ascii="思源黑体 CN Regular" w:hAnsi="思源黑体 CN Regular" w:eastAsia="思源黑体 CN Regular" w:cs="思源黑体 CN Regular"/>
                              </w:rPr>
                            </w:pPr>
                          </w:p>
                        </w:tc>
                      </w:tr>
                      <w:tr>
                        <w:tblPrEx>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Ex>
                        <w:trPr>
                          <w:trHeight w:val="340" w:hRule="atLeast"/>
                          <w:tblCellSpacing w:w="20" w:type="dxa"/>
                          <w:jc w:val="center"/>
                        </w:trPr>
                        <w:tc>
                          <w:tcPr>
                            <w:tcW w:w="1964" w:type="dxa"/>
                            <w:vAlign w:val="top"/>
                          </w:tcPr>
                          <w:p>
                            <w:pPr>
                              <w:spacing w:line="400" w:lineRule="exact"/>
                              <w:jc w:val="center"/>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联系人/电话</w:t>
                            </w:r>
                          </w:p>
                        </w:tc>
                        <w:tc>
                          <w:tcPr>
                            <w:tcW w:w="2124" w:type="dxa"/>
                            <w:vAlign w:val="top"/>
                          </w:tcPr>
                          <w:p>
                            <w:pPr>
                              <w:spacing w:line="400" w:lineRule="exact"/>
                              <w:rPr>
                                <w:rFonts w:hint="eastAsia" w:ascii="思源黑体 CN Regular" w:hAnsi="思源黑体 CN Regular" w:eastAsia="思源黑体 CN Regular" w:cs="思源黑体 CN Regular"/>
                              </w:rPr>
                            </w:pPr>
                          </w:p>
                        </w:tc>
                        <w:tc>
                          <w:tcPr>
                            <w:tcW w:w="2446" w:type="dxa"/>
                            <w:vAlign w:val="top"/>
                          </w:tcPr>
                          <w:p>
                            <w:pPr>
                              <w:spacing w:line="400" w:lineRule="exact"/>
                              <w:rPr>
                                <w:rFonts w:hint="eastAsia"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手机/</w:t>
                            </w:r>
                            <w:r>
                              <w:rPr>
                                <w:rFonts w:hint="eastAsia" w:ascii="思源黑体 CN Regular" w:hAnsi="思源黑体 CN Regular" w:eastAsia="思源黑体 CN Regular" w:cs="思源黑体 CN Regular"/>
                                <w:color w:val="000000" w:themeColor="text1"/>
                                <w14:textFill>
                                  <w14:solidFill>
                                    <w14:schemeClr w14:val="tx1"/>
                                  </w14:solidFill>
                                </w14:textFill>
                              </w:rPr>
                              <w:t>邮箱</w:t>
                            </w:r>
                          </w:p>
                        </w:tc>
                        <w:tc>
                          <w:tcPr>
                            <w:tcW w:w="3327" w:type="dxa"/>
                            <w:vAlign w:val="top"/>
                          </w:tcPr>
                          <w:p>
                            <w:pPr>
                              <w:spacing w:line="400" w:lineRule="exact"/>
                              <w:rPr>
                                <w:rFonts w:hint="eastAsia" w:ascii="思源黑体 CN Regular" w:hAnsi="思源黑体 CN Regular" w:eastAsia="思源黑体 CN Regular" w:cs="思源黑体 CN Regular"/>
                              </w:rPr>
                            </w:pPr>
                          </w:p>
                        </w:tc>
                      </w:tr>
                    </w:tbl>
                    <w:p>
                      <w:pPr>
                        <w:rPr>
                          <w:rFonts w:hint="eastAsia" w:ascii="思源黑体 CN Regular" w:hAnsi="思源黑体 CN Regular" w:eastAsia="思源黑体 CN Regular" w:cs="思源黑体 CN Regular"/>
                        </w:rPr>
                      </w:pPr>
                    </w:p>
                  </w:txbxContent>
                </v:textbox>
              </v:shape>
            </w:pict>
          </mc:Fallback>
        </mc:AlternateContent>
      </w:r>
      <w:r>
        <w:rPr>
          <w:sz w:val="21"/>
        </w:rPr>
        <mc:AlternateContent>
          <mc:Choice Requires="wpg">
            <w:drawing>
              <wp:anchor distT="0" distB="0" distL="114300" distR="114300" simplePos="0" relativeHeight="251678720" behindDoc="0" locked="0" layoutInCell="1" allowOverlap="1">
                <wp:simplePos x="0" y="0"/>
                <wp:positionH relativeFrom="column">
                  <wp:posOffset>-1152525</wp:posOffset>
                </wp:positionH>
                <wp:positionV relativeFrom="paragraph">
                  <wp:posOffset>6548120</wp:posOffset>
                </wp:positionV>
                <wp:extent cx="2106930" cy="686435"/>
                <wp:effectExtent l="0" t="0" r="0" b="0"/>
                <wp:wrapNone/>
                <wp:docPr id="11" name="组合 11"/>
                <wp:cNvGraphicFramePr/>
                <a:graphic xmlns:a="http://schemas.openxmlformats.org/drawingml/2006/main">
                  <a:graphicData uri="http://schemas.microsoft.com/office/word/2010/wordprocessingGroup">
                    <wpg:wgp>
                      <wpg:cNvGrpSpPr/>
                      <wpg:grpSpPr>
                        <a:xfrm>
                          <a:off x="0" y="0"/>
                          <a:ext cx="2106930" cy="686435"/>
                          <a:chOff x="5513" y="96947"/>
                          <a:chExt cx="3318" cy="1081"/>
                        </a:xfrm>
                      </wpg:grpSpPr>
                      <pic:pic xmlns:pic="http://schemas.openxmlformats.org/drawingml/2006/picture">
                        <pic:nvPicPr>
                          <pic:cNvPr id="26"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5555" y="97148"/>
                            <a:ext cx="3154" cy="723"/>
                          </a:xfrm>
                          <a:prstGeom prst="rect">
                            <a:avLst/>
                          </a:prstGeom>
                          <a:noFill/>
                          <a:ln>
                            <a:noFill/>
                          </a:ln>
                          <a:effectLst/>
                        </pic:spPr>
                      </pic:pic>
                      <wps:wsp>
                        <wps:cNvPr id="29" name="文本框 29"/>
                        <wps:cNvSpPr txBox="1"/>
                        <wps:spPr>
                          <a:xfrm>
                            <a:off x="5513" y="96947"/>
                            <a:ext cx="968" cy="84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t>06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3" name="文本框 33"/>
                        <wps:cNvSpPr txBox="1"/>
                        <wps:spPr>
                          <a:xfrm>
                            <a:off x="6517" y="96954"/>
                            <a:ext cx="2314" cy="10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t>课程回执</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90.75pt;margin-top:515.6pt;height:54.05pt;width:165.9pt;z-index:251678720;mso-width-relative:page;mso-height-relative:page;" coordorigin="5513,96947" coordsize="3318,1081" o:gfxdata="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">
                <o:lock v:ext="edit" aspectratio="f"/>
                <v:shape id="Picture 4" o:spid="_x0000_s1026" o:spt="75" type="#_x0000_t75" style="position:absolute;left:5555;top:97148;height:723;width:3154;" filled="f" o:preferrelative="t" stroked="f" coordsize="21600,21600" o:gfxdata="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ucye8AAAA&#10;2wAAAA8AAAAAAAAAAQAgAAAAIgAAAGRycy9kb3ducmV2LnhtbFBLAQIUABQAAAAIAIdO4kAzLwWe&#10;OwAAADkAAAAQAAAAAAAAAAEAIAAAAAsBAABkcnMvc2hhcGV4bWwueG1sUEsFBgAAAAAGAAYAWwEA&#10;ALUDAAAAAA==&#10;">
                  <v:fill on="f" focussize="0,0"/>
                  <v:stroke on="f"/>
                  <v:imagedata r:id="rId9" o:title=""/>
                  <o:lock v:ext="edit" aspectratio="t"/>
                </v:shape>
                <v:shape id="_x0000_s1026" o:spid="_x0000_s1026" o:spt="202" type="#_x0000_t202" style="position:absolute;left:5513;top:96947;height:842;width:968;" filled="f" stroked="f" coordsize="21600,21600" o:gfxdata="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yKqC/&#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t>06</w:t>
                        </w:r>
                      </w:p>
                    </w:txbxContent>
                  </v:textbox>
                </v:shape>
                <v:shape id="_x0000_s1026" o:spid="_x0000_s1026" o:spt="202" type="#_x0000_t202" style="position:absolute;left:6517;top:96954;height:1075;width:2314;" filled="f" stroked="f" coordsize="21600,21600" o:gfxdata="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Q4uX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t>课程回执</w:t>
                        </w:r>
                      </w:p>
                    </w:txbxContent>
                  </v:textbox>
                </v:shape>
              </v:group>
            </w:pict>
          </mc:Fallback>
        </mc:AlternateContent>
      </w:r>
      <w:r>
        <w:drawing>
          <wp:anchor distT="0" distB="0" distL="114300" distR="114300" simplePos="0" relativeHeight="251661312" behindDoc="0" locked="0" layoutInCell="1" allowOverlap="1">
            <wp:simplePos x="0" y="0"/>
            <wp:positionH relativeFrom="column">
              <wp:posOffset>-771525</wp:posOffset>
            </wp:positionH>
            <wp:positionV relativeFrom="paragraph">
              <wp:posOffset>1434465</wp:posOffset>
            </wp:positionV>
            <wp:extent cx="6858000" cy="2228215"/>
            <wp:effectExtent l="0" t="0" r="0" b="635"/>
            <wp:wrapNone/>
            <wp:docPr id="52" name="图片 52" descr="学习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学习说明"/>
                    <pic:cNvPicPr>
                      <a:picLocks noChangeAspect="1"/>
                    </pic:cNvPicPr>
                  </pic:nvPicPr>
                  <pic:blipFill>
                    <a:blip r:embed="rId11"/>
                    <a:stretch>
                      <a:fillRect/>
                    </a:stretch>
                  </pic:blipFill>
                  <pic:spPr>
                    <a:xfrm>
                      <a:off x="0" y="0"/>
                      <a:ext cx="6858000" cy="2228215"/>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-879475</wp:posOffset>
                </wp:positionH>
                <wp:positionV relativeFrom="paragraph">
                  <wp:posOffset>274320</wp:posOffset>
                </wp:positionV>
                <wp:extent cx="7019925" cy="122174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7019925" cy="1221740"/>
                        </a:xfrm>
                        <a:prstGeom prst="rect">
                          <a:avLst/>
                        </a:prstGeom>
                        <a:noFill/>
                        <a:ln w="9525">
                          <a:noFill/>
                        </a:ln>
                        <a:effectLst/>
                      </wps:spPr>
                      <wps:txbx>
                        <w:txbxContent>
                          <w:p>
                            <w:pPr>
                              <w:keepNext w:val="0"/>
                              <w:keepLines w:val="0"/>
                              <w:pageBreakBefore w:val="0"/>
                              <w:kinsoku/>
                              <w:wordWrap/>
                              <w:overflowPunct/>
                              <w:topLinePunct w:val="0"/>
                              <w:autoSpaceDE w:val="0"/>
                              <w:autoSpaceDN w:val="0"/>
                              <w:bidi w:val="0"/>
                              <w:adjustRightInd w:val="0"/>
                              <w:snapToGrid/>
                              <w:spacing w:line="400" w:lineRule="exact"/>
                              <w:textAlignment w:val="auto"/>
                              <w:rPr>
                                <w:rFonts w:hint="eastAsia" w:ascii="思源黑体 CN Bold" w:hAnsi="思源黑体 CN Bold" w:eastAsia="思源黑体 CN Bold" w:cs="思源黑体 CN Bold"/>
                                <w:b/>
                                <w:color w:val="BC0000"/>
                                <w:sz w:val="32"/>
                                <w:szCs w:val="32"/>
                                <w:lang w:val="zh-CN"/>
                              </w:rPr>
                            </w:pPr>
                            <w:r>
                              <w:rPr>
                                <w:rFonts w:hint="eastAsia" w:ascii="思源黑体 CN Bold" w:hAnsi="思源黑体 CN Bold" w:eastAsia="思源黑体 CN Bold" w:cs="思源黑体 CN Bold"/>
                                <w:b/>
                                <w:color w:val="BC0000"/>
                                <w:sz w:val="32"/>
                                <w:szCs w:val="32"/>
                                <w:lang w:val="zh-CN"/>
                              </w:rPr>
                              <w:t>面授+学习模式</w:t>
                            </w:r>
                          </w:p>
                          <w:p>
                            <w:pPr>
                              <w:spacing w:line="400" w:lineRule="exact"/>
                              <w:rPr>
                                <w:rFonts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益策以线上学习+线下面授+班级社群交互+课后复习的多种学习形式进行教学。以学员为中心，制定全流程化的学习管理制度和学习体系，依托学乎系统追踪学习进程，让学员完成学习任务后获得学习积分，最后为学员生成学习报告，提升学员学习转化率，为学员构建符合移动互联时代学习需求的学习管理与交流平台。</w:t>
                            </w:r>
                          </w:p>
                          <w:p>
                            <w:pPr>
                              <w:rPr>
                                <w:rFonts w:ascii="思源黑体 CN Regular" w:hAnsi="思源黑体 CN Regular" w:eastAsia="思源黑体 CN Regular" w:cs="思源黑体 CN Regular"/>
                              </w:rPr>
                            </w:pPr>
                          </w:p>
                          <w:p>
                            <w:pPr>
                              <w:rPr>
                                <w:rFonts w:ascii="思源黑体 CN Regular" w:hAnsi="思源黑体 CN Regular" w:eastAsia="思源黑体 CN Regular" w:cs="思源黑体 CN Regular"/>
                              </w:rPr>
                            </w:pPr>
                          </w:p>
                          <w:p>
                            <w:pPr>
                              <w:rPr>
                                <w:rFonts w:ascii="思源黑体 CN Regular" w:hAnsi="思源黑体 CN Regular" w:eastAsia="思源黑体 CN Regular" w:cs="思源黑体 CN Regular"/>
                              </w:rPr>
                            </w:pPr>
                          </w:p>
                        </w:txbxContent>
                      </wps:txbx>
                      <wps:bodyPr upright="1">
                        <a:noAutofit/>
                      </wps:bodyPr>
                    </wps:wsp>
                  </a:graphicData>
                </a:graphic>
              </wp:anchor>
            </w:drawing>
          </mc:Choice>
          <mc:Fallback>
            <w:pict>
              <v:shape id="_x0000_s1026" o:spid="_x0000_s1026" o:spt="202" type="#_x0000_t202" style="position:absolute;left:0pt;margin-left:-69.25pt;margin-top:21.6pt;height:96.2pt;width:552.75pt;z-index:251660288;mso-width-relative:page;mso-height-relative:page;" filled="f" stroked="f" coordsize="21600,21600" o:gfxdata="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KqCXYbZAAAACwEAAA8AAAAAAAAAAQAgAAAAIgAAAGRycy9k&#10;b3ducmV2LnhtbFBLAQIUABQAAAAIAIdO4kBlywIUyAEAAIIDAAAOAAAAAAAAAAEAIAAAACgBAABk&#10;cnMvZTJvRG9jLnhtbFBLBQYAAAAABgAGAFkBAABiBQAAAAA=&#10;">
                <v:fill on="f" focussize="0,0"/>
                <v:stroke on="f"/>
                <v:imagedata o:title=""/>
                <o:lock v:ext="edit" aspectratio="f"/>
                <v:textbox>
                  <w:txbxContent>
                    <w:p>
                      <w:pPr>
                        <w:keepNext w:val="0"/>
                        <w:keepLines w:val="0"/>
                        <w:pageBreakBefore w:val="0"/>
                        <w:kinsoku/>
                        <w:wordWrap/>
                        <w:overflowPunct/>
                        <w:topLinePunct w:val="0"/>
                        <w:autoSpaceDE w:val="0"/>
                        <w:autoSpaceDN w:val="0"/>
                        <w:bidi w:val="0"/>
                        <w:adjustRightInd w:val="0"/>
                        <w:snapToGrid/>
                        <w:spacing w:line="400" w:lineRule="exact"/>
                        <w:textAlignment w:val="auto"/>
                        <w:rPr>
                          <w:rFonts w:hint="eastAsia" w:ascii="思源黑体 CN Bold" w:hAnsi="思源黑体 CN Bold" w:eastAsia="思源黑体 CN Bold" w:cs="思源黑体 CN Bold"/>
                          <w:b/>
                          <w:color w:val="BC0000"/>
                          <w:sz w:val="32"/>
                          <w:szCs w:val="32"/>
                          <w:lang w:val="zh-CN"/>
                        </w:rPr>
                      </w:pPr>
                      <w:r>
                        <w:rPr>
                          <w:rFonts w:hint="eastAsia" w:ascii="思源黑体 CN Bold" w:hAnsi="思源黑体 CN Bold" w:eastAsia="思源黑体 CN Bold" w:cs="思源黑体 CN Bold"/>
                          <w:b/>
                          <w:color w:val="BC0000"/>
                          <w:sz w:val="32"/>
                          <w:szCs w:val="32"/>
                          <w:lang w:val="zh-CN"/>
                        </w:rPr>
                        <w:t>面授+学习模式</w:t>
                      </w:r>
                    </w:p>
                    <w:p>
                      <w:pPr>
                        <w:spacing w:line="400" w:lineRule="exact"/>
                        <w:rPr>
                          <w:rFonts w:ascii="思源黑体 CN Regular" w:hAnsi="思源黑体 CN Regular" w:eastAsia="思源黑体 CN Regular" w:cs="思源黑体 CN Regular"/>
                        </w:rPr>
                      </w:pPr>
                      <w:r>
                        <w:rPr>
                          <w:rFonts w:hint="eastAsia" w:ascii="思源黑体 CN Regular" w:hAnsi="思源黑体 CN Regular" w:eastAsia="思源黑体 CN Regular" w:cs="思源黑体 CN Regular"/>
                        </w:rPr>
                        <w:t>益策以线上学习+线下面授+班级社群交互+课后复习的多种学习形式进行教学。以学员为中心，制定全流程化的学习管理制度和学习体系，依托学乎系统追踪学习进程，让学员完成学习任务后获得学习积分，最后为学员生成学习报告，提升学员学习转化率，为学员构建符合移动互联时代学习需求的学习管理与交流平台。</w:t>
                      </w:r>
                    </w:p>
                    <w:p>
                      <w:pPr>
                        <w:rPr>
                          <w:rFonts w:ascii="思源黑体 CN Regular" w:hAnsi="思源黑体 CN Regular" w:eastAsia="思源黑体 CN Regular" w:cs="思源黑体 CN Regular"/>
                        </w:rPr>
                      </w:pPr>
                    </w:p>
                    <w:p>
                      <w:pPr>
                        <w:rPr>
                          <w:rFonts w:ascii="思源黑体 CN Regular" w:hAnsi="思源黑体 CN Regular" w:eastAsia="思源黑体 CN Regular" w:cs="思源黑体 CN Regular"/>
                        </w:rPr>
                      </w:pPr>
                    </w:p>
                    <w:p>
                      <w:pPr>
                        <w:rPr>
                          <w:rFonts w:ascii="思源黑体 CN Regular" w:hAnsi="思源黑体 CN Regular" w:eastAsia="思源黑体 CN Regular" w:cs="思源黑体 CN Regular"/>
                        </w:rPr>
                      </w:pPr>
                    </w:p>
                  </w:txbxContent>
                </v:textbox>
              </v:shape>
            </w:pict>
          </mc:Fallback>
        </mc:AlternateContent>
      </w:r>
      <w:r>
        <w:rPr>
          <w:sz w:val="21"/>
        </w:rPr>
        <mc:AlternateContent>
          <mc:Choice Requires="wpg">
            <w:drawing>
              <wp:anchor distT="0" distB="0" distL="114300" distR="114300" simplePos="0" relativeHeight="251681792" behindDoc="0" locked="0" layoutInCell="1" allowOverlap="1">
                <wp:simplePos x="0" y="0"/>
                <wp:positionH relativeFrom="column">
                  <wp:posOffset>-1169670</wp:posOffset>
                </wp:positionH>
                <wp:positionV relativeFrom="paragraph">
                  <wp:posOffset>-373380</wp:posOffset>
                </wp:positionV>
                <wp:extent cx="2106930" cy="686435"/>
                <wp:effectExtent l="0" t="0" r="0" b="0"/>
                <wp:wrapNone/>
                <wp:docPr id="7" name="组合 7"/>
                <wp:cNvGraphicFramePr/>
                <a:graphic xmlns:a="http://schemas.openxmlformats.org/drawingml/2006/main">
                  <a:graphicData uri="http://schemas.microsoft.com/office/word/2010/wordprocessingGroup">
                    <wpg:wgp>
                      <wpg:cNvGrpSpPr/>
                      <wpg:grpSpPr>
                        <a:xfrm>
                          <a:off x="0" y="0"/>
                          <a:ext cx="2106930" cy="686435"/>
                          <a:chOff x="5486" y="86938"/>
                          <a:chExt cx="3318" cy="1081"/>
                        </a:xfrm>
                      </wpg:grpSpPr>
                      <pic:pic xmlns:pic="http://schemas.openxmlformats.org/drawingml/2006/picture">
                        <pic:nvPicPr>
                          <pic:cNvPr id="53"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5528" y="87139"/>
                            <a:ext cx="3154" cy="723"/>
                          </a:xfrm>
                          <a:prstGeom prst="rect">
                            <a:avLst/>
                          </a:prstGeom>
                          <a:noFill/>
                          <a:ln>
                            <a:noFill/>
                          </a:ln>
                          <a:effectLst/>
                        </pic:spPr>
                      </pic:pic>
                      <wps:wsp>
                        <wps:cNvPr id="54" name="文本框 54"/>
                        <wps:cNvSpPr txBox="1"/>
                        <wps:spPr>
                          <a:xfrm>
                            <a:off x="5486" y="86938"/>
                            <a:ext cx="968" cy="84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t>04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5" name="文本框 55"/>
                        <wps:cNvSpPr txBox="1"/>
                        <wps:spPr>
                          <a:xfrm>
                            <a:off x="6490" y="86945"/>
                            <a:ext cx="2314" cy="10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t>学习服务</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92.1pt;margin-top:-29.4pt;height:54.05pt;width:165.9pt;z-index:251681792;mso-width-relative:page;mso-height-relative:page;" coordorigin="5486,86938" coordsize="3318,1081" o:gfxdata="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">
                <o:lock v:ext="edit" aspectratio="f"/>
                <v:shape id="Picture 4" o:spid="_x0000_s1026" o:spt="75" type="#_x0000_t75" style="position:absolute;left:5528;top:87139;height:723;width:3154;" filled="f" o:preferrelative="t" stroked="f" coordsize="21600,21600" o:gfxdata="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36PCvQAA&#10;ANsAAAAPAAAAAAAAAAEAIAAAACIAAABkcnMvZG93bnJldi54bWxQSwECFAAUAAAACACHTuJAMy8F&#10;njsAAAA5AAAAEAAAAAAAAAABACAAAAAMAQAAZHJzL3NoYXBleG1sLnhtbFBLBQYAAAAABgAGAFsB&#10;AAC2AwAAAAA=&#10;">
                  <v:fill on="f" focussize="0,0"/>
                  <v:stroke on="f"/>
                  <v:imagedata r:id="rId9" o:title=""/>
                  <o:lock v:ext="edit" aspectratio="t"/>
                </v:shape>
                <v:shape id="_x0000_s1026" o:spid="_x0000_s1026" o:spt="202" type="#_x0000_t202" style="position:absolute;left:5486;top:86938;height:842;width:968;" filled="f" stroked="f" coordsize="21600,21600" o:gfxdata="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19kO/&#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0"/>
                            <w:szCs w:val="48"/>
                            <w:lang w:val="en-US" w:eastAsia="zh-CN"/>
                            <w14:textFill>
                              <w14:solidFill>
                                <w14:schemeClr w14:val="bg1"/>
                              </w14:solidFill>
                            </w14:textFill>
                          </w:rPr>
                          <w:t>04</w:t>
                        </w:r>
                      </w:p>
                    </w:txbxContent>
                  </v:textbox>
                </v:shape>
                <v:shape id="_x0000_s1026" o:spid="_x0000_s1026" o:spt="202" type="#_x0000_t202" style="position:absolute;left:6490;top:86945;height:1075;width:2314;" filled="f" stroked="f" coordsize="21600,21600" o:gfxdata="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TlT2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4"/>
                            <w:szCs w:val="44"/>
                            <w:lang w:eastAsia="zh-CN"/>
                            <w14:textFill>
                              <w14:solidFill>
                                <w14:schemeClr w14:val="bg1"/>
                              </w14:solidFill>
                            </w14:textFill>
                          </w:rPr>
                          <w:t>学习服务</w:t>
                        </w:r>
                      </w:p>
                    </w:txbxContent>
                  </v:textbox>
                </v:shape>
              </v:group>
            </w:pict>
          </mc:Fallback>
        </mc:AlternateContent>
      </w:r>
      <w:r>
        <w:br w:type="page"/>
      </w:r>
    </w:p>
    <w:p>
      <w:pPr>
        <w:widowControl/>
        <w:jc w:val="left"/>
        <w:rPr>
          <w:rFonts w:hint="eastAsia" w:eastAsiaTheme="minorEastAsia"/>
          <w:lang w:eastAsia="zh-CN"/>
        </w:rPr>
      </w:pPr>
    </w:p>
    <w:p>
      <w:pPr>
        <w:rPr>
          <w:b/>
        </w:rPr>
      </w:pPr>
      <w:r>
        <w:rPr>
          <w:rFonts w:hint="eastAsia" w:eastAsiaTheme="minorEastAsia"/>
          <w:b/>
          <w:lang w:eastAsia="zh-CN"/>
        </w:rPr>
        <w:drawing>
          <wp:anchor distT="0" distB="0" distL="114300" distR="114300" simplePos="0" relativeHeight="251682816" behindDoc="0" locked="0" layoutInCell="1" allowOverlap="1">
            <wp:simplePos x="0" y="0"/>
            <wp:positionH relativeFrom="column">
              <wp:posOffset>-697230</wp:posOffset>
            </wp:positionH>
            <wp:positionV relativeFrom="page">
              <wp:posOffset>1014730</wp:posOffset>
            </wp:positionV>
            <wp:extent cx="6691630" cy="6979920"/>
            <wp:effectExtent l="0" t="0" r="13970" b="11430"/>
            <wp:wrapNone/>
            <wp:docPr id="87" name="图片 87" descr="2021年6月推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2021年6月推荐"/>
                    <pic:cNvPicPr>
                      <a:picLocks noChangeAspect="1"/>
                    </pic:cNvPicPr>
                  </pic:nvPicPr>
                  <pic:blipFill>
                    <a:blip r:embed="rId12"/>
                    <a:stretch>
                      <a:fillRect/>
                    </a:stretch>
                  </pic:blipFill>
                  <pic:spPr>
                    <a:xfrm>
                      <a:off x="0" y="0"/>
                      <a:ext cx="6691630" cy="6979920"/>
                    </a:xfrm>
                    <a:prstGeom prst="rect">
                      <a:avLst/>
                    </a:prstGeom>
                  </pic:spPr>
                </pic:pic>
              </a:graphicData>
            </a:graphic>
          </wp:anchor>
        </w:drawing>
      </w:r>
      <w:r>
        <w:rPr>
          <w:rFonts w:hint="eastAsia" w:eastAsiaTheme="minorEastAsia"/>
          <w:b/>
          <w:lang w:eastAsia="zh-CN"/>
        </w:rPr>
        <w:drawing>
          <wp:anchor distT="0" distB="0" distL="114300" distR="114300" simplePos="0" relativeHeight="251659264" behindDoc="0" locked="0" layoutInCell="1" allowOverlap="1">
            <wp:simplePos x="0" y="0"/>
            <wp:positionH relativeFrom="column">
              <wp:posOffset>-1148715</wp:posOffset>
            </wp:positionH>
            <wp:positionV relativeFrom="page">
              <wp:posOffset>8295640</wp:posOffset>
            </wp:positionV>
            <wp:extent cx="7543165" cy="2384425"/>
            <wp:effectExtent l="0" t="0" r="635" b="15875"/>
            <wp:wrapNone/>
            <wp:docPr id="38" name="图片 38" descr="ef929f51c3a1089e78c8cad42404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ef929f51c3a1089e78c8cad42404295"/>
                    <pic:cNvPicPr>
                      <a:picLocks noChangeAspect="1"/>
                    </pic:cNvPicPr>
                  </pic:nvPicPr>
                  <pic:blipFill>
                    <a:blip r:embed="rId13"/>
                    <a:stretch>
                      <a:fillRect/>
                    </a:stretch>
                  </pic:blipFill>
                  <pic:spPr>
                    <a:xfrm>
                      <a:off x="0" y="0"/>
                      <a:ext cx="7543165" cy="2384425"/>
                    </a:xfrm>
                    <a:prstGeom prst="rect">
                      <a:avLst/>
                    </a:prstGeom>
                  </pic:spPr>
                </pic:pic>
              </a:graphicData>
            </a:graphic>
          </wp:anchor>
        </w:drawing>
      </w: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43"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细黑">
    <w:altName w:val="微软雅黑"/>
    <w:panose1 w:val="02010600040101010101"/>
    <w:charset w:val="86"/>
    <w:family w:val="auto"/>
    <w:pitch w:val="default"/>
    <w:sig w:usb0="00000000" w:usb1="00000000" w:usb2="00000000" w:usb3="00000000" w:csb0="0004009F" w:csb1="DFD70000"/>
  </w:font>
  <w:font w:name="微软雅黑">
    <w:panose1 w:val="020B0503020204020204"/>
    <w:charset w:val="86"/>
    <w:family w:val="swiss"/>
    <w:pitch w:val="default"/>
    <w:sig w:usb0="80000287" w:usb1="28CF3C52" w:usb2="00000016" w:usb3="00000000" w:csb0="0004001F" w:csb1="00000000"/>
  </w:font>
  <w:font w:name="思源黑体 CN Bold">
    <w:panose1 w:val="020B0800000000000000"/>
    <w:charset w:val="86"/>
    <w:family w:val="auto"/>
    <w:pitch w:val="default"/>
    <w:sig w:usb0="20000003" w:usb1="2ADF3C10" w:usb2="00000016" w:usb3="00000000" w:csb0="60060107" w:csb1="00000000"/>
  </w:font>
  <w:font w:name="思源黑体 CN Regular">
    <w:panose1 w:val="020B0500000000000000"/>
    <w:charset w:val="86"/>
    <w:family w:val="auto"/>
    <w:pitch w:val="default"/>
    <w:sig w:usb0="20000003" w:usb1="2ADF3C10" w:usb2="00000016" w:usb3="00000000" w:csb0="6006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p>
    <w:pPr>
      <w:pStyle w:val="4"/>
      <w:rPr>
        <w:rFonts w:hint="eastAsia" w:eastAsiaTheme="minorEastAsia"/>
        <w:lang w:eastAsia="zh-CN"/>
      </w:rPr>
    </w:pPr>
    <w:r>
      <w:drawing>
        <wp:anchor distT="0" distB="0" distL="114300" distR="114300" simplePos="0" relativeHeight="251686912" behindDoc="0" locked="0" layoutInCell="1" allowOverlap="1">
          <wp:simplePos x="0" y="0"/>
          <wp:positionH relativeFrom="margin">
            <wp:posOffset>-1228090</wp:posOffset>
          </wp:positionH>
          <wp:positionV relativeFrom="margin">
            <wp:posOffset>9070340</wp:posOffset>
          </wp:positionV>
          <wp:extent cx="7644765" cy="715010"/>
          <wp:effectExtent l="0" t="0" r="13335" b="8890"/>
          <wp:wrapSquare wrapText="bothSides"/>
          <wp:docPr id="40" name="图片 1" descr="D:\yu\广州总部\市场中心部\2019年\2019 品牌模板\公开课\页脚.jpg页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descr="D:\yu\广州总部\市场中心部\2019年\2019 品牌模板\公开课\页脚.jpg页脚"/>
                  <pic:cNvPicPr>
                    <a:picLocks noChangeAspect="1"/>
                  </pic:cNvPicPr>
                </pic:nvPicPr>
                <pic:blipFill>
                  <a:blip r:embed="rId1"/>
                  <a:stretch>
                    <a:fillRect/>
                  </a:stretch>
                </pic:blipFill>
                <pic:spPr>
                  <a:xfrm>
                    <a:off x="0" y="0"/>
                    <a:ext cx="7644765" cy="715010"/>
                  </a:xfrm>
                  <a:prstGeom prst="rect">
                    <a:avLst/>
                  </a:prstGeom>
                  <a:noFill/>
                  <a:ln>
                    <a:noFill/>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drawing>
        <wp:anchor distT="0" distB="0" distL="114300" distR="114300" simplePos="0" relativeHeight="251684864" behindDoc="0" locked="0" layoutInCell="1" allowOverlap="1">
          <wp:simplePos x="0" y="0"/>
          <wp:positionH relativeFrom="column">
            <wp:posOffset>-1123950</wp:posOffset>
          </wp:positionH>
          <wp:positionV relativeFrom="paragraph">
            <wp:posOffset>878840</wp:posOffset>
          </wp:positionV>
          <wp:extent cx="7477125" cy="720090"/>
          <wp:effectExtent l="0" t="0" r="9525" b="381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477125" cy="720090"/>
                  </a:xfrm>
                  <a:prstGeom prst="rect">
                    <a:avLst/>
                  </a:prstGeom>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eastAsia" w:eastAsiaTheme="minorEastAsia"/>
        <w:lang w:eastAsia="zh-CN"/>
      </w:rPr>
    </w:pPr>
    <w:r>
      <w:rPr>
        <w:rFonts w:hint="eastAsia" w:eastAsiaTheme="minorEastAsia"/>
        <w:lang w:eastAsia="zh-CN"/>
      </w:rPr>
      <w:drawing>
        <wp:anchor distT="0" distB="0" distL="114300" distR="114300" simplePos="0" relativeHeight="251685888" behindDoc="0" locked="0" layoutInCell="1" allowOverlap="1">
          <wp:simplePos x="0" y="0"/>
          <wp:positionH relativeFrom="column">
            <wp:posOffset>-1145540</wp:posOffset>
          </wp:positionH>
          <wp:positionV relativeFrom="paragraph">
            <wp:posOffset>-547370</wp:posOffset>
          </wp:positionV>
          <wp:extent cx="7575550" cy="788035"/>
          <wp:effectExtent l="0" t="0" r="6350" b="12065"/>
          <wp:wrapNone/>
          <wp:docPr id="9" name="图片 9" descr="页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页眉"/>
                  <pic:cNvPicPr>
                    <a:picLocks noChangeAspect="1"/>
                  </pic:cNvPicPr>
                </pic:nvPicPr>
                <pic:blipFill>
                  <a:blip r:embed="rId1"/>
                  <a:stretch>
                    <a:fillRect/>
                  </a:stretch>
                </pic:blipFill>
                <pic:spPr>
                  <a:xfrm>
                    <a:off x="0" y="0"/>
                    <a:ext cx="7575550" cy="788035"/>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drawing>
        <wp:anchor distT="0" distB="0" distL="114300" distR="114300" simplePos="0" relativeHeight="251683840" behindDoc="0" locked="0" layoutInCell="1" allowOverlap="1">
          <wp:simplePos x="0" y="0"/>
          <wp:positionH relativeFrom="column">
            <wp:posOffset>-144145</wp:posOffset>
          </wp:positionH>
          <wp:positionV relativeFrom="paragraph">
            <wp:posOffset>-504190</wp:posOffset>
          </wp:positionV>
          <wp:extent cx="7543800" cy="692785"/>
          <wp:effectExtent l="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613327" cy="69924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8C47A4A"/>
    <w:multiLevelType w:val="singleLevel"/>
    <w:tmpl w:val="F8C47A4A"/>
    <w:lvl w:ilvl="0" w:tentative="0">
      <w:start w:val="1"/>
      <w:numFmt w:val="bullet"/>
      <w:lvlText w:val=""/>
      <w:lvlJc w:val="left"/>
      <w:pPr>
        <w:ind w:left="420" w:hanging="420"/>
      </w:pPr>
      <w:rPr>
        <w:rFonts w:hint="default" w:ascii="Wingdings" w:hAnsi="Wingdings"/>
      </w:rPr>
    </w:lvl>
  </w:abstractNum>
  <w:abstractNum w:abstractNumId="1">
    <w:nsid w:val="6FE1D90F"/>
    <w:multiLevelType w:val="singleLevel"/>
    <w:tmpl w:val="6FE1D90F"/>
    <w:lvl w:ilvl="0" w:tentative="0">
      <w:start w:val="1"/>
      <w:numFmt w:val="bullet"/>
      <w:lvlText w:val=""/>
      <w:lvlJc w:val="left"/>
      <w:pPr>
        <w:ind w:left="420" w:leftChars="0" w:hanging="420" w:firstLineChars="0"/>
      </w:pPr>
      <w:rPr>
        <w:rFonts w:hint="default" w:ascii="Wingdings" w:hAnsi="Wingdings" w:cs="Wingdings"/>
        <w:color w:val="C00000"/>
      </w:rPr>
    </w:lvl>
  </w:abstractNum>
  <w:abstractNum w:abstractNumId="2">
    <w:nsid w:val="79059992"/>
    <w:multiLevelType w:val="singleLevel"/>
    <w:tmpl w:val="79059992"/>
    <w:lvl w:ilvl="0" w:tentative="0">
      <w:start w:val="1"/>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8"/>
  <w:embedSystemFonts/>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9D327E8"/>
    <w:rsid w:val="000124D2"/>
    <w:rsid w:val="000138A4"/>
    <w:rsid w:val="00014CA9"/>
    <w:rsid w:val="00015047"/>
    <w:rsid w:val="000549AD"/>
    <w:rsid w:val="0005540F"/>
    <w:rsid w:val="0005636C"/>
    <w:rsid w:val="00056406"/>
    <w:rsid w:val="000644F7"/>
    <w:rsid w:val="0007471A"/>
    <w:rsid w:val="0008402F"/>
    <w:rsid w:val="000A158A"/>
    <w:rsid w:val="000A6F72"/>
    <w:rsid w:val="000A7696"/>
    <w:rsid w:val="000B06E1"/>
    <w:rsid w:val="000B088F"/>
    <w:rsid w:val="000C26DF"/>
    <w:rsid w:val="000C3145"/>
    <w:rsid w:val="000E7016"/>
    <w:rsid w:val="00114A41"/>
    <w:rsid w:val="00114EBC"/>
    <w:rsid w:val="00130AF8"/>
    <w:rsid w:val="00134B20"/>
    <w:rsid w:val="00140CC2"/>
    <w:rsid w:val="00145A34"/>
    <w:rsid w:val="0014696D"/>
    <w:rsid w:val="00147775"/>
    <w:rsid w:val="00165A44"/>
    <w:rsid w:val="001813BD"/>
    <w:rsid w:val="00182371"/>
    <w:rsid w:val="00183594"/>
    <w:rsid w:val="0018579B"/>
    <w:rsid w:val="001860D7"/>
    <w:rsid w:val="0019075A"/>
    <w:rsid w:val="001B2D32"/>
    <w:rsid w:val="001B7726"/>
    <w:rsid w:val="001C0A52"/>
    <w:rsid w:val="001C5E75"/>
    <w:rsid w:val="001C6EB8"/>
    <w:rsid w:val="001D7E99"/>
    <w:rsid w:val="001F11BA"/>
    <w:rsid w:val="00201F09"/>
    <w:rsid w:val="00205740"/>
    <w:rsid w:val="00206338"/>
    <w:rsid w:val="0021162B"/>
    <w:rsid w:val="00212714"/>
    <w:rsid w:val="00220603"/>
    <w:rsid w:val="002230DA"/>
    <w:rsid w:val="00226B7E"/>
    <w:rsid w:val="00233206"/>
    <w:rsid w:val="00255322"/>
    <w:rsid w:val="002733FB"/>
    <w:rsid w:val="00283D46"/>
    <w:rsid w:val="002A37D4"/>
    <w:rsid w:val="002B6825"/>
    <w:rsid w:val="002C7601"/>
    <w:rsid w:val="002D7167"/>
    <w:rsid w:val="002E2130"/>
    <w:rsid w:val="002E3D44"/>
    <w:rsid w:val="002F1F95"/>
    <w:rsid w:val="0031220E"/>
    <w:rsid w:val="00313D30"/>
    <w:rsid w:val="003219B8"/>
    <w:rsid w:val="00331D33"/>
    <w:rsid w:val="00331F75"/>
    <w:rsid w:val="00335014"/>
    <w:rsid w:val="00335F36"/>
    <w:rsid w:val="003367B0"/>
    <w:rsid w:val="00353993"/>
    <w:rsid w:val="00357F8A"/>
    <w:rsid w:val="00363761"/>
    <w:rsid w:val="003717CA"/>
    <w:rsid w:val="003A0AB7"/>
    <w:rsid w:val="003B0782"/>
    <w:rsid w:val="003B6C5F"/>
    <w:rsid w:val="003F1C6F"/>
    <w:rsid w:val="003F2616"/>
    <w:rsid w:val="003F695E"/>
    <w:rsid w:val="0041598F"/>
    <w:rsid w:val="00417087"/>
    <w:rsid w:val="0043120F"/>
    <w:rsid w:val="004321C2"/>
    <w:rsid w:val="004364F2"/>
    <w:rsid w:val="004407BC"/>
    <w:rsid w:val="00442138"/>
    <w:rsid w:val="0044460D"/>
    <w:rsid w:val="00446C03"/>
    <w:rsid w:val="0046176F"/>
    <w:rsid w:val="004701A9"/>
    <w:rsid w:val="00472A94"/>
    <w:rsid w:val="00473193"/>
    <w:rsid w:val="00483007"/>
    <w:rsid w:val="0048384A"/>
    <w:rsid w:val="00496C17"/>
    <w:rsid w:val="004D16FC"/>
    <w:rsid w:val="004D1D67"/>
    <w:rsid w:val="004D4F7B"/>
    <w:rsid w:val="004E0AE6"/>
    <w:rsid w:val="004F2C29"/>
    <w:rsid w:val="004F319C"/>
    <w:rsid w:val="00500E5D"/>
    <w:rsid w:val="005073EE"/>
    <w:rsid w:val="00513B01"/>
    <w:rsid w:val="00532389"/>
    <w:rsid w:val="00543120"/>
    <w:rsid w:val="0055563E"/>
    <w:rsid w:val="00557492"/>
    <w:rsid w:val="00575EBD"/>
    <w:rsid w:val="00584143"/>
    <w:rsid w:val="005B0CA7"/>
    <w:rsid w:val="005B2788"/>
    <w:rsid w:val="005B4A2E"/>
    <w:rsid w:val="005E7D69"/>
    <w:rsid w:val="005F384B"/>
    <w:rsid w:val="005F4648"/>
    <w:rsid w:val="005F4C53"/>
    <w:rsid w:val="005F6A57"/>
    <w:rsid w:val="00604166"/>
    <w:rsid w:val="006215CD"/>
    <w:rsid w:val="006367C4"/>
    <w:rsid w:val="00640226"/>
    <w:rsid w:val="0064089A"/>
    <w:rsid w:val="00646498"/>
    <w:rsid w:val="0064711A"/>
    <w:rsid w:val="006477B2"/>
    <w:rsid w:val="00651B95"/>
    <w:rsid w:val="006549FC"/>
    <w:rsid w:val="00657D67"/>
    <w:rsid w:val="00661132"/>
    <w:rsid w:val="00670CA4"/>
    <w:rsid w:val="0067465B"/>
    <w:rsid w:val="00691553"/>
    <w:rsid w:val="006A04D6"/>
    <w:rsid w:val="006A4533"/>
    <w:rsid w:val="006B1A19"/>
    <w:rsid w:val="006D0C82"/>
    <w:rsid w:val="006E008A"/>
    <w:rsid w:val="006F57F1"/>
    <w:rsid w:val="00704F76"/>
    <w:rsid w:val="0070640D"/>
    <w:rsid w:val="007162F7"/>
    <w:rsid w:val="00720135"/>
    <w:rsid w:val="00736C07"/>
    <w:rsid w:val="00746A52"/>
    <w:rsid w:val="00756EAF"/>
    <w:rsid w:val="007633D6"/>
    <w:rsid w:val="0076368F"/>
    <w:rsid w:val="00775481"/>
    <w:rsid w:val="0077627F"/>
    <w:rsid w:val="007777E5"/>
    <w:rsid w:val="00784F1B"/>
    <w:rsid w:val="007937BD"/>
    <w:rsid w:val="00796F8E"/>
    <w:rsid w:val="00797543"/>
    <w:rsid w:val="007B2222"/>
    <w:rsid w:val="007D65C1"/>
    <w:rsid w:val="007E1D34"/>
    <w:rsid w:val="00804A86"/>
    <w:rsid w:val="00804DC5"/>
    <w:rsid w:val="00805BA8"/>
    <w:rsid w:val="00810039"/>
    <w:rsid w:val="008139F0"/>
    <w:rsid w:val="00814C22"/>
    <w:rsid w:val="00821CCD"/>
    <w:rsid w:val="0083120D"/>
    <w:rsid w:val="008315A5"/>
    <w:rsid w:val="0083507F"/>
    <w:rsid w:val="0085281C"/>
    <w:rsid w:val="00854082"/>
    <w:rsid w:val="008751B9"/>
    <w:rsid w:val="008866F7"/>
    <w:rsid w:val="00886E7B"/>
    <w:rsid w:val="008948C7"/>
    <w:rsid w:val="008A47D4"/>
    <w:rsid w:val="008B0896"/>
    <w:rsid w:val="008C1584"/>
    <w:rsid w:val="008C1B17"/>
    <w:rsid w:val="008C2791"/>
    <w:rsid w:val="008D0492"/>
    <w:rsid w:val="008D12E7"/>
    <w:rsid w:val="008D3C69"/>
    <w:rsid w:val="008D6A0B"/>
    <w:rsid w:val="008E3CDA"/>
    <w:rsid w:val="008E3E20"/>
    <w:rsid w:val="008F1A9E"/>
    <w:rsid w:val="008F5FA0"/>
    <w:rsid w:val="009216A2"/>
    <w:rsid w:val="00930C39"/>
    <w:rsid w:val="00937CDC"/>
    <w:rsid w:val="00937EAC"/>
    <w:rsid w:val="0094093A"/>
    <w:rsid w:val="009565FE"/>
    <w:rsid w:val="009937C1"/>
    <w:rsid w:val="009D5DD0"/>
    <w:rsid w:val="009E4201"/>
    <w:rsid w:val="009E6BA1"/>
    <w:rsid w:val="00A02BA3"/>
    <w:rsid w:val="00A072B2"/>
    <w:rsid w:val="00A24113"/>
    <w:rsid w:val="00A30EE1"/>
    <w:rsid w:val="00A375F6"/>
    <w:rsid w:val="00A533A3"/>
    <w:rsid w:val="00A73988"/>
    <w:rsid w:val="00A7498D"/>
    <w:rsid w:val="00A74994"/>
    <w:rsid w:val="00A87E1B"/>
    <w:rsid w:val="00AA6308"/>
    <w:rsid w:val="00AC39D7"/>
    <w:rsid w:val="00AD05E4"/>
    <w:rsid w:val="00AE6846"/>
    <w:rsid w:val="00AF3714"/>
    <w:rsid w:val="00B01BE2"/>
    <w:rsid w:val="00B05215"/>
    <w:rsid w:val="00B233EB"/>
    <w:rsid w:val="00B2674C"/>
    <w:rsid w:val="00B273BA"/>
    <w:rsid w:val="00B33D5F"/>
    <w:rsid w:val="00B400B4"/>
    <w:rsid w:val="00B47BCD"/>
    <w:rsid w:val="00B66459"/>
    <w:rsid w:val="00B80691"/>
    <w:rsid w:val="00B864D0"/>
    <w:rsid w:val="00B933A8"/>
    <w:rsid w:val="00B94F5B"/>
    <w:rsid w:val="00B95B20"/>
    <w:rsid w:val="00B96D4F"/>
    <w:rsid w:val="00BA0806"/>
    <w:rsid w:val="00BC3119"/>
    <w:rsid w:val="00BD0367"/>
    <w:rsid w:val="00BE5E24"/>
    <w:rsid w:val="00BF10F0"/>
    <w:rsid w:val="00BF2A3D"/>
    <w:rsid w:val="00C24B39"/>
    <w:rsid w:val="00C31AF6"/>
    <w:rsid w:val="00C45478"/>
    <w:rsid w:val="00C470E6"/>
    <w:rsid w:val="00C509C7"/>
    <w:rsid w:val="00C5315C"/>
    <w:rsid w:val="00C609C5"/>
    <w:rsid w:val="00C6376D"/>
    <w:rsid w:val="00C66092"/>
    <w:rsid w:val="00C67418"/>
    <w:rsid w:val="00C74D96"/>
    <w:rsid w:val="00C80D58"/>
    <w:rsid w:val="00C81143"/>
    <w:rsid w:val="00C814CC"/>
    <w:rsid w:val="00C95E97"/>
    <w:rsid w:val="00CA3667"/>
    <w:rsid w:val="00CB0B7B"/>
    <w:rsid w:val="00CD3680"/>
    <w:rsid w:val="00CD7E34"/>
    <w:rsid w:val="00CE2219"/>
    <w:rsid w:val="00CE2411"/>
    <w:rsid w:val="00CE4E4A"/>
    <w:rsid w:val="00D05B19"/>
    <w:rsid w:val="00D17495"/>
    <w:rsid w:val="00D31377"/>
    <w:rsid w:val="00D3328E"/>
    <w:rsid w:val="00D4795C"/>
    <w:rsid w:val="00D63B83"/>
    <w:rsid w:val="00D662D2"/>
    <w:rsid w:val="00DB7520"/>
    <w:rsid w:val="00DC28ED"/>
    <w:rsid w:val="00DC75C8"/>
    <w:rsid w:val="00DE3195"/>
    <w:rsid w:val="00E00359"/>
    <w:rsid w:val="00E0795C"/>
    <w:rsid w:val="00E24CE8"/>
    <w:rsid w:val="00E276D7"/>
    <w:rsid w:val="00E32220"/>
    <w:rsid w:val="00E53C32"/>
    <w:rsid w:val="00E61693"/>
    <w:rsid w:val="00E64295"/>
    <w:rsid w:val="00E645BD"/>
    <w:rsid w:val="00E646B1"/>
    <w:rsid w:val="00E93D60"/>
    <w:rsid w:val="00E954B4"/>
    <w:rsid w:val="00E9628F"/>
    <w:rsid w:val="00E978F5"/>
    <w:rsid w:val="00EA1815"/>
    <w:rsid w:val="00EC0389"/>
    <w:rsid w:val="00EF08D3"/>
    <w:rsid w:val="00EF24BA"/>
    <w:rsid w:val="00F05AC8"/>
    <w:rsid w:val="00F10A6B"/>
    <w:rsid w:val="00F175DE"/>
    <w:rsid w:val="00F22D89"/>
    <w:rsid w:val="00F23199"/>
    <w:rsid w:val="00F2375D"/>
    <w:rsid w:val="00F34CC4"/>
    <w:rsid w:val="00F5345B"/>
    <w:rsid w:val="00F7019A"/>
    <w:rsid w:val="00F7556F"/>
    <w:rsid w:val="00F80911"/>
    <w:rsid w:val="00F82089"/>
    <w:rsid w:val="00F82762"/>
    <w:rsid w:val="00F91274"/>
    <w:rsid w:val="00F926B1"/>
    <w:rsid w:val="00F92827"/>
    <w:rsid w:val="00FA041F"/>
    <w:rsid w:val="00FA0C92"/>
    <w:rsid w:val="00FA22B0"/>
    <w:rsid w:val="00FB3306"/>
    <w:rsid w:val="00FC5017"/>
    <w:rsid w:val="00FE2100"/>
    <w:rsid w:val="00FE797C"/>
    <w:rsid w:val="00FF2CC0"/>
    <w:rsid w:val="01294B90"/>
    <w:rsid w:val="014374B8"/>
    <w:rsid w:val="01821FA7"/>
    <w:rsid w:val="01DC5017"/>
    <w:rsid w:val="04766FED"/>
    <w:rsid w:val="049B7796"/>
    <w:rsid w:val="04FF6165"/>
    <w:rsid w:val="057520BF"/>
    <w:rsid w:val="05910781"/>
    <w:rsid w:val="06125F28"/>
    <w:rsid w:val="08131190"/>
    <w:rsid w:val="095E1A7B"/>
    <w:rsid w:val="09C250F2"/>
    <w:rsid w:val="0A4211B8"/>
    <w:rsid w:val="0A4D168D"/>
    <w:rsid w:val="0A8273F7"/>
    <w:rsid w:val="0A8941BF"/>
    <w:rsid w:val="0A993A88"/>
    <w:rsid w:val="0AB46B80"/>
    <w:rsid w:val="0B3F576A"/>
    <w:rsid w:val="0C4B20DE"/>
    <w:rsid w:val="0C66404B"/>
    <w:rsid w:val="0D9C6710"/>
    <w:rsid w:val="0E871F99"/>
    <w:rsid w:val="0E88005E"/>
    <w:rsid w:val="0ED34D2F"/>
    <w:rsid w:val="0FD63235"/>
    <w:rsid w:val="0FE41D40"/>
    <w:rsid w:val="1029680F"/>
    <w:rsid w:val="10387319"/>
    <w:rsid w:val="1065330E"/>
    <w:rsid w:val="126130A4"/>
    <w:rsid w:val="128065FD"/>
    <w:rsid w:val="129F3942"/>
    <w:rsid w:val="136C6A4C"/>
    <w:rsid w:val="138A3561"/>
    <w:rsid w:val="13BA2757"/>
    <w:rsid w:val="140A69C0"/>
    <w:rsid w:val="14B27DC1"/>
    <w:rsid w:val="15001437"/>
    <w:rsid w:val="15B35254"/>
    <w:rsid w:val="162E1C8E"/>
    <w:rsid w:val="168405EE"/>
    <w:rsid w:val="1804189B"/>
    <w:rsid w:val="180C0CA7"/>
    <w:rsid w:val="1824070F"/>
    <w:rsid w:val="18962E46"/>
    <w:rsid w:val="18EB4547"/>
    <w:rsid w:val="194C423F"/>
    <w:rsid w:val="19C06B06"/>
    <w:rsid w:val="1A6A3A72"/>
    <w:rsid w:val="1A747E33"/>
    <w:rsid w:val="1A7811D2"/>
    <w:rsid w:val="1AA375F1"/>
    <w:rsid w:val="1B301615"/>
    <w:rsid w:val="1B525D43"/>
    <w:rsid w:val="1BE46652"/>
    <w:rsid w:val="1D4A4306"/>
    <w:rsid w:val="1D690591"/>
    <w:rsid w:val="1D9B087D"/>
    <w:rsid w:val="1DE7424F"/>
    <w:rsid w:val="1EB96133"/>
    <w:rsid w:val="1EC872F4"/>
    <w:rsid w:val="20843564"/>
    <w:rsid w:val="20F521DE"/>
    <w:rsid w:val="21722DAC"/>
    <w:rsid w:val="22013DEE"/>
    <w:rsid w:val="222A7535"/>
    <w:rsid w:val="222B05E4"/>
    <w:rsid w:val="22560417"/>
    <w:rsid w:val="22CA699D"/>
    <w:rsid w:val="23232BB9"/>
    <w:rsid w:val="23A936A2"/>
    <w:rsid w:val="241F3251"/>
    <w:rsid w:val="24451A39"/>
    <w:rsid w:val="24763ADB"/>
    <w:rsid w:val="25B13C01"/>
    <w:rsid w:val="25F0163B"/>
    <w:rsid w:val="261D4B84"/>
    <w:rsid w:val="26552474"/>
    <w:rsid w:val="2669040B"/>
    <w:rsid w:val="27A81584"/>
    <w:rsid w:val="27B2014A"/>
    <w:rsid w:val="27B46FED"/>
    <w:rsid w:val="27C63674"/>
    <w:rsid w:val="29C0306D"/>
    <w:rsid w:val="2A6A53C4"/>
    <w:rsid w:val="2B434BCF"/>
    <w:rsid w:val="2B60226D"/>
    <w:rsid w:val="2BA36BEC"/>
    <w:rsid w:val="2BB10BE8"/>
    <w:rsid w:val="2BD07527"/>
    <w:rsid w:val="2C2655B1"/>
    <w:rsid w:val="2C62588D"/>
    <w:rsid w:val="2C7C4561"/>
    <w:rsid w:val="2C8F2717"/>
    <w:rsid w:val="2CDB2321"/>
    <w:rsid w:val="2D1776EA"/>
    <w:rsid w:val="2D32417A"/>
    <w:rsid w:val="2DED789E"/>
    <w:rsid w:val="2EBF2B2C"/>
    <w:rsid w:val="2F151A58"/>
    <w:rsid w:val="2FD45826"/>
    <w:rsid w:val="2FD641FC"/>
    <w:rsid w:val="30160870"/>
    <w:rsid w:val="30276048"/>
    <w:rsid w:val="30C05C9C"/>
    <w:rsid w:val="30C21A30"/>
    <w:rsid w:val="310E5B82"/>
    <w:rsid w:val="31166BAC"/>
    <w:rsid w:val="313F7B7C"/>
    <w:rsid w:val="319E1A2C"/>
    <w:rsid w:val="31CF490D"/>
    <w:rsid w:val="32546BCD"/>
    <w:rsid w:val="32D238D5"/>
    <w:rsid w:val="32DF695E"/>
    <w:rsid w:val="32F50AE4"/>
    <w:rsid w:val="332D44B2"/>
    <w:rsid w:val="33614BEC"/>
    <w:rsid w:val="337E5362"/>
    <w:rsid w:val="347E306D"/>
    <w:rsid w:val="34866468"/>
    <w:rsid w:val="34A342FA"/>
    <w:rsid w:val="34D12E65"/>
    <w:rsid w:val="35897D96"/>
    <w:rsid w:val="363A5E1A"/>
    <w:rsid w:val="36523AE3"/>
    <w:rsid w:val="372B6E00"/>
    <w:rsid w:val="377B6E47"/>
    <w:rsid w:val="37D60094"/>
    <w:rsid w:val="37E11CA8"/>
    <w:rsid w:val="381F1D21"/>
    <w:rsid w:val="384A6EDE"/>
    <w:rsid w:val="384E3C93"/>
    <w:rsid w:val="3A72670F"/>
    <w:rsid w:val="3ACE7E5C"/>
    <w:rsid w:val="3AFE732D"/>
    <w:rsid w:val="3B025439"/>
    <w:rsid w:val="3B0447D3"/>
    <w:rsid w:val="3B2E5162"/>
    <w:rsid w:val="3BD77FC2"/>
    <w:rsid w:val="3CB475E9"/>
    <w:rsid w:val="3CF9306F"/>
    <w:rsid w:val="3D0D7D4C"/>
    <w:rsid w:val="3D455A0A"/>
    <w:rsid w:val="3DF459C1"/>
    <w:rsid w:val="3DFB2D06"/>
    <w:rsid w:val="3E922563"/>
    <w:rsid w:val="3FB51B37"/>
    <w:rsid w:val="401F72CE"/>
    <w:rsid w:val="408B3A25"/>
    <w:rsid w:val="41491336"/>
    <w:rsid w:val="421D6BA7"/>
    <w:rsid w:val="423F7D76"/>
    <w:rsid w:val="4428368D"/>
    <w:rsid w:val="45037424"/>
    <w:rsid w:val="45072BC9"/>
    <w:rsid w:val="456925F2"/>
    <w:rsid w:val="461D4EA9"/>
    <w:rsid w:val="4647235D"/>
    <w:rsid w:val="467B6533"/>
    <w:rsid w:val="46FB4DE4"/>
    <w:rsid w:val="470C7499"/>
    <w:rsid w:val="47292F2F"/>
    <w:rsid w:val="474F11E7"/>
    <w:rsid w:val="475450C8"/>
    <w:rsid w:val="48080168"/>
    <w:rsid w:val="480D122E"/>
    <w:rsid w:val="48272F37"/>
    <w:rsid w:val="482C223E"/>
    <w:rsid w:val="48A029D4"/>
    <w:rsid w:val="48A34F11"/>
    <w:rsid w:val="490A40D5"/>
    <w:rsid w:val="49400BC3"/>
    <w:rsid w:val="496A45F1"/>
    <w:rsid w:val="49D327E8"/>
    <w:rsid w:val="4A120E23"/>
    <w:rsid w:val="4A642A40"/>
    <w:rsid w:val="4A6F2A3D"/>
    <w:rsid w:val="4A9F75C1"/>
    <w:rsid w:val="4ACF5C84"/>
    <w:rsid w:val="4B34513F"/>
    <w:rsid w:val="4B763C19"/>
    <w:rsid w:val="4B847DF9"/>
    <w:rsid w:val="4BCC24D4"/>
    <w:rsid w:val="4C3C4BAF"/>
    <w:rsid w:val="4C6D35A2"/>
    <w:rsid w:val="4CAC7952"/>
    <w:rsid w:val="4DA85E5F"/>
    <w:rsid w:val="4E430671"/>
    <w:rsid w:val="4EB533CD"/>
    <w:rsid w:val="4F2D2EB9"/>
    <w:rsid w:val="4F773F2E"/>
    <w:rsid w:val="4FEA05AC"/>
    <w:rsid w:val="50214819"/>
    <w:rsid w:val="50501D7E"/>
    <w:rsid w:val="50AC35A8"/>
    <w:rsid w:val="51CE3828"/>
    <w:rsid w:val="51F00C44"/>
    <w:rsid w:val="524303C2"/>
    <w:rsid w:val="52DD2F7D"/>
    <w:rsid w:val="5369006D"/>
    <w:rsid w:val="55444054"/>
    <w:rsid w:val="56276306"/>
    <w:rsid w:val="56D321F9"/>
    <w:rsid w:val="576A125F"/>
    <w:rsid w:val="57843664"/>
    <w:rsid w:val="589E42E9"/>
    <w:rsid w:val="5A4F1086"/>
    <w:rsid w:val="5A5C2495"/>
    <w:rsid w:val="5A9417F8"/>
    <w:rsid w:val="5B243958"/>
    <w:rsid w:val="5B541385"/>
    <w:rsid w:val="5B631B0B"/>
    <w:rsid w:val="5B7954DF"/>
    <w:rsid w:val="5BF93CB5"/>
    <w:rsid w:val="5DE7322E"/>
    <w:rsid w:val="5E2E1B98"/>
    <w:rsid w:val="5E561777"/>
    <w:rsid w:val="5EBE78EB"/>
    <w:rsid w:val="5ECF46B3"/>
    <w:rsid w:val="5EFC20CA"/>
    <w:rsid w:val="5F481655"/>
    <w:rsid w:val="5F691CCA"/>
    <w:rsid w:val="5F8237DA"/>
    <w:rsid w:val="5FF66EDC"/>
    <w:rsid w:val="60B340E5"/>
    <w:rsid w:val="60DC252A"/>
    <w:rsid w:val="60DD6591"/>
    <w:rsid w:val="616D6681"/>
    <w:rsid w:val="61B0214B"/>
    <w:rsid w:val="62EE0573"/>
    <w:rsid w:val="63114FB9"/>
    <w:rsid w:val="63230528"/>
    <w:rsid w:val="637E3740"/>
    <w:rsid w:val="63BD000B"/>
    <w:rsid w:val="63F07AFC"/>
    <w:rsid w:val="641D2592"/>
    <w:rsid w:val="641D5A61"/>
    <w:rsid w:val="64437280"/>
    <w:rsid w:val="64932BF5"/>
    <w:rsid w:val="65EF44D6"/>
    <w:rsid w:val="66147D3F"/>
    <w:rsid w:val="664E44BC"/>
    <w:rsid w:val="68987CFE"/>
    <w:rsid w:val="69020594"/>
    <w:rsid w:val="69185AB1"/>
    <w:rsid w:val="6992214C"/>
    <w:rsid w:val="69B872FF"/>
    <w:rsid w:val="6A9E5150"/>
    <w:rsid w:val="6AB1610B"/>
    <w:rsid w:val="6B1A5883"/>
    <w:rsid w:val="6B3F07A8"/>
    <w:rsid w:val="6BAD6C1F"/>
    <w:rsid w:val="6BBF02CE"/>
    <w:rsid w:val="6C000D1A"/>
    <w:rsid w:val="6C233308"/>
    <w:rsid w:val="6CB25250"/>
    <w:rsid w:val="6CD67AC7"/>
    <w:rsid w:val="6D1E10EF"/>
    <w:rsid w:val="6D535020"/>
    <w:rsid w:val="6F3164D0"/>
    <w:rsid w:val="6F331D12"/>
    <w:rsid w:val="6F3535D7"/>
    <w:rsid w:val="6F613341"/>
    <w:rsid w:val="6F917EC6"/>
    <w:rsid w:val="70813506"/>
    <w:rsid w:val="719B7A7B"/>
    <w:rsid w:val="72A14B95"/>
    <w:rsid w:val="731051D1"/>
    <w:rsid w:val="739B1D65"/>
    <w:rsid w:val="74270555"/>
    <w:rsid w:val="763F46EA"/>
    <w:rsid w:val="77A1200D"/>
    <w:rsid w:val="77D03C20"/>
    <w:rsid w:val="78065002"/>
    <w:rsid w:val="78E5785A"/>
    <w:rsid w:val="79161ABD"/>
    <w:rsid w:val="7BD82887"/>
    <w:rsid w:val="7C695622"/>
    <w:rsid w:val="7D094F05"/>
    <w:rsid w:val="7E1B1EF8"/>
    <w:rsid w:val="7E500951"/>
    <w:rsid w:val="7FA97204"/>
    <w:rsid w:val="7FAA66E4"/>
    <w:rsid w:val="7FFD47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iPriority="99"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w:basedOn w:val="1"/>
    <w:unhideWhenUsed/>
    <w:qFormat/>
    <w:uiPriority w:val="99"/>
    <w:rPr>
      <w:rFonts w:ascii="华文细黑" w:hAnsi="华文细黑" w:eastAsia="华文细黑" w:cs="华文细黑"/>
      <w:szCs w:val="21"/>
    </w:rPr>
  </w:style>
  <w:style w:type="paragraph" w:styleId="3">
    <w:name w:val="Balloon Text"/>
    <w:basedOn w:val="1"/>
    <w:link w:val="9"/>
    <w:qFormat/>
    <w:uiPriority w:val="0"/>
    <w:rPr>
      <w:sz w:val="18"/>
      <w:szCs w:val="18"/>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character" w:customStyle="1" w:styleId="9">
    <w:name w:val="批注框文本 字符"/>
    <w:basedOn w:val="8"/>
    <w:link w:val="3"/>
    <w:qFormat/>
    <w:uiPriority w:val="0"/>
    <w:rPr>
      <w:rFonts w:asciiTheme="minorHAnsi" w:hAnsiTheme="minorHAnsi" w:eastAsiaTheme="minorEastAsia" w:cstheme="minorBidi"/>
      <w:kern w:val="2"/>
      <w:sz w:val="18"/>
      <w:szCs w:val="18"/>
    </w:rPr>
  </w:style>
  <w:style w:type="paragraph" w:styleId="10">
    <w:name w:val="List Paragraph"/>
    <w:basedOn w:val="1"/>
    <w:qFormat/>
    <w:uiPriority w:val="99"/>
    <w:pPr>
      <w:ind w:firstLine="420" w:firstLineChars="200"/>
    </w:pPr>
  </w:style>
  <w:style w:type="paragraph" w:customStyle="1" w:styleId="11">
    <w:name w:val="_Style 10"/>
    <w:basedOn w:val="1"/>
    <w:next w:val="10"/>
    <w:qFormat/>
    <w:uiPriority w:val="1"/>
    <w:pPr>
      <w:ind w:left="435" w:hanging="427"/>
    </w:pPr>
    <w:rPr>
      <w:rFonts w:ascii="华文细黑" w:hAnsi="华文细黑" w:eastAsia="华文细黑" w:cs="华文细黑"/>
      <w:szCs w:val="22"/>
    </w:rPr>
  </w:style>
  <w:style w:type="paragraph" w:customStyle="1" w:styleId="12">
    <w:name w:val="列出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emf"/><Relationship Id="rId8" Type="http://schemas.openxmlformats.org/officeDocument/2006/relationships/image" Target="media/image5.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0\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F3CC633-A964-4D82-B149-EFE753938915}">
  <ds:schemaRefs/>
</ds:datastoreItem>
</file>

<file path=docProps/app.xml><?xml version="1.0" encoding="utf-8"?>
<Properties xmlns="http://schemas.openxmlformats.org/officeDocument/2006/extended-properties" xmlns:vt="http://schemas.openxmlformats.org/officeDocument/2006/docPropsVTypes">
  <Template>0</Template>
  <Pages>7</Pages>
  <Words>138</Words>
  <Characters>788</Characters>
  <Lines>6</Lines>
  <Paragraphs>1</Paragraphs>
  <TotalTime>2</TotalTime>
  <ScaleCrop>false</ScaleCrop>
  <LinksUpToDate>false</LinksUpToDate>
  <CharactersWithSpaces>925</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2018-08-31T04:01:00Z</dcterms:created>
  <dc:creator>益策总部—王彬ice</dc:creator>
  <cp:lastModifiedBy>产品中心运营支持</cp:lastModifiedBy>
  <dcterms:modified xsi:type="dcterms:W3CDTF">2021-03-26T10:33:50Z</dcterms:modified>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B0AB3F0E97074FBAB53C55C91A993B9A</vt:lpwstr>
  </property>
</Properties>
</file>