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jc w:val="right"/>
        <w:spacing w:after="0" w:line="274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4"/>
          <w:szCs w:val="24"/>
          <w:color w:val="7F7F7F"/>
        </w:rPr>
        <w:t>深耕欧美管理会计理念聚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-396875</wp:posOffset>
            </wp:positionH>
            <wp:positionV relativeFrom="paragraph">
              <wp:posOffset>-104775</wp:posOffset>
            </wp:positionV>
            <wp:extent cx="1494790" cy="5575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55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6302375</wp:posOffset>
                </wp:positionH>
                <wp:positionV relativeFrom="paragraph">
                  <wp:posOffset>-104775</wp:posOffset>
                </wp:positionV>
                <wp:extent cx="0" cy="556895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568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0291">
                          <a:solidFill>
                            <a:srgbClr val="08788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6.25pt,-8.2499pt" to="496.25pt,35.6pt" o:allowincell="f" strokecolor="#08788C" strokeweight="3.9599pt"/>
            </w:pict>
          </mc:Fallback>
        </mc:AlternateContent>
      </w:r>
    </w:p>
    <w:p>
      <w:pPr>
        <w:spacing w:after="0" w:line="138" w:lineRule="exact"/>
        <w:rPr>
          <w:sz w:val="24"/>
          <w:szCs w:val="24"/>
          <w:color w:val="auto"/>
        </w:rPr>
      </w:pPr>
    </w:p>
    <w:p>
      <w:pPr>
        <w:jc w:val="right"/>
        <w:spacing w:after="0" w:line="274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4"/>
          <w:szCs w:val="24"/>
          <w:color w:val="7F7F7F"/>
        </w:rPr>
        <w:t>焦中国企业实践十七年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55" w:lineRule="exact"/>
        <w:rPr>
          <w:sz w:val="24"/>
          <w:szCs w:val="24"/>
          <w:color w:val="auto"/>
        </w:rPr>
      </w:pPr>
    </w:p>
    <w:p>
      <w:pPr>
        <w:jc w:val="center"/>
        <w:ind w:right="280"/>
        <w:spacing w:after="0" w:line="822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72"/>
          <w:szCs w:val="72"/>
          <w:color w:val="08788C"/>
        </w:rPr>
        <w:t>非财务经理的财务课程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81" w:lineRule="exact"/>
        <w:rPr>
          <w:sz w:val="24"/>
          <w:szCs w:val="24"/>
          <w:color w:val="auto"/>
        </w:rPr>
      </w:pPr>
    </w:p>
    <w:p>
      <w:pPr>
        <w:jc w:val="center"/>
        <w:ind w:right="2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color w:val="7F7F7F"/>
        </w:rPr>
        <w:t>Finance for Non-Financial Managers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58" w:lineRule="exact"/>
        <w:rPr>
          <w:sz w:val="24"/>
          <w:szCs w:val="24"/>
          <w:color w:val="auto"/>
        </w:rPr>
      </w:pPr>
    </w:p>
    <w:p>
      <w:pPr>
        <w:jc w:val="center"/>
        <w:ind w:right="28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6A6A6"/>
        </w:rPr>
        <w:t>透视企业经营之道</w:t>
      </w:r>
    </w:p>
    <w:p>
      <w:pPr>
        <w:spacing w:after="0" w:line="185" w:lineRule="exact"/>
        <w:rPr>
          <w:sz w:val="24"/>
          <w:szCs w:val="24"/>
          <w:color w:val="auto"/>
        </w:rPr>
      </w:pPr>
    </w:p>
    <w:p>
      <w:pPr>
        <w:jc w:val="center"/>
        <w:ind w:right="28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6A6A6"/>
        </w:rPr>
        <w:t>把握经营效益关键点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-799465</wp:posOffset>
            </wp:positionH>
            <wp:positionV relativeFrom="paragraph">
              <wp:posOffset>958850</wp:posOffset>
            </wp:positionV>
            <wp:extent cx="7559040" cy="39687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396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60" w:lineRule="exact"/>
        <w:rPr>
          <w:sz w:val="24"/>
          <w:szCs w:val="24"/>
          <w:color w:val="auto"/>
        </w:rPr>
      </w:pPr>
    </w:p>
    <w:p>
      <w:pPr>
        <w:ind w:left="7460"/>
        <w:spacing w:after="0" w:line="445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39"/>
          <w:szCs w:val="39"/>
          <w:color w:val="08788C"/>
        </w:rPr>
        <w:t>精英小班</w:t>
      </w:r>
    </w:p>
    <w:p>
      <w:pPr>
        <w:spacing w:after="0" w:line="308" w:lineRule="exact"/>
        <w:rPr>
          <w:sz w:val="24"/>
          <w:szCs w:val="24"/>
          <w:color w:val="auto"/>
        </w:rPr>
      </w:pPr>
    </w:p>
    <w:p>
      <w:pPr>
        <w:spacing w:after="0" w:line="366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32"/>
          <w:szCs w:val="32"/>
          <w:color w:val="FFFFFF"/>
        </w:rPr>
        <w:t>安越管理会计学院五大优势：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98" w:lineRule="exact"/>
        <w:rPr>
          <w:sz w:val="24"/>
          <w:szCs w:val="24"/>
          <w:color w:val="auto"/>
        </w:rPr>
      </w:pPr>
    </w:p>
    <w:tbl>
      <w:tblPr>
        <w:tblLayout w:type="fixed"/>
        <w:tblInd w:w="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3"/>
        </w:trPr>
        <w:tc>
          <w:tcPr>
            <w:tcW w:w="1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280" w:type="dxa"/>
            <w:vAlign w:val="bottom"/>
            <w:vMerge w:val="restart"/>
          </w:tcPr>
          <w:p>
            <w:pPr>
              <w:ind w:left="120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4"/>
                <w:szCs w:val="24"/>
                <w:color w:val="FFFFFF"/>
              </w:rPr>
              <w:t>国内首推管理会计学院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740" w:type="dxa"/>
            <w:vAlign w:val="bottom"/>
            <w:vMerge w:val="restart"/>
          </w:tcPr>
          <w:p>
            <w:pPr>
              <w:ind w:left="120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4"/>
                <w:szCs w:val="24"/>
                <w:color w:val="FFFFFF"/>
              </w:rPr>
              <w:t>聚焦本土最佳实践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780" w:type="dxa"/>
            <w:vAlign w:val="bottom"/>
            <w:vMerge w:val="restart"/>
          </w:tcPr>
          <w:p>
            <w:pPr>
              <w:ind w:left="140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4"/>
                <w:szCs w:val="24"/>
                <w:color w:val="FFFFFF"/>
                <w:w w:val="99"/>
              </w:rPr>
              <w:t>全面实用的管理会计体系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0"/>
        </w:trPr>
        <w:tc>
          <w:tcPr>
            <w:tcW w:w="120" w:type="dxa"/>
            <w:vAlign w:val="bottom"/>
            <w:shd w:val="clear" w:color="auto" w:fill="94C1C9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8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94C1C9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74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94C1C9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78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"/>
        </w:trPr>
        <w:tc>
          <w:tcPr>
            <w:tcW w:w="1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280" w:type="dxa"/>
            <w:vAlign w:val="bottom"/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740" w:type="dxa"/>
            <w:vAlign w:val="bottom"/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780" w:type="dxa"/>
            <w:vAlign w:val="bottom"/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9"/>
        </w:trPr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80" w:type="dxa"/>
            <w:vAlign w:val="bottom"/>
            <w:vMerge w:val="restart"/>
          </w:tcPr>
          <w:p>
            <w:pPr>
              <w:ind w:left="120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4"/>
                <w:szCs w:val="24"/>
                <w:color w:val="FFFFFF"/>
              </w:rPr>
              <w:t>精英小班学习社交平台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40" w:type="dxa"/>
            <w:vAlign w:val="bottom"/>
            <w:vMerge w:val="restart"/>
          </w:tcPr>
          <w:p>
            <w:pPr>
              <w:ind w:left="120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4"/>
                <w:szCs w:val="24"/>
                <w:color w:val="FFFFFF"/>
              </w:rPr>
              <w:t>务实的合伙人讲师团队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120" w:type="dxa"/>
            <w:vAlign w:val="bottom"/>
            <w:shd w:val="clear" w:color="auto" w:fill="94C1C9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8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94C1C9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74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7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80" w:lineRule="exact"/>
        <w:rPr>
          <w:sz w:val="24"/>
          <w:szCs w:val="24"/>
          <w:color w:val="auto"/>
        </w:rPr>
      </w:pPr>
    </w:p>
    <w:p>
      <w:pPr>
        <w:jc w:val="center"/>
        <w:ind w:right="30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b w:val="1"/>
          <w:bCs w:val="1"/>
          <w:color w:val="08788C"/>
        </w:rPr>
        <w:t>版权课程</w:t>
      </w:r>
    </w:p>
    <w:p>
      <w:pPr>
        <w:spacing w:after="0" w:line="290" w:lineRule="exact"/>
        <w:rPr>
          <w:sz w:val="24"/>
          <w:szCs w:val="24"/>
          <w:color w:val="auto"/>
        </w:rPr>
      </w:pPr>
    </w:p>
    <w:p>
      <w:pPr>
        <w:jc w:val="center"/>
        <w:ind w:right="280"/>
        <w:spacing w:after="0" w:line="34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08788C"/>
        </w:rPr>
        <w:t>沪作登记</w:t>
      </w:r>
      <w:r>
        <w:rPr>
          <w:rFonts w:ascii="Arial" w:cs="Arial" w:eastAsia="Arial" w:hAnsi="Arial"/>
          <w:sz w:val="28"/>
          <w:szCs w:val="28"/>
          <w:color w:val="08788C"/>
        </w:rPr>
        <w:t>-2013-A-00086472</w:t>
      </w:r>
    </w:p>
    <w:p>
      <w:pPr>
        <w:sectPr>
          <w:pgSz w:w="11900" w:h="16838" w:orient="portrait"/>
          <w:cols w:equalWidth="0" w:num="1">
            <w:col w:w="9660"/>
          </w:cols>
          <w:pgMar w:left="1260" w:top="624" w:right="984" w:bottom="421" w:gutter="0" w:footer="0" w:header="0"/>
        </w:sectPr>
      </w:pPr>
    </w:p>
    <w:bookmarkStart w:id="1" w:name="page2"/>
    <w:bookmarkEnd w:id="1"/>
    <w:p>
      <w:pPr>
        <w:spacing w:after="0" w:line="36" w:lineRule="exact"/>
        <w:rPr>
          <w:sz w:val="20"/>
          <w:szCs w:val="20"/>
          <w:color w:val="auto"/>
        </w:rPr>
      </w:pPr>
    </w:p>
    <w:p>
      <w:pPr>
        <w:ind w:left="48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08788C"/>
        </w:rPr>
        <w:t>通过财报看透业务问题，通过分析了解经营风险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6008370</wp:posOffset>
            </wp:positionH>
            <wp:positionV relativeFrom="paragraph">
              <wp:posOffset>-76835</wp:posOffset>
            </wp:positionV>
            <wp:extent cx="774700" cy="8775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500"/>
        <w:spacing w:after="0" w:line="321" w:lineRule="exact"/>
        <w:tabs>
          <w:tab w:leader="none" w:pos="9640" w:val="left"/>
        </w:tabs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b w:val="1"/>
          <w:bCs w:val="1"/>
          <w:color w:val="08788C"/>
        </w:rPr>
        <w:t>开启财商的第一课</w:t>
      </w:r>
      <w:r>
        <w:rPr>
          <w:sz w:val="20"/>
          <w:szCs w:val="20"/>
          <w:color w:val="auto"/>
        </w:rPr>
        <w:tab/>
      </w:r>
      <w:r>
        <w:rPr>
          <w:rFonts w:ascii="SimSun" w:cs="SimSun" w:eastAsia="SimSun" w:hAnsi="SimSun"/>
          <w:sz w:val="24"/>
          <w:szCs w:val="24"/>
          <w:color w:val="08788C"/>
          <w:vertAlign w:val="superscript"/>
        </w:rPr>
        <w:t>课</w:t>
      </w:r>
      <w:r>
        <w:rPr>
          <w:rFonts w:ascii="Arial" w:cs="Arial" w:eastAsia="Arial" w:hAnsi="Arial"/>
          <w:sz w:val="24"/>
          <w:szCs w:val="24"/>
          <w:color w:val="08788C"/>
        </w:rPr>
        <w:t>3</w:t>
      </w:r>
      <w:r>
        <w:rPr>
          <w:rFonts w:ascii="SimSun" w:cs="SimSun" w:eastAsia="SimSun" w:hAnsi="SimSun"/>
          <w:sz w:val="24"/>
          <w:szCs w:val="24"/>
          <w:color w:val="08788C"/>
          <w:vertAlign w:val="superscript"/>
        </w:rPr>
        <w:t>程</w:t>
      </w:r>
      <w:r>
        <w:rPr>
          <w:rFonts w:ascii="SimSun" w:cs="SimSun" w:eastAsia="SimSun" w:hAnsi="SimSun"/>
          <w:sz w:val="24"/>
          <w:szCs w:val="24"/>
          <w:color w:val="08788C"/>
        </w:rPr>
        <w:t>天</w:t>
      </w:r>
      <w:r>
        <w:rPr>
          <w:rFonts w:ascii="SimSun" w:cs="SimSun" w:eastAsia="SimSun" w:hAnsi="SimSun"/>
          <w:sz w:val="24"/>
          <w:szCs w:val="24"/>
          <w:color w:val="08788C"/>
          <w:vertAlign w:val="superscript"/>
        </w:rPr>
        <w:t>时间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ind w:left="480"/>
        <w:spacing w:after="0" w:line="457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40"/>
          <w:szCs w:val="40"/>
          <w:b w:val="1"/>
          <w:bCs w:val="1"/>
          <w:color w:val="08788C"/>
        </w:rPr>
        <w:t>与财务沟通畅通无阻，提升经营效率与经营思维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ind w:left="480" w:right="160"/>
        <w:spacing w:after="0" w:line="525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0"/>
          <w:szCs w:val="20"/>
          <w:color w:val="221E1F"/>
        </w:rPr>
        <w:t>一个优秀的管理者，不仅要有出色的业务能力，还需要具备一定的财务管理能力。透过数字管理企业，才能让你的决策经得起挑战，才能让你掌握企业运营的核心！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315595</wp:posOffset>
            </wp:positionH>
            <wp:positionV relativeFrom="paragraph">
              <wp:posOffset>70485</wp:posOffset>
            </wp:positionV>
            <wp:extent cx="6466840" cy="34632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346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97" w:lineRule="exact"/>
        <w:rPr>
          <w:sz w:val="20"/>
          <w:szCs w:val="20"/>
          <w:color w:val="auto"/>
        </w:rPr>
      </w:pPr>
    </w:p>
    <w:p>
      <w:pPr>
        <w:ind w:left="50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08788C"/>
        </w:rPr>
        <w:t>在工作中，您是否遇到过以下情形：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ind w:left="900" w:right="4320" w:hanging="403"/>
        <w:spacing w:after="0" w:line="464" w:lineRule="exact"/>
        <w:tabs>
          <w:tab w:leader="none" w:pos="901" w:val="left"/>
        </w:tabs>
        <w:numPr>
          <w:ilvl w:val="0"/>
          <w:numId w:val="1"/>
        </w:numPr>
        <w:rPr>
          <w:rFonts w:ascii="Arial" w:cs="Arial" w:eastAsia="Arial" w:hAnsi="Arial"/>
          <w:sz w:val="16"/>
          <w:szCs w:val="16"/>
          <w:color w:val="08788C"/>
        </w:rPr>
      </w:pPr>
      <w:r>
        <w:rPr>
          <w:rFonts w:ascii="SimSun" w:cs="SimSun" w:eastAsia="SimSun" w:hAnsi="SimSun"/>
          <w:sz w:val="20"/>
          <w:szCs w:val="20"/>
          <w:color w:val="221E1F"/>
        </w:rPr>
        <w:t>业务部门经常抱怨，财务报表就是一堆数字，如何才能迅速看懂报表？</w:t>
      </w:r>
    </w:p>
    <w:p>
      <w:pPr>
        <w:spacing w:after="0" w:line="32" w:lineRule="exact"/>
        <w:rPr>
          <w:rFonts w:ascii="Arial" w:cs="Arial" w:eastAsia="Arial" w:hAnsi="Arial"/>
          <w:sz w:val="16"/>
          <w:szCs w:val="16"/>
          <w:color w:val="08788C"/>
        </w:rPr>
      </w:pPr>
    </w:p>
    <w:p>
      <w:pPr>
        <w:ind w:left="900" w:right="4320" w:hanging="403"/>
        <w:spacing w:after="0" w:line="464" w:lineRule="exact"/>
        <w:tabs>
          <w:tab w:leader="none" w:pos="901" w:val="left"/>
        </w:tabs>
        <w:numPr>
          <w:ilvl w:val="0"/>
          <w:numId w:val="1"/>
        </w:numPr>
        <w:rPr>
          <w:rFonts w:ascii="Arial" w:cs="Arial" w:eastAsia="Arial" w:hAnsi="Arial"/>
          <w:sz w:val="16"/>
          <w:szCs w:val="16"/>
          <w:color w:val="08788C"/>
        </w:rPr>
      </w:pPr>
      <w:r>
        <w:rPr>
          <w:rFonts w:ascii="SimSun" w:cs="SimSun" w:eastAsia="SimSun" w:hAnsi="SimSun"/>
          <w:sz w:val="20"/>
          <w:szCs w:val="20"/>
          <w:color w:val="221E1F"/>
        </w:rPr>
        <w:t>财务部经常要求业务部门按规章办事，但规章制度看上去都很死板，甚至会阻碍业务，如何才能打破这种僵局？</w:t>
      </w:r>
    </w:p>
    <w:p>
      <w:pPr>
        <w:spacing w:after="0" w:line="32" w:lineRule="exact"/>
        <w:rPr>
          <w:rFonts w:ascii="Arial" w:cs="Arial" w:eastAsia="Arial" w:hAnsi="Arial"/>
          <w:sz w:val="16"/>
          <w:szCs w:val="16"/>
          <w:color w:val="08788C"/>
        </w:rPr>
      </w:pPr>
    </w:p>
    <w:p>
      <w:pPr>
        <w:ind w:left="900" w:right="4120" w:hanging="403"/>
        <w:spacing w:after="0" w:line="464" w:lineRule="exact"/>
        <w:tabs>
          <w:tab w:leader="none" w:pos="901" w:val="left"/>
        </w:tabs>
        <w:numPr>
          <w:ilvl w:val="0"/>
          <w:numId w:val="1"/>
        </w:numPr>
        <w:rPr>
          <w:rFonts w:ascii="Arial" w:cs="Arial" w:eastAsia="Arial" w:hAnsi="Arial"/>
          <w:sz w:val="16"/>
          <w:szCs w:val="16"/>
          <w:color w:val="08788C"/>
        </w:rPr>
      </w:pPr>
      <w:r>
        <w:rPr>
          <w:rFonts w:ascii="SimSun" w:cs="SimSun" w:eastAsia="SimSun" w:hAnsi="SimSun"/>
          <w:sz w:val="20"/>
          <w:szCs w:val="20"/>
          <w:color w:val="221E1F"/>
        </w:rPr>
        <w:t>一个个财务指标到底是什么意思？跟我有什么关系？我怎样才能影响这些指标来提升部门绩效？</w:t>
      </w:r>
    </w:p>
    <w:p>
      <w:pPr>
        <w:spacing w:after="0" w:line="32" w:lineRule="exact"/>
        <w:rPr>
          <w:rFonts w:ascii="Arial" w:cs="Arial" w:eastAsia="Arial" w:hAnsi="Arial"/>
          <w:sz w:val="16"/>
          <w:szCs w:val="16"/>
          <w:color w:val="08788C"/>
        </w:rPr>
      </w:pPr>
    </w:p>
    <w:p>
      <w:pPr>
        <w:ind w:left="900" w:hanging="403"/>
        <w:spacing w:after="0" w:line="234" w:lineRule="exact"/>
        <w:tabs>
          <w:tab w:leader="none" w:pos="900" w:val="left"/>
        </w:tabs>
        <w:numPr>
          <w:ilvl w:val="0"/>
          <w:numId w:val="1"/>
        </w:numPr>
        <w:rPr>
          <w:rFonts w:ascii="Arial" w:cs="Arial" w:eastAsia="Arial" w:hAnsi="Arial"/>
          <w:sz w:val="16"/>
          <w:szCs w:val="16"/>
          <w:color w:val="08788C"/>
        </w:rPr>
      </w:pPr>
      <w:r>
        <w:rPr>
          <w:rFonts w:ascii="SimSun" w:cs="SimSun" w:eastAsia="SimSun" w:hAnsi="SimSun"/>
          <w:sz w:val="20"/>
          <w:szCs w:val="20"/>
          <w:color w:val="221E1F"/>
        </w:rPr>
        <w:t>公司要降低成本，具体怎么做啊？</w:t>
      </w:r>
    </w:p>
    <w:p>
      <w:pPr>
        <w:spacing w:after="0" w:line="366" w:lineRule="exact"/>
        <w:rPr>
          <w:rFonts w:ascii="Arial" w:cs="Arial" w:eastAsia="Arial" w:hAnsi="Arial"/>
          <w:sz w:val="16"/>
          <w:szCs w:val="16"/>
          <w:color w:val="08788C"/>
        </w:rPr>
      </w:pPr>
    </w:p>
    <w:p>
      <w:pPr>
        <w:ind w:left="900" w:right="5120" w:hanging="403"/>
        <w:spacing w:after="0" w:line="464" w:lineRule="exact"/>
        <w:tabs>
          <w:tab w:leader="none" w:pos="901" w:val="left"/>
        </w:tabs>
        <w:numPr>
          <w:ilvl w:val="0"/>
          <w:numId w:val="1"/>
        </w:numPr>
        <w:rPr>
          <w:rFonts w:ascii="Arial" w:cs="Arial" w:eastAsia="Arial" w:hAnsi="Arial"/>
          <w:sz w:val="16"/>
          <w:szCs w:val="16"/>
          <w:color w:val="08788C"/>
        </w:rPr>
      </w:pPr>
      <w:r>
        <w:rPr>
          <w:rFonts w:ascii="SimSun" w:cs="SimSun" w:eastAsia="SimSun" w:hAnsi="SimSun"/>
          <w:sz w:val="20"/>
          <w:szCs w:val="20"/>
          <w:color w:val="221E1F"/>
        </w:rPr>
        <w:t>明明是财务做的预算，却用来考核业务，太不公平了！真的是这样吗？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315595</wp:posOffset>
                </wp:positionH>
                <wp:positionV relativeFrom="paragraph">
                  <wp:posOffset>84455</wp:posOffset>
                </wp:positionV>
                <wp:extent cx="3974465" cy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44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9628">
                          <a:solidFill>
                            <a:srgbClr val="08788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.85pt,6.65pt" to="337.8pt,6.65pt" o:allowincell="f" strokecolor="#08788C" strokeweight="2.3329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2" w:lineRule="exact"/>
        <w:rPr>
          <w:sz w:val="20"/>
          <w:szCs w:val="20"/>
          <w:color w:val="auto"/>
        </w:rPr>
      </w:pPr>
    </w:p>
    <w:p>
      <w:pPr>
        <w:jc w:val="both"/>
        <w:ind w:left="480" w:right="140"/>
        <w:spacing w:after="0" w:line="43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0"/>
          <w:szCs w:val="20"/>
          <w:color w:val="221E1F"/>
        </w:rPr>
        <w:t>安越咨询精心打造《非财务经理的财务课程》，为您解除烦恼！您不需要学习复杂的财务理论，您也不需要计算繁复的财务指标，但是，您一定可以学会，</w:t>
      </w:r>
      <w:r>
        <w:rPr>
          <w:rFonts w:ascii="Arial" w:cs="Arial" w:eastAsia="Arial" w:hAnsi="Arial"/>
          <w:sz w:val="20"/>
          <w:szCs w:val="20"/>
          <w:color w:val="221E1F"/>
        </w:rPr>
        <w:t>“</w:t>
      </w:r>
      <w:r>
        <w:rPr>
          <w:rFonts w:ascii="SimSun" w:cs="SimSun" w:eastAsia="SimSun" w:hAnsi="SimSun"/>
          <w:sz w:val="20"/>
          <w:szCs w:val="20"/>
          <w:color w:val="221E1F"/>
        </w:rPr>
        <w:t>财务</w:t>
      </w:r>
      <w:r>
        <w:rPr>
          <w:rFonts w:ascii="Arial" w:cs="Arial" w:eastAsia="Arial" w:hAnsi="Arial"/>
          <w:sz w:val="20"/>
          <w:szCs w:val="20"/>
          <w:color w:val="221E1F"/>
        </w:rPr>
        <w:t>”</w:t>
      </w:r>
      <w:r>
        <w:rPr>
          <w:rFonts w:ascii="SimSun" w:cs="SimSun" w:eastAsia="SimSun" w:hAnsi="SimSun"/>
          <w:sz w:val="20"/>
          <w:szCs w:val="20"/>
          <w:color w:val="221E1F"/>
        </w:rPr>
        <w:t>如何为我所用！轻松掌握</w:t>
      </w:r>
      <w:r>
        <w:rPr>
          <w:rFonts w:ascii="Arial" w:cs="Arial" w:eastAsia="Arial" w:hAnsi="Arial"/>
          <w:sz w:val="20"/>
          <w:szCs w:val="20"/>
          <w:color w:val="221E1F"/>
        </w:rPr>
        <w:t>“</w:t>
      </w:r>
      <w:r>
        <w:rPr>
          <w:rFonts w:ascii="SimSun" w:cs="SimSun" w:eastAsia="SimSun" w:hAnsi="SimSun"/>
          <w:sz w:val="20"/>
          <w:szCs w:val="20"/>
          <w:color w:val="221E1F"/>
        </w:rPr>
        <w:t>财务</w:t>
      </w:r>
      <w:r>
        <w:rPr>
          <w:rFonts w:ascii="Arial" w:cs="Arial" w:eastAsia="Arial" w:hAnsi="Arial"/>
          <w:sz w:val="20"/>
          <w:szCs w:val="20"/>
          <w:color w:val="221E1F"/>
        </w:rPr>
        <w:t>”</w:t>
      </w:r>
      <w:r>
        <w:rPr>
          <w:rFonts w:ascii="SimSun" w:cs="SimSun" w:eastAsia="SimSun" w:hAnsi="SimSun"/>
          <w:sz w:val="20"/>
          <w:szCs w:val="20"/>
          <w:color w:val="221E1F"/>
        </w:rPr>
        <w:t>这个有效实用的管理思想，透视经营运作、提升管理绩效、为企业创造价值！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1463040</wp:posOffset>
            </wp:positionH>
            <wp:positionV relativeFrom="paragraph">
              <wp:posOffset>58420</wp:posOffset>
            </wp:positionV>
            <wp:extent cx="3300730" cy="21590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15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820"/>
          </w:cols>
          <w:pgMar w:left="540" w:top="1440" w:right="546" w:bottom="0" w:gutter="0" w:footer="0" w:header="0"/>
        </w:sectPr>
      </w:pPr>
    </w:p>
    <w:p>
      <w:pPr>
        <w:spacing w:after="0" w:line="311" w:lineRule="exact"/>
        <w:rPr>
          <w:sz w:val="20"/>
          <w:szCs w:val="20"/>
          <w:color w:val="auto"/>
        </w:rPr>
      </w:pPr>
    </w:p>
    <w:p>
      <w:pPr>
        <w:ind w:left="4560"/>
        <w:spacing w:after="0" w:line="194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7"/>
          <w:szCs w:val="17"/>
          <w:color w:val="auto"/>
        </w:rPr>
        <w:t>回报：</w:t>
      </w: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ind w:left="4340"/>
        <w:spacing w:after="0" w:line="217" w:lineRule="exact"/>
        <w:tabs>
          <w:tab w:leader="none" w:pos="5960" w:val="left"/>
        </w:tabs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7"/>
          <w:szCs w:val="17"/>
          <w:color w:val="auto"/>
        </w:rPr>
        <w:t>本</w:t>
      </w:r>
      <w:r>
        <w:rPr>
          <w:sz w:val="20"/>
          <w:szCs w:val="20"/>
          <w:color w:val="auto"/>
        </w:rPr>
        <w:t xml:space="preserve"> </w:t>
      </w:r>
      <w:r>
        <w:rPr>
          <w:rFonts w:ascii="SimSun" w:cs="SimSun" w:eastAsia="SimSun" w:hAnsi="SimSun"/>
          <w:sz w:val="17"/>
          <w:szCs w:val="17"/>
          <w:color w:val="auto"/>
        </w:rPr>
        <w:t>风险：偿还理能力</w:t>
      </w:r>
      <w:r>
        <w:rPr>
          <w:sz w:val="20"/>
          <w:szCs w:val="20"/>
          <w:color w:val="auto"/>
        </w:rPr>
        <w:tab/>
      </w:r>
      <w:r>
        <w:rPr>
          <w:rFonts w:ascii="SimSun" w:cs="SimSun" w:eastAsia="SimSun" w:hAnsi="SimSun"/>
          <w:sz w:val="17"/>
          <w:szCs w:val="17"/>
          <w:color w:val="auto"/>
        </w:rPr>
        <w:t>理</w:t>
      </w:r>
    </w:p>
    <w:p>
      <w:pPr>
        <w:spacing w:after="0" w:line="43" w:lineRule="exact"/>
        <w:rPr>
          <w:sz w:val="20"/>
          <w:szCs w:val="20"/>
          <w:color w:val="auto"/>
        </w:rPr>
      </w:pPr>
    </w:p>
    <w:p>
      <w:pPr>
        <w:ind w:left="3500"/>
        <w:spacing w:after="0" w:line="194" w:lineRule="exact"/>
        <w:tabs>
          <w:tab w:leader="none" w:pos="4320" w:val="left"/>
          <w:tab w:leader="none" w:pos="5140" w:val="left"/>
          <w:tab w:leader="none" w:pos="5960" w:val="left"/>
        </w:tabs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7"/>
          <w:szCs w:val="17"/>
          <w:color w:val="auto"/>
        </w:rPr>
        <w:t>分</w:t>
        <w:tab/>
        <w:t>资</w:t>
        <w:tab/>
        <w:t>管</w:t>
        <w:tab/>
        <w:t>管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ind w:left="3500"/>
        <w:spacing w:after="0" w:line="194" w:lineRule="exact"/>
        <w:tabs>
          <w:tab w:leader="none" w:pos="4320" w:val="left"/>
          <w:tab w:leader="none" w:pos="5140" w:val="left"/>
          <w:tab w:leader="none" w:pos="5960" w:val="left"/>
        </w:tabs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7"/>
          <w:szCs w:val="17"/>
          <w:color w:val="auto"/>
        </w:rPr>
        <w:t>务财</w:t>
        <w:tab/>
        <w:t>营</w:t>
      </w:r>
      <w:r>
        <w:rPr>
          <w:sz w:val="20"/>
          <w:szCs w:val="20"/>
          <w:color w:val="auto"/>
        </w:rPr>
        <w:t xml:space="preserve"> </w:t>
      </w:r>
      <w:r>
        <w:rPr>
          <w:rFonts w:ascii="SimSun" w:cs="SimSun" w:eastAsia="SimSun" w:hAnsi="SimSun"/>
          <w:sz w:val="17"/>
          <w:szCs w:val="17"/>
          <w:color w:val="auto"/>
        </w:rPr>
        <w:t>运</w:t>
        <w:tab/>
        <w:t>预</w:t>
      </w:r>
      <w:r>
        <w:rPr>
          <w:sz w:val="20"/>
          <w:szCs w:val="20"/>
          <w:color w:val="auto"/>
        </w:rPr>
        <w:t xml:space="preserve"> </w:t>
      </w:r>
      <w:r>
        <w:rPr>
          <w:rFonts w:ascii="SimSun" w:cs="SimSun" w:eastAsia="SimSun" w:hAnsi="SimSun"/>
          <w:sz w:val="17"/>
          <w:szCs w:val="17"/>
          <w:color w:val="auto"/>
        </w:rPr>
        <w:t>算</w:t>
        <w:tab/>
        <w:t>本成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8" w:lineRule="exact"/>
        <w:rPr>
          <w:sz w:val="20"/>
          <w:szCs w:val="20"/>
          <w:color w:val="auto"/>
        </w:rPr>
      </w:pPr>
    </w:p>
    <w:p>
      <w:pPr>
        <w:ind w:left="3740"/>
        <w:spacing w:after="0" w:line="229" w:lineRule="exact"/>
        <w:tabs>
          <w:tab w:leader="none" w:pos="5520" w:val="left"/>
        </w:tabs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0"/>
          <w:szCs w:val="20"/>
          <w:color w:val="FFFFFF"/>
        </w:rPr>
        <w:t>财务</w:t>
      </w:r>
      <w:r>
        <w:rPr>
          <w:sz w:val="20"/>
          <w:szCs w:val="20"/>
          <w:color w:val="auto"/>
        </w:rPr>
        <w:tab/>
      </w:r>
      <w:r>
        <w:rPr>
          <w:rFonts w:ascii="SimSun" w:cs="SimSun" w:eastAsia="SimSun" w:hAnsi="SimSun"/>
          <w:sz w:val="20"/>
          <w:szCs w:val="20"/>
          <w:color w:val="auto"/>
        </w:rPr>
        <w:t>业务</w:t>
      </w:r>
    </w:p>
    <w:p>
      <w:pPr>
        <w:spacing w:after="0" w:line="258" w:lineRule="exact"/>
        <w:rPr>
          <w:sz w:val="20"/>
          <w:szCs w:val="20"/>
          <w:color w:val="auto"/>
        </w:rPr>
      </w:pPr>
    </w:p>
    <w:p>
      <w:pPr>
        <w:ind w:left="4240"/>
        <w:spacing w:after="0" w:line="229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0"/>
          <w:szCs w:val="20"/>
          <w:color w:val="auto"/>
        </w:rPr>
        <w:t>销售收入为起点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514350</wp:posOffset>
                </wp:positionV>
                <wp:extent cx="6779895" cy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8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8788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35pt,40.5pt" to="541.2pt,40.5pt" o:allowincell="f" strokecolor="#087887" strokeweight="0.5pt"/>
            </w:pict>
          </mc:Fallback>
        </mc:AlternateConten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7" w:lineRule="exact"/>
        <w:rPr>
          <w:sz w:val="20"/>
          <w:szCs w:val="20"/>
          <w:color w:val="auto"/>
        </w:rPr>
      </w:pPr>
    </w:p>
    <w:p>
      <w:pPr>
        <w:spacing w:after="0" w:line="217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9"/>
          <w:szCs w:val="19"/>
          <w:b w:val="1"/>
          <w:bCs w:val="1"/>
          <w:color w:val="221E1F"/>
        </w:rPr>
        <w:t>收获财务工具</w:t>
      </w: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spacing w:after="0" w:line="217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9"/>
          <w:szCs w:val="19"/>
          <w:b w:val="1"/>
          <w:bCs w:val="1"/>
          <w:color w:val="221E1F"/>
        </w:rPr>
        <w:t>透视企业运营</w:t>
      </w: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spacing w:after="0" w:line="217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9"/>
          <w:szCs w:val="19"/>
          <w:b w:val="1"/>
          <w:bCs w:val="1"/>
          <w:color w:val="221E1F"/>
        </w:rPr>
        <w:t>提升经营绩效</w:t>
      </w:r>
    </w:p>
    <w:p>
      <w:pPr>
        <w:spacing w:after="0" w:line="1280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7400" w:space="720"/>
            <w:col w:w="2700"/>
          </w:cols>
          <w:pgMar w:left="540" w:top="1440" w:right="546" w:bottom="0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3" w:lineRule="exact"/>
        <w:rPr>
          <w:sz w:val="20"/>
          <w:szCs w:val="20"/>
          <w:color w:val="auto"/>
        </w:rPr>
      </w:pPr>
    </w:p>
    <w:p>
      <w:pPr>
        <w:spacing w:after="0" w:line="243" w:lineRule="exact"/>
        <w:tabs>
          <w:tab w:leader="none" w:pos="5300" w:val="left"/>
          <w:tab w:leader="none" w:pos="9120" w:val="left"/>
        </w:tabs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0"/>
          <w:szCs w:val="20"/>
          <w:color w:val="323333"/>
        </w:rPr>
        <w:t>《非财务经理的财务课程》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231815"/>
        </w:rPr>
        <w:t>01</w:t>
      </w:r>
      <w:r>
        <w:rPr>
          <w:sz w:val="20"/>
          <w:szCs w:val="20"/>
          <w:color w:val="auto"/>
        </w:rPr>
        <w:tab/>
      </w:r>
      <w:r>
        <w:rPr>
          <w:rFonts w:ascii="SimSun" w:cs="SimSun" w:eastAsia="SimSun" w:hAnsi="SimSun"/>
          <w:sz w:val="19"/>
          <w:szCs w:val="19"/>
          <w:color w:val="323333"/>
        </w:rPr>
        <w:t>选择安越 因为专业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1">
            <w:col w:w="10820"/>
          </w:cols>
          <w:pgMar w:left="540" w:top="1440" w:right="546" w:bottom="0" w:gutter="0" w:footer="0" w:header="0"/>
          <w:type w:val="continuous"/>
        </w:sectPr>
      </w:pPr>
    </w:p>
    <w:bookmarkStart w:id="2" w:name="page3"/>
    <w:bookmarkEnd w:id="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4579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57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8" w:lineRule="exact"/>
        <w:rPr>
          <w:sz w:val="20"/>
          <w:szCs w:val="20"/>
          <w:color w:val="auto"/>
        </w:rPr>
      </w:pPr>
    </w:p>
    <w:tbl>
      <w:tblPr>
        <w:tblLayout w:type="fixed"/>
        <w:tblInd w:w="4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017"/>
        </w:trPr>
        <w:tc>
          <w:tcPr>
            <w:tcW w:w="34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80" w:type="dxa"/>
            <w:vAlign w:val="bottom"/>
            <w:gridSpan w:val="2"/>
            <w:shd w:val="clear" w:color="auto" w:fill="1E8085"/>
          </w:tcPr>
          <w:p>
            <w:pPr>
              <w:spacing w:after="0" w:line="340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8"/>
                <w:szCs w:val="28"/>
                <w:color w:val="FFFFFF"/>
              </w:rPr>
              <w:t>培训对象</w:t>
            </w:r>
            <w:r>
              <w:rPr>
                <w:rFonts w:ascii="Arial" w:cs="Arial" w:eastAsia="Arial" w:hAnsi="Arial"/>
                <w:sz w:val="22"/>
                <w:szCs w:val="22"/>
                <w:color w:val="FFFFFF"/>
              </w:rPr>
              <w:t xml:space="preserve"> TARGET AUDIENCE</w:t>
            </w:r>
          </w:p>
        </w:tc>
        <w:tc>
          <w:tcPr>
            <w:tcW w:w="5800" w:type="dxa"/>
            <w:vAlign w:val="bottom"/>
            <w:gridSpan w:val="3"/>
            <w:shd w:val="clear" w:color="auto" w:fill="1E8085"/>
          </w:tcPr>
          <w:p>
            <w:pPr>
              <w:jc w:val="center"/>
              <w:ind w:right="1280"/>
              <w:spacing w:after="0" w:line="340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8"/>
                <w:szCs w:val="28"/>
                <w:color w:val="FFFFFF"/>
                <w:w w:val="99"/>
              </w:rPr>
              <w:t>课程收益</w:t>
            </w:r>
            <w:r>
              <w:rPr>
                <w:rFonts w:ascii="Arial" w:cs="Arial" w:eastAsia="Arial" w:hAnsi="Arial"/>
                <w:sz w:val="22"/>
                <w:szCs w:val="22"/>
                <w:color w:val="FFFFFF"/>
                <w:w w:val="99"/>
              </w:rPr>
              <w:t xml:space="preserve"> KEY BENEFITS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34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80" w:type="dxa"/>
            <w:vAlign w:val="bottom"/>
            <w:vMerge w:val="restart"/>
            <w:shd w:val="clear" w:color="auto" w:fill="1E8085"/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0"/>
                <w:szCs w:val="20"/>
                <w:color w:val="FFFFFF"/>
              </w:rPr>
              <w:t>企业高层管理人员</w:t>
            </w:r>
          </w:p>
        </w:tc>
        <w:tc>
          <w:tcPr>
            <w:tcW w:w="92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  <w:vMerge w:val="restart"/>
            <w:shd w:val="clear" w:color="auto" w:fill="1E8085"/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0"/>
                <w:szCs w:val="20"/>
                <w:color w:val="FFFFFF"/>
              </w:rPr>
              <w:t>【全面系统认识财务】树立财务管理意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6"/>
        </w:trPr>
        <w:tc>
          <w:tcPr>
            <w:tcW w:w="340" w:type="dxa"/>
            <w:vAlign w:val="bottom"/>
            <w:shd w:val="clear" w:color="auto" w:fill="1E8085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1E8085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80" w:type="dxa"/>
            <w:vAlign w:val="bottom"/>
            <w:vMerge w:val="continue"/>
            <w:shd w:val="clear" w:color="auto" w:fill="1E8085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20" w:type="dxa"/>
            <w:vAlign w:val="bottom"/>
            <w:shd w:val="clear" w:color="auto" w:fill="1E8085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780" w:type="dxa"/>
            <w:vAlign w:val="bottom"/>
            <w:vMerge w:val="continue"/>
            <w:shd w:val="clear" w:color="auto" w:fill="1E8085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0"/>
        </w:trPr>
        <w:tc>
          <w:tcPr>
            <w:tcW w:w="34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8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  <w:shd w:val="clear" w:color="auto" w:fill="1E8085"/>
          </w:tcPr>
          <w:p>
            <w:pPr>
              <w:ind w:left="2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0"/>
                <w:szCs w:val="20"/>
                <w:color w:val="FFFFFF"/>
              </w:rPr>
              <w:t>识，理解财务如何在经营中发挥作用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0"/>
        </w:trPr>
        <w:tc>
          <w:tcPr>
            <w:tcW w:w="340" w:type="dxa"/>
            <w:vAlign w:val="bottom"/>
            <w:tcBorders>
              <w:bottom w:val="single" w:sz="8" w:color="1E8085"/>
            </w:tcBorders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1E8085"/>
            </w:tcBorders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1E8085"/>
            </w:tcBorders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bottom w:val="single" w:sz="8" w:color="1E8085"/>
            </w:tcBorders>
            <w:vMerge w:val="restart"/>
            <w:shd w:val="clear" w:color="auto" w:fill="1E8085"/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0"/>
                <w:szCs w:val="20"/>
                <w:color w:val="FFFFFF"/>
              </w:rPr>
              <w:t>各个业务部门负责人</w:t>
            </w:r>
          </w:p>
        </w:tc>
        <w:tc>
          <w:tcPr>
            <w:tcW w:w="920" w:type="dxa"/>
            <w:vAlign w:val="bottom"/>
            <w:tcBorders>
              <w:bottom w:val="single" w:sz="8" w:color="1E8085"/>
            </w:tcBorders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  <w:tcBorders>
              <w:bottom w:val="single" w:sz="8" w:color="1E8085"/>
            </w:tcBorders>
            <w:vMerge w:val="restart"/>
            <w:shd w:val="clear" w:color="auto" w:fill="1E8085"/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0"/>
                <w:szCs w:val="20"/>
                <w:color w:val="FFFFFF"/>
              </w:rPr>
              <w:t>【透视企业经营之道】读懂财务报告，理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340" w:type="dxa"/>
            <w:vAlign w:val="bottom"/>
            <w:tcBorders>
              <w:bottom w:val="single" w:sz="8" w:color="1E8085"/>
            </w:tcBorders>
            <w:shd w:val="clear" w:color="auto" w:fill="1E8085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1E8085"/>
            </w:tcBorders>
            <w:shd w:val="clear" w:color="auto" w:fill="1E8085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bottom w:val="single" w:sz="8" w:color="1E8085"/>
            </w:tcBorders>
            <w:vMerge w:val="continue"/>
            <w:shd w:val="clear" w:color="auto" w:fill="1E8085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920" w:type="dxa"/>
            <w:vAlign w:val="bottom"/>
            <w:tcBorders>
              <w:bottom w:val="single" w:sz="8" w:color="1E8085"/>
            </w:tcBorders>
            <w:shd w:val="clear" w:color="auto" w:fill="1E8085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1E8085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780" w:type="dxa"/>
            <w:vAlign w:val="bottom"/>
            <w:tcBorders>
              <w:bottom w:val="single" w:sz="8" w:color="1E8085"/>
            </w:tcBorders>
            <w:vMerge w:val="continue"/>
            <w:shd w:val="clear" w:color="auto" w:fill="1E8085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95"/>
        </w:trPr>
        <w:tc>
          <w:tcPr>
            <w:tcW w:w="4420" w:type="dxa"/>
            <w:vAlign w:val="bottom"/>
            <w:gridSpan w:val="4"/>
            <w:shd w:val="clear" w:color="auto" w:fill="1E8085"/>
          </w:tcPr>
          <w:p>
            <w:pPr>
              <w:ind w:left="40"/>
              <w:spacing w:after="0" w:line="340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8"/>
                <w:szCs w:val="28"/>
                <w:color w:val="087883"/>
              </w:rPr>
              <w:t>培训对象</w:t>
            </w:r>
            <w:r>
              <w:rPr>
                <w:rFonts w:ascii="Arial" w:cs="Arial" w:eastAsia="Arial" w:hAnsi="Arial"/>
                <w:sz w:val="22"/>
                <w:szCs w:val="22"/>
                <w:color w:val="898989"/>
              </w:rPr>
              <w:t xml:space="preserve"> COURSE TARGET</w:t>
            </w:r>
          </w:p>
        </w:tc>
        <w:tc>
          <w:tcPr>
            <w:tcW w:w="5800" w:type="dxa"/>
            <w:vAlign w:val="bottom"/>
            <w:gridSpan w:val="3"/>
            <w:shd w:val="clear" w:color="auto" w:fill="1E8085"/>
          </w:tcPr>
          <w:p>
            <w:pPr>
              <w:jc w:val="center"/>
              <w:ind w:right="1280"/>
              <w:spacing w:after="0" w:line="328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7"/>
                <w:szCs w:val="27"/>
                <w:color w:val="087882"/>
                <w:w w:val="73"/>
              </w:rPr>
              <w:t>课程收益</w:t>
            </w:r>
            <w:r>
              <w:rPr>
                <w:rFonts w:ascii="SimSun" w:cs="SimSun" w:eastAsia="SimSun" w:hAnsi="SimSun"/>
                <w:sz w:val="19"/>
                <w:szCs w:val="19"/>
                <w:color w:val="FFFFFF"/>
                <w:w w:val="73"/>
              </w:rPr>
              <w:t>解各</w:t>
            </w:r>
            <w:r>
              <w:rPr>
                <w:rFonts w:ascii="Arial" w:cs="Arial" w:eastAsia="Arial" w:hAnsi="Arial"/>
                <w:sz w:val="21"/>
                <w:szCs w:val="21"/>
                <w:color w:val="888888"/>
                <w:w w:val="73"/>
              </w:rPr>
              <w:t>COURSE</w:t>
            </w:r>
            <w:r>
              <w:rPr>
                <w:rFonts w:ascii="SimSun" w:cs="SimSun" w:eastAsia="SimSun" w:hAnsi="SimSun"/>
                <w:sz w:val="19"/>
                <w:szCs w:val="19"/>
                <w:color w:val="FFFFFF"/>
                <w:w w:val="73"/>
              </w:rPr>
              <w:t>部门的</w:t>
            </w:r>
            <w:r>
              <w:rPr>
                <w:rFonts w:ascii="Arial" w:cs="Arial" w:eastAsia="Arial" w:hAnsi="Arial"/>
                <w:sz w:val="21"/>
                <w:szCs w:val="21"/>
                <w:color w:val="888888"/>
                <w:w w:val="73"/>
              </w:rPr>
              <w:t>INCOME</w:t>
            </w:r>
            <w:r>
              <w:rPr>
                <w:rFonts w:ascii="SimSun" w:cs="SimSun" w:eastAsia="SimSun" w:hAnsi="SimSun"/>
                <w:sz w:val="19"/>
                <w:szCs w:val="19"/>
                <w:color w:val="FFFFFF"/>
                <w:w w:val="73"/>
              </w:rPr>
              <w:t>经营活动如何影响企业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9"/>
        </w:trPr>
        <w:tc>
          <w:tcPr>
            <w:tcW w:w="1140" w:type="dxa"/>
            <w:vAlign w:val="bottom"/>
            <w:gridSpan w:val="3"/>
            <w:vMerge w:val="restart"/>
            <w:shd w:val="clear" w:color="auto" w:fill="1E8085"/>
          </w:tcPr>
          <w:p>
            <w:pPr>
              <w:ind w:left="6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087881"/>
              </w:rPr>
              <w:t xml:space="preserve">■   </w:t>
            </w:r>
            <w:r>
              <w:rPr>
                <w:rFonts w:ascii="SimSun" w:cs="SimSun" w:eastAsia="SimSun" w:hAnsi="SimSun"/>
                <w:sz w:val="20"/>
                <w:szCs w:val="20"/>
                <w:color w:val="000000"/>
              </w:rPr>
              <w:t>企业总裁</w:t>
            </w:r>
          </w:p>
        </w:tc>
        <w:tc>
          <w:tcPr>
            <w:tcW w:w="3280" w:type="dxa"/>
            <w:vAlign w:val="bottom"/>
            <w:vMerge w:val="restart"/>
            <w:shd w:val="clear" w:color="auto" w:fill="1E8085"/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0"/>
                <w:szCs w:val="20"/>
                <w:color w:val="FFFFFF"/>
                <w:w w:val="74"/>
              </w:rPr>
              <w:t>企</w:t>
            </w:r>
            <w:r>
              <w:rPr>
                <w:rFonts w:ascii="SimSun" w:cs="SimSun" w:eastAsia="SimSun" w:hAnsi="SimSun"/>
                <w:sz w:val="20"/>
                <w:szCs w:val="20"/>
                <w:color w:val="000000"/>
                <w:w w:val="74"/>
              </w:rPr>
              <w:t>、董事</w:t>
            </w:r>
            <w:r>
              <w:rPr>
                <w:rFonts w:ascii="SimSun" w:cs="SimSun" w:eastAsia="SimSun" w:hAnsi="SimSun"/>
                <w:sz w:val="20"/>
                <w:szCs w:val="20"/>
                <w:color w:val="FFFFFF"/>
                <w:w w:val="74"/>
              </w:rPr>
              <w:t>业骨</w:t>
            </w:r>
            <w:r>
              <w:rPr>
                <w:rFonts w:ascii="SimSun" w:cs="SimSun" w:eastAsia="SimSun" w:hAnsi="SimSun"/>
                <w:sz w:val="20"/>
                <w:szCs w:val="20"/>
                <w:color w:val="000000"/>
                <w:w w:val="74"/>
              </w:rPr>
              <w:t>长</w:t>
            </w:r>
            <w:r>
              <w:rPr>
                <w:rFonts w:ascii="SimSun" w:cs="SimSun" w:eastAsia="SimSun" w:hAnsi="SimSun"/>
                <w:sz w:val="20"/>
                <w:szCs w:val="20"/>
                <w:color w:val="FFFFFF"/>
                <w:w w:val="74"/>
              </w:rPr>
              <w:t>干</w:t>
            </w:r>
            <w:r>
              <w:rPr>
                <w:rFonts w:ascii="SimSun" w:cs="SimSun" w:eastAsia="SimSun" w:hAnsi="SimSun"/>
                <w:sz w:val="20"/>
                <w:szCs w:val="20"/>
                <w:color w:val="000000"/>
                <w:w w:val="74"/>
              </w:rPr>
              <w:t>、</w:t>
            </w:r>
            <w:r>
              <w:rPr>
                <w:rFonts w:ascii="SimSun" w:cs="SimSun" w:eastAsia="SimSun" w:hAnsi="SimSun"/>
                <w:sz w:val="20"/>
                <w:szCs w:val="20"/>
                <w:color w:val="FFFFFF"/>
                <w:w w:val="74"/>
              </w:rPr>
              <w:t>和</w:t>
            </w:r>
            <w:r>
              <w:rPr>
                <w:rFonts w:ascii="SimSun" w:cs="SimSun" w:eastAsia="SimSun" w:hAnsi="SimSun"/>
                <w:sz w:val="20"/>
                <w:szCs w:val="20"/>
                <w:color w:val="000000"/>
                <w:w w:val="74"/>
              </w:rPr>
              <w:t>总</w:t>
            </w:r>
            <w:r>
              <w:rPr>
                <w:rFonts w:ascii="SimSun" w:cs="SimSun" w:eastAsia="SimSun" w:hAnsi="SimSun"/>
                <w:sz w:val="20"/>
                <w:szCs w:val="20"/>
                <w:color w:val="FFFFFF"/>
                <w:w w:val="74"/>
              </w:rPr>
              <w:t>有</w:t>
            </w:r>
            <w:r>
              <w:rPr>
                <w:rFonts w:ascii="SimSun" w:cs="SimSun" w:eastAsia="SimSun" w:hAnsi="SimSun"/>
                <w:sz w:val="20"/>
                <w:szCs w:val="20"/>
                <w:color w:val="000000"/>
                <w:w w:val="74"/>
              </w:rPr>
              <w:t>经</w:t>
            </w:r>
            <w:r>
              <w:rPr>
                <w:rFonts w:ascii="SimSun" w:cs="SimSun" w:eastAsia="SimSun" w:hAnsi="SimSun"/>
                <w:sz w:val="20"/>
                <w:szCs w:val="20"/>
                <w:color w:val="FFFFFF"/>
                <w:w w:val="74"/>
              </w:rPr>
              <w:t>发</w:t>
            </w:r>
            <w:r>
              <w:rPr>
                <w:rFonts w:ascii="SimSun" w:cs="SimSun" w:eastAsia="SimSun" w:hAnsi="SimSun"/>
                <w:sz w:val="20"/>
                <w:szCs w:val="20"/>
                <w:color w:val="000000"/>
                <w:w w:val="74"/>
              </w:rPr>
              <w:t>理</w:t>
            </w:r>
            <w:r>
              <w:rPr>
                <w:rFonts w:ascii="SimSun" w:cs="SimSun" w:eastAsia="SimSun" w:hAnsi="SimSun"/>
                <w:sz w:val="20"/>
                <w:szCs w:val="20"/>
                <w:color w:val="FFFFFF"/>
                <w:w w:val="74"/>
              </w:rPr>
              <w:t>展潜力的员工</w:t>
            </w:r>
          </w:p>
        </w:tc>
        <w:tc>
          <w:tcPr>
            <w:tcW w:w="920" w:type="dxa"/>
            <w:vAlign w:val="bottom"/>
            <w:shd w:val="clear" w:color="auto" w:fill="1E808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1E808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780" w:type="dxa"/>
            <w:vAlign w:val="bottom"/>
            <w:vMerge w:val="restart"/>
            <w:shd w:val="clear" w:color="auto" w:fill="1E8085"/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0"/>
                <w:szCs w:val="20"/>
                <w:color w:val="FFFFFF"/>
              </w:rPr>
              <w:t>【有效管控日常运营】掌握营运资金、成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1140" w:type="dxa"/>
            <w:vAlign w:val="bottom"/>
            <w:gridSpan w:val="3"/>
            <w:vMerge w:val="continue"/>
            <w:shd w:val="clear" w:color="auto" w:fill="1E8085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80" w:type="dxa"/>
            <w:vAlign w:val="bottom"/>
            <w:vMerge w:val="continue"/>
            <w:shd w:val="clear" w:color="auto" w:fill="1E8085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20" w:type="dxa"/>
            <w:vAlign w:val="bottom"/>
            <w:shd w:val="clear" w:color="auto" w:fill="1E8085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780" w:type="dxa"/>
            <w:vAlign w:val="bottom"/>
            <w:vMerge w:val="continue"/>
            <w:shd w:val="clear" w:color="auto" w:fill="1E8085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4"/>
        </w:trPr>
        <w:tc>
          <w:tcPr>
            <w:tcW w:w="1140" w:type="dxa"/>
            <w:vAlign w:val="bottom"/>
            <w:gridSpan w:val="3"/>
            <w:vMerge w:val="continue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80" w:type="dxa"/>
            <w:vAlign w:val="bottom"/>
            <w:vMerge w:val="continue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  <w:shd w:val="clear" w:color="auto" w:fill="1E8085"/>
          </w:tcPr>
          <w:p>
            <w:pPr>
              <w:ind w:left="2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0"/>
                <w:szCs w:val="20"/>
                <w:color w:val="FFFFFF"/>
              </w:rPr>
              <w:t>本、预算、风险管理等工具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8"/>
        </w:trPr>
        <w:tc>
          <w:tcPr>
            <w:tcW w:w="340" w:type="dxa"/>
            <w:vAlign w:val="bottom"/>
            <w:vMerge w:val="restart"/>
            <w:shd w:val="clear" w:color="auto" w:fill="1E8085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087881"/>
              </w:rPr>
              <w:t>■</w:t>
            </w:r>
          </w:p>
        </w:tc>
        <w:tc>
          <w:tcPr>
            <w:tcW w:w="4080" w:type="dxa"/>
            <w:vAlign w:val="bottom"/>
            <w:gridSpan w:val="3"/>
            <w:vMerge w:val="restart"/>
            <w:shd w:val="clear" w:color="auto" w:fill="1E8085"/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0"/>
                <w:szCs w:val="20"/>
                <w:color w:val="auto"/>
              </w:rPr>
              <w:t>集团公司事业部的总经理</w:t>
            </w:r>
          </w:p>
        </w:tc>
        <w:tc>
          <w:tcPr>
            <w:tcW w:w="92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  <w:vMerge w:val="restart"/>
            <w:shd w:val="clear" w:color="auto" w:fill="1E8085"/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0"/>
                <w:szCs w:val="20"/>
                <w:color w:val="FFFFFF"/>
              </w:rPr>
              <w:t>【提升企业经营绩效】运用财务分析解读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1"/>
        </w:trPr>
        <w:tc>
          <w:tcPr>
            <w:tcW w:w="340" w:type="dxa"/>
            <w:vAlign w:val="bottom"/>
            <w:vMerge w:val="continue"/>
            <w:shd w:val="clear" w:color="auto" w:fill="1E8085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80" w:type="dxa"/>
            <w:vAlign w:val="bottom"/>
            <w:gridSpan w:val="3"/>
            <w:vMerge w:val="continue"/>
            <w:shd w:val="clear" w:color="auto" w:fill="1E8085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20" w:type="dxa"/>
            <w:vAlign w:val="bottom"/>
            <w:shd w:val="clear" w:color="auto" w:fill="1E8085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780" w:type="dxa"/>
            <w:vAlign w:val="bottom"/>
            <w:vMerge w:val="continue"/>
            <w:shd w:val="clear" w:color="auto" w:fill="1E8085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3"/>
        </w:trPr>
        <w:tc>
          <w:tcPr>
            <w:tcW w:w="340" w:type="dxa"/>
            <w:vAlign w:val="bottom"/>
            <w:vMerge w:val="restart"/>
            <w:shd w:val="clear" w:color="auto" w:fill="1E8085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087881"/>
              </w:rPr>
              <w:t>■</w:t>
            </w:r>
          </w:p>
        </w:tc>
        <w:tc>
          <w:tcPr>
            <w:tcW w:w="4080" w:type="dxa"/>
            <w:vAlign w:val="bottom"/>
            <w:gridSpan w:val="3"/>
            <w:vMerge w:val="restart"/>
            <w:shd w:val="clear" w:color="auto" w:fill="1E8085"/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0"/>
                <w:szCs w:val="20"/>
                <w:color w:val="auto"/>
              </w:rPr>
              <w:t>极具潜质的高层管理人员</w:t>
            </w:r>
          </w:p>
        </w:tc>
        <w:tc>
          <w:tcPr>
            <w:tcW w:w="92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  <w:shd w:val="clear" w:color="auto" w:fill="1E8085"/>
          </w:tcPr>
          <w:p>
            <w:pPr>
              <w:ind w:left="2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0"/>
                <w:szCs w:val="20"/>
                <w:color w:val="FFFFFF"/>
              </w:rPr>
              <w:t>经营管理，提升效率和效益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8"/>
        </w:trPr>
        <w:tc>
          <w:tcPr>
            <w:tcW w:w="340" w:type="dxa"/>
            <w:vAlign w:val="bottom"/>
            <w:vMerge w:val="continue"/>
            <w:shd w:val="clear" w:color="auto" w:fill="1E8085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80" w:type="dxa"/>
            <w:vAlign w:val="bottom"/>
            <w:gridSpan w:val="3"/>
            <w:vMerge w:val="continue"/>
            <w:shd w:val="clear" w:color="auto" w:fill="1E8085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20" w:type="dxa"/>
            <w:vAlign w:val="bottom"/>
            <w:shd w:val="clear" w:color="auto" w:fill="1E8085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1E8085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780" w:type="dxa"/>
            <w:vAlign w:val="bottom"/>
            <w:shd w:val="clear" w:color="auto" w:fill="1E8085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0"/>
        </w:trPr>
        <w:tc>
          <w:tcPr>
            <w:tcW w:w="34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8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  <w:shd w:val="clear" w:color="auto" w:fill="1E808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1" w:lineRule="exact"/>
        <w:rPr>
          <w:sz w:val="20"/>
          <w:szCs w:val="20"/>
          <w:color w:val="auto"/>
        </w:rPr>
      </w:pPr>
    </w:p>
    <w:p>
      <w:pPr>
        <w:ind w:left="480"/>
        <w:spacing w:after="0" w:line="340" w:lineRule="exact"/>
        <w:tabs>
          <w:tab w:leader="none" w:pos="1780" w:val="left"/>
        </w:tabs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08788C"/>
        </w:rPr>
        <w:t>学员反馈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9"/>
          <w:szCs w:val="19"/>
          <w:color w:val="929292"/>
        </w:rPr>
        <w:t>FEEDBACKS</w:t>
      </w: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jc w:val="both"/>
        <w:ind w:left="460" w:right="260"/>
        <w:spacing w:after="0" w:line="335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0"/>
          <w:szCs w:val="20"/>
          <w:color w:val="221E1F"/>
        </w:rPr>
        <w:t>真的是受益匪浅啊！安越老师用浅显易懂的方式深入浅出的传授财务知识，我从一个对财务知识一无所知，到认识到一个完善的财务管理对企业运营和管理的重要性，也提高了本人对财务的兴趣和理解，老师讲解方式结构清晰，引人入胜，受益颇大，值得拍掌！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7060"/>
        <w:spacing w:after="0" w:line="243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0"/>
          <w:szCs w:val="20"/>
          <w:color w:val="221E1F"/>
        </w:rPr>
        <w:t>大众汽车</w:t>
      </w:r>
      <w:r>
        <w:rPr>
          <w:rFonts w:ascii="Arial" w:cs="Arial" w:eastAsia="Arial" w:hAnsi="Arial"/>
          <w:sz w:val="20"/>
          <w:szCs w:val="20"/>
          <w:color w:val="221E1F"/>
        </w:rPr>
        <w:t>(</w:t>
      </w:r>
      <w:r>
        <w:rPr>
          <w:rFonts w:ascii="SimSun" w:cs="SimSun" w:eastAsia="SimSun" w:hAnsi="SimSun"/>
          <w:sz w:val="20"/>
          <w:szCs w:val="20"/>
          <w:color w:val="221E1F"/>
        </w:rPr>
        <w:t>中国</w:t>
      </w:r>
      <w:r>
        <w:rPr>
          <w:rFonts w:ascii="Arial" w:cs="Arial" w:eastAsia="Arial" w:hAnsi="Arial"/>
          <w:sz w:val="20"/>
          <w:szCs w:val="20"/>
          <w:color w:val="221E1F"/>
        </w:rPr>
        <w:t>)</w:t>
      </w:r>
      <w:r>
        <w:rPr>
          <w:rFonts w:ascii="SimSun" w:cs="SimSun" w:eastAsia="SimSun" w:hAnsi="SimSun"/>
          <w:sz w:val="20"/>
          <w:szCs w:val="20"/>
          <w:color w:val="221E1F"/>
        </w:rPr>
        <w:t>投资有限公司 张女士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1" w:lineRule="exact"/>
        <w:rPr>
          <w:sz w:val="20"/>
          <w:szCs w:val="20"/>
          <w:color w:val="auto"/>
        </w:rPr>
      </w:pPr>
    </w:p>
    <w:p>
      <w:pPr>
        <w:jc w:val="both"/>
        <w:ind w:left="460" w:right="240"/>
        <w:spacing w:after="0" w:line="37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0"/>
          <w:szCs w:val="20"/>
          <w:color w:val="221E1F"/>
        </w:rPr>
        <w:t>课程生动，趣味性强。把原本刻板生硬的专业知识以积极活力的方式传授给参与学员，一些案例分析巧妙地让学员在很轻松的环境中加深了对知识的理解，受益匪浅。谢谢老师！</w:t>
      </w:r>
    </w:p>
    <w:p>
      <w:pPr>
        <w:ind w:left="8720"/>
        <w:spacing w:after="0" w:line="229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0"/>
          <w:szCs w:val="20"/>
          <w:color w:val="221E1F"/>
        </w:rPr>
        <w:t>联想控股 吴先生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8" w:lineRule="exact"/>
        <w:rPr>
          <w:sz w:val="20"/>
          <w:szCs w:val="20"/>
          <w:color w:val="auto"/>
        </w:rPr>
      </w:pPr>
    </w:p>
    <w:p>
      <w:pPr>
        <w:jc w:val="both"/>
        <w:ind w:left="480" w:right="220"/>
        <w:spacing w:after="0" w:line="385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0"/>
          <w:szCs w:val="20"/>
          <w:color w:val="221E1F"/>
        </w:rPr>
        <w:t>通过这三天的课程学习，必须给安越的讲师一个好评：</w:t>
      </w:r>
      <w:r>
        <w:rPr>
          <w:rFonts w:ascii="Arial" w:cs="Arial" w:eastAsia="Arial" w:hAnsi="Arial"/>
          <w:sz w:val="20"/>
          <w:szCs w:val="20"/>
          <w:color w:val="221E1F"/>
        </w:rPr>
        <w:t>1</w:t>
      </w:r>
      <w:r>
        <w:rPr>
          <w:rFonts w:ascii="SimSun" w:cs="SimSun" w:eastAsia="SimSun" w:hAnsi="SimSun"/>
          <w:sz w:val="20"/>
          <w:szCs w:val="20"/>
          <w:color w:val="221E1F"/>
        </w:rPr>
        <w:t>、复杂的财务知识被老师讲解得明了透彻。</w:t>
      </w:r>
      <w:r>
        <w:rPr>
          <w:rFonts w:ascii="Arial" w:cs="Arial" w:eastAsia="Arial" w:hAnsi="Arial"/>
          <w:sz w:val="20"/>
          <w:szCs w:val="20"/>
          <w:color w:val="221E1F"/>
        </w:rPr>
        <w:t>2</w:t>
      </w:r>
      <w:r>
        <w:rPr>
          <w:rFonts w:ascii="SimSun" w:cs="SimSun" w:eastAsia="SimSun" w:hAnsi="SimSun"/>
          <w:sz w:val="20"/>
          <w:szCs w:val="20"/>
          <w:color w:val="221E1F"/>
        </w:rPr>
        <w:t>、而且讲课很风趣幽默，讲课的节奏感也很好。</w:t>
      </w:r>
      <w:r>
        <w:rPr>
          <w:rFonts w:ascii="Arial" w:cs="Arial" w:eastAsia="Arial" w:hAnsi="Arial"/>
          <w:sz w:val="20"/>
          <w:szCs w:val="20"/>
          <w:color w:val="221E1F"/>
        </w:rPr>
        <w:t>3</w:t>
      </w:r>
      <w:r>
        <w:rPr>
          <w:rFonts w:ascii="SimSun" w:cs="SimSun" w:eastAsia="SimSun" w:hAnsi="SimSun"/>
          <w:sz w:val="20"/>
          <w:szCs w:val="20"/>
          <w:color w:val="221E1F"/>
        </w:rPr>
        <w:t>、此次学到的内容应用到公司管理中，会有所收获。</w:t>
      </w:r>
      <w:r>
        <w:rPr>
          <w:rFonts w:ascii="Arial" w:cs="Arial" w:eastAsia="Arial" w:hAnsi="Arial"/>
          <w:sz w:val="20"/>
          <w:szCs w:val="20"/>
          <w:color w:val="221E1F"/>
        </w:rPr>
        <w:t>4</w:t>
      </w:r>
      <w:r>
        <w:rPr>
          <w:rFonts w:ascii="SimSun" w:cs="SimSun" w:eastAsia="SimSun" w:hAnsi="SimSun"/>
          <w:sz w:val="20"/>
          <w:szCs w:val="20"/>
          <w:color w:val="221E1F"/>
        </w:rPr>
        <w:t>、是财务课也是哲学课，多学多了解，越学越平衡。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6740"/>
        <w:spacing w:after="0" w:line="229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0"/>
          <w:szCs w:val="20"/>
          <w:color w:val="221E1F"/>
        </w:rPr>
        <w:t>好时（上海）食品研发有限公司 王先生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1228725</wp:posOffset>
                </wp:positionV>
                <wp:extent cx="6779895" cy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8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8788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35pt,96.75pt" to="541.2pt,96.75pt" o:allowincell="f" strokecolor="#087887" strokeweight="0.5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0820"/>
          </w:cols>
          <w:pgMar w:left="540" w:top="1440" w:right="546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9" w:lineRule="exact"/>
        <w:rPr>
          <w:sz w:val="20"/>
          <w:szCs w:val="20"/>
          <w:color w:val="auto"/>
        </w:rPr>
      </w:pPr>
    </w:p>
    <w:p>
      <w:pPr>
        <w:spacing w:after="0" w:line="243" w:lineRule="exact"/>
        <w:tabs>
          <w:tab w:leader="none" w:pos="5300" w:val="left"/>
          <w:tab w:leader="none" w:pos="9120" w:val="left"/>
        </w:tabs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0"/>
          <w:szCs w:val="20"/>
          <w:color w:val="323333"/>
        </w:rPr>
        <w:t>《非财务经理的财务课程》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231815"/>
        </w:rPr>
        <w:t>02</w:t>
      </w:r>
      <w:r>
        <w:rPr>
          <w:sz w:val="20"/>
          <w:szCs w:val="20"/>
          <w:color w:val="auto"/>
        </w:rPr>
        <w:tab/>
      </w:r>
      <w:r>
        <w:rPr>
          <w:rFonts w:ascii="SimSun" w:cs="SimSun" w:eastAsia="SimSun" w:hAnsi="SimSun"/>
          <w:sz w:val="19"/>
          <w:szCs w:val="19"/>
          <w:color w:val="323333"/>
        </w:rPr>
        <w:t>选择安越 因为专业</w:t>
      </w:r>
    </w:p>
    <w:p>
      <w:pPr>
        <w:sectPr>
          <w:pgSz w:w="11900" w:h="16838" w:orient="portrait"/>
          <w:cols w:equalWidth="0" w:num="1">
            <w:col w:w="10820"/>
          </w:cols>
          <w:pgMar w:left="540" w:top="1440" w:right="546" w:bottom="0" w:gutter="0" w:footer="0" w:header="0"/>
          <w:type w:val="continuous"/>
        </w:sectPr>
      </w:pPr>
    </w:p>
    <w:bookmarkStart w:id="3" w:name="page4"/>
    <w:bookmarkEnd w:id="3"/>
    <w:p>
      <w:pPr>
        <w:ind w:left="640"/>
        <w:spacing w:after="0"/>
        <w:tabs>
          <w:tab w:leader="none" w:pos="1808" w:val="left"/>
        </w:tabs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423545</wp:posOffset>
            </wp:positionH>
            <wp:positionV relativeFrom="page">
              <wp:posOffset>600075</wp:posOffset>
            </wp:positionV>
            <wp:extent cx="6805930" cy="87731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877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课程内容</w:t>
      </w:r>
      <w:r>
        <w:rPr>
          <w:sz w:val="20"/>
          <w:szCs w:val="20"/>
          <w:color w:val="auto"/>
        </w:rPr>
        <w:tab/>
      </w:r>
      <w:r>
        <w:rPr>
          <w:sz w:val="1"/>
          <w:szCs w:val="1"/>
          <w:color w:val="auto"/>
        </w:rPr>
        <w:drawing>
          <wp:inline distT="0" distB="0" distL="0" distR="0">
            <wp:extent cx="97155" cy="1403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16"/>
          <w:szCs w:val="16"/>
          <w:color w:val="FFFFFF"/>
        </w:rPr>
        <w:t xml:space="preserve"> COURSE CONTENT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0" w:lineRule="exact"/>
        <w:rPr>
          <w:sz w:val="20"/>
          <w:szCs w:val="20"/>
          <w:color w:val="auto"/>
        </w:rPr>
      </w:pPr>
    </w:p>
    <w:p>
      <w:pPr>
        <w:ind w:left="640"/>
        <w:spacing w:after="0" w:line="48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42"/>
          <w:szCs w:val="42"/>
          <w:color w:val="08788C"/>
        </w:rPr>
        <w:t>第一模块</w:t>
      </w:r>
    </w:p>
    <w:p>
      <w:pPr>
        <w:spacing w:after="0" w:line="153" w:lineRule="exact"/>
        <w:rPr>
          <w:sz w:val="20"/>
          <w:szCs w:val="20"/>
          <w:color w:val="auto"/>
        </w:rPr>
      </w:pPr>
    </w:p>
    <w:p>
      <w:pPr>
        <w:ind w:left="640"/>
        <w:spacing w:after="0" w:line="46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41"/>
          <w:szCs w:val="41"/>
          <w:color w:val="08788C"/>
        </w:rPr>
        <w:t>经营视角全面系统认识财务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9" w:lineRule="exact"/>
        <w:rPr>
          <w:sz w:val="20"/>
          <w:szCs w:val="20"/>
          <w:color w:val="auto"/>
        </w:rPr>
      </w:pPr>
    </w:p>
    <w:p>
      <w:pPr>
        <w:ind w:left="940" w:hanging="296"/>
        <w:spacing w:after="0" w:line="243" w:lineRule="exact"/>
        <w:tabs>
          <w:tab w:leader="none" w:pos="940" w:val="left"/>
        </w:tabs>
        <w:numPr>
          <w:ilvl w:val="0"/>
          <w:numId w:val="2"/>
        </w:numPr>
        <w:rPr>
          <w:rFonts w:ascii="Arial" w:cs="Arial" w:eastAsia="Arial" w:hAnsi="Arial"/>
          <w:sz w:val="20"/>
          <w:szCs w:val="20"/>
          <w:color w:val="08788C"/>
        </w:rPr>
      </w:pPr>
      <w:r>
        <w:rPr>
          <w:rFonts w:ascii="SimSun" w:cs="SimSun" w:eastAsia="SimSun" w:hAnsi="SimSun"/>
          <w:sz w:val="20"/>
          <w:szCs w:val="20"/>
          <w:color w:val="08788C"/>
        </w:rPr>
        <w:t>案例导入：由个人财产状况分析到资产负债表</w:t>
      </w:r>
    </w:p>
    <w:p>
      <w:pPr>
        <w:spacing w:after="0" w:line="137" w:lineRule="exact"/>
        <w:rPr>
          <w:rFonts w:ascii="Arial" w:cs="Arial" w:eastAsia="Arial" w:hAnsi="Arial"/>
          <w:sz w:val="20"/>
          <w:szCs w:val="20"/>
          <w:color w:val="08788C"/>
        </w:rPr>
      </w:pPr>
    </w:p>
    <w:p>
      <w:pPr>
        <w:ind w:left="940" w:hanging="296"/>
        <w:spacing w:after="0" w:line="243" w:lineRule="exact"/>
        <w:tabs>
          <w:tab w:leader="none" w:pos="940" w:val="left"/>
        </w:tabs>
        <w:numPr>
          <w:ilvl w:val="0"/>
          <w:numId w:val="2"/>
        </w:numPr>
        <w:rPr>
          <w:rFonts w:ascii="Arial" w:cs="Arial" w:eastAsia="Arial" w:hAnsi="Arial"/>
          <w:sz w:val="20"/>
          <w:szCs w:val="20"/>
          <w:color w:val="08788C"/>
        </w:rPr>
      </w:pPr>
      <w:r>
        <w:rPr>
          <w:rFonts w:ascii="SimSun" w:cs="SimSun" w:eastAsia="SimSun" w:hAnsi="SimSun"/>
          <w:sz w:val="20"/>
          <w:szCs w:val="20"/>
          <w:color w:val="08788C"/>
        </w:rPr>
        <w:t>情景模拟：从经营管理的角度来看财务报表</w:t>
      </w:r>
    </w:p>
    <w:p>
      <w:pPr>
        <w:spacing w:after="0" w:line="137" w:lineRule="exact"/>
        <w:rPr>
          <w:rFonts w:ascii="Arial" w:cs="Arial" w:eastAsia="Arial" w:hAnsi="Arial"/>
          <w:sz w:val="20"/>
          <w:szCs w:val="20"/>
          <w:color w:val="08788C"/>
        </w:rPr>
      </w:pPr>
    </w:p>
    <w:p>
      <w:pPr>
        <w:ind w:left="940" w:hanging="296"/>
        <w:spacing w:after="0" w:line="243" w:lineRule="exact"/>
        <w:tabs>
          <w:tab w:leader="none" w:pos="940" w:val="left"/>
        </w:tabs>
        <w:numPr>
          <w:ilvl w:val="0"/>
          <w:numId w:val="2"/>
        </w:numPr>
        <w:rPr>
          <w:rFonts w:ascii="Arial" w:cs="Arial" w:eastAsia="Arial" w:hAnsi="Arial"/>
          <w:sz w:val="20"/>
          <w:szCs w:val="20"/>
          <w:color w:val="231815"/>
        </w:rPr>
      </w:pPr>
      <w:r>
        <w:rPr>
          <w:rFonts w:ascii="SimSun" w:cs="SimSun" w:eastAsia="SimSun" w:hAnsi="SimSun"/>
          <w:sz w:val="20"/>
          <w:szCs w:val="20"/>
          <w:color w:val="231815"/>
        </w:rPr>
        <w:t>全面认识企业的</w:t>
      </w:r>
      <w:r>
        <w:rPr>
          <w:rFonts w:ascii="Arial" w:cs="Arial" w:eastAsia="Arial" w:hAnsi="Arial"/>
          <w:sz w:val="20"/>
          <w:szCs w:val="20"/>
          <w:color w:val="231815"/>
        </w:rPr>
        <w:t>“</w:t>
      </w:r>
      <w:r>
        <w:rPr>
          <w:rFonts w:ascii="SimSun" w:cs="SimSun" w:eastAsia="SimSun" w:hAnsi="SimSun"/>
          <w:sz w:val="20"/>
          <w:szCs w:val="20"/>
          <w:color w:val="231815"/>
        </w:rPr>
        <w:t>仪表盘</w:t>
      </w:r>
      <w:r>
        <w:rPr>
          <w:rFonts w:ascii="Arial" w:cs="Arial" w:eastAsia="Arial" w:hAnsi="Arial"/>
          <w:sz w:val="20"/>
          <w:szCs w:val="20"/>
          <w:color w:val="231815"/>
        </w:rPr>
        <w:t xml:space="preserve">”   </w:t>
      </w:r>
      <w:r>
        <w:rPr>
          <w:rFonts w:ascii="SimSun" w:cs="SimSun" w:eastAsia="SimSun" w:hAnsi="SimSun"/>
          <w:sz w:val="20"/>
          <w:szCs w:val="20"/>
          <w:color w:val="231815"/>
        </w:rPr>
        <w:t>财务</w:t>
      </w:r>
    </w:p>
    <w:p>
      <w:pPr>
        <w:spacing w:after="0" w:line="137" w:lineRule="exact"/>
        <w:rPr>
          <w:rFonts w:ascii="Arial" w:cs="Arial" w:eastAsia="Arial" w:hAnsi="Arial"/>
          <w:sz w:val="20"/>
          <w:szCs w:val="20"/>
          <w:color w:val="231815"/>
        </w:rPr>
      </w:pPr>
    </w:p>
    <w:p>
      <w:pPr>
        <w:ind w:left="940" w:hanging="296"/>
        <w:spacing w:after="0" w:line="243" w:lineRule="exact"/>
        <w:tabs>
          <w:tab w:leader="none" w:pos="940" w:val="left"/>
        </w:tabs>
        <w:numPr>
          <w:ilvl w:val="0"/>
          <w:numId w:val="2"/>
        </w:numPr>
        <w:rPr>
          <w:rFonts w:ascii="Arial" w:cs="Arial" w:eastAsia="Arial" w:hAnsi="Arial"/>
          <w:sz w:val="20"/>
          <w:szCs w:val="20"/>
          <w:color w:val="231815"/>
        </w:rPr>
      </w:pPr>
      <w:r>
        <w:rPr>
          <w:rFonts w:ascii="SimSun" w:cs="SimSun" w:eastAsia="SimSun" w:hAnsi="SimSun"/>
          <w:sz w:val="20"/>
          <w:szCs w:val="20"/>
          <w:color w:val="231815"/>
        </w:rPr>
        <w:t>统一的目标：财务与业务融合，为企业创造价值</w:t>
      </w:r>
    </w:p>
    <w:p>
      <w:pPr>
        <w:spacing w:after="0" w:line="137" w:lineRule="exact"/>
        <w:rPr>
          <w:rFonts w:ascii="Arial" w:cs="Arial" w:eastAsia="Arial" w:hAnsi="Arial"/>
          <w:sz w:val="20"/>
          <w:szCs w:val="20"/>
          <w:color w:val="231815"/>
        </w:rPr>
      </w:pPr>
    </w:p>
    <w:p>
      <w:pPr>
        <w:ind w:left="940" w:hanging="296"/>
        <w:spacing w:after="0" w:line="243" w:lineRule="exact"/>
        <w:tabs>
          <w:tab w:leader="none" w:pos="940" w:val="left"/>
        </w:tabs>
        <w:numPr>
          <w:ilvl w:val="0"/>
          <w:numId w:val="2"/>
        </w:numPr>
        <w:rPr>
          <w:rFonts w:ascii="Arial" w:cs="Arial" w:eastAsia="Arial" w:hAnsi="Arial"/>
          <w:sz w:val="20"/>
          <w:szCs w:val="20"/>
          <w:color w:val="231815"/>
        </w:rPr>
      </w:pPr>
      <w:r>
        <w:rPr>
          <w:rFonts w:ascii="SimSun" w:cs="SimSun" w:eastAsia="SimSun" w:hAnsi="SimSun"/>
          <w:sz w:val="20"/>
          <w:szCs w:val="20"/>
          <w:color w:val="231815"/>
        </w:rPr>
        <w:t>统一的语言：财务会计是实现二者沟通的商业语言</w:t>
      </w:r>
    </w:p>
    <w:p>
      <w:pPr>
        <w:spacing w:after="0" w:line="137" w:lineRule="exact"/>
        <w:rPr>
          <w:rFonts w:ascii="Arial" w:cs="Arial" w:eastAsia="Arial" w:hAnsi="Arial"/>
          <w:sz w:val="20"/>
          <w:szCs w:val="20"/>
          <w:color w:val="231815"/>
        </w:rPr>
      </w:pPr>
    </w:p>
    <w:p>
      <w:pPr>
        <w:ind w:left="940" w:hanging="296"/>
        <w:spacing w:after="0" w:line="243" w:lineRule="exact"/>
        <w:tabs>
          <w:tab w:leader="none" w:pos="940" w:val="left"/>
        </w:tabs>
        <w:numPr>
          <w:ilvl w:val="0"/>
          <w:numId w:val="2"/>
        </w:numPr>
        <w:rPr>
          <w:rFonts w:ascii="Arial" w:cs="Arial" w:eastAsia="Arial" w:hAnsi="Arial"/>
          <w:sz w:val="20"/>
          <w:szCs w:val="20"/>
          <w:color w:val="231815"/>
        </w:rPr>
      </w:pPr>
      <w:r>
        <w:rPr>
          <w:rFonts w:ascii="SimSun" w:cs="SimSun" w:eastAsia="SimSun" w:hAnsi="SimSun"/>
          <w:sz w:val="20"/>
          <w:szCs w:val="20"/>
          <w:color w:val="231815"/>
        </w:rPr>
        <w:t>全价值链服务：财务对供应链各环节都起着支持作用</w:t>
      </w:r>
    </w:p>
    <w:p>
      <w:pPr>
        <w:spacing w:after="0" w:line="137" w:lineRule="exact"/>
        <w:rPr>
          <w:rFonts w:ascii="Arial" w:cs="Arial" w:eastAsia="Arial" w:hAnsi="Arial"/>
          <w:sz w:val="20"/>
          <w:szCs w:val="20"/>
          <w:color w:val="231815"/>
        </w:rPr>
      </w:pPr>
    </w:p>
    <w:p>
      <w:pPr>
        <w:ind w:left="940" w:hanging="296"/>
        <w:spacing w:after="0" w:line="243" w:lineRule="exact"/>
        <w:tabs>
          <w:tab w:leader="none" w:pos="940" w:val="left"/>
        </w:tabs>
        <w:numPr>
          <w:ilvl w:val="0"/>
          <w:numId w:val="2"/>
        </w:numPr>
        <w:rPr>
          <w:rFonts w:ascii="Arial" w:cs="Arial" w:eastAsia="Arial" w:hAnsi="Arial"/>
          <w:sz w:val="20"/>
          <w:szCs w:val="20"/>
          <w:color w:val="231815"/>
        </w:rPr>
      </w:pPr>
      <w:r>
        <w:rPr>
          <w:rFonts w:ascii="SimSun" w:cs="SimSun" w:eastAsia="SimSun" w:hAnsi="SimSun"/>
          <w:sz w:val="20"/>
          <w:szCs w:val="20"/>
          <w:color w:val="231815"/>
        </w:rPr>
        <w:t>读懂企业的</w:t>
      </w:r>
      <w:r>
        <w:rPr>
          <w:rFonts w:ascii="Arial" w:cs="Arial" w:eastAsia="Arial" w:hAnsi="Arial"/>
          <w:sz w:val="20"/>
          <w:szCs w:val="20"/>
          <w:color w:val="231815"/>
        </w:rPr>
        <w:t>“</w:t>
      </w:r>
      <w:r>
        <w:rPr>
          <w:rFonts w:ascii="SimSun" w:cs="SimSun" w:eastAsia="SimSun" w:hAnsi="SimSun"/>
          <w:sz w:val="20"/>
          <w:szCs w:val="20"/>
          <w:color w:val="231815"/>
        </w:rPr>
        <w:t>仪表盘</w:t>
      </w:r>
      <w:r>
        <w:rPr>
          <w:rFonts w:ascii="Arial" w:cs="Arial" w:eastAsia="Arial" w:hAnsi="Arial"/>
          <w:sz w:val="20"/>
          <w:szCs w:val="20"/>
          <w:color w:val="231815"/>
        </w:rPr>
        <w:t>”</w:t>
      </w:r>
      <w:r>
        <w:rPr>
          <w:rFonts w:ascii="SimSun" w:cs="SimSun" w:eastAsia="SimSun" w:hAnsi="SimSun"/>
          <w:sz w:val="20"/>
          <w:szCs w:val="20"/>
          <w:color w:val="231815"/>
        </w:rPr>
        <w:t>，走出财务数字迷宫</w:t>
      </w:r>
    </w:p>
    <w:p>
      <w:pPr>
        <w:spacing w:after="0" w:line="137" w:lineRule="exact"/>
        <w:rPr>
          <w:rFonts w:ascii="Arial" w:cs="Arial" w:eastAsia="Arial" w:hAnsi="Arial"/>
          <w:sz w:val="20"/>
          <w:szCs w:val="20"/>
          <w:color w:val="231815"/>
        </w:rPr>
      </w:pPr>
    </w:p>
    <w:p>
      <w:pPr>
        <w:ind w:left="940" w:hanging="296"/>
        <w:spacing w:after="0" w:line="243" w:lineRule="exact"/>
        <w:tabs>
          <w:tab w:leader="none" w:pos="940" w:val="left"/>
        </w:tabs>
        <w:numPr>
          <w:ilvl w:val="0"/>
          <w:numId w:val="2"/>
        </w:numPr>
        <w:rPr>
          <w:rFonts w:ascii="Arial" w:cs="Arial" w:eastAsia="Arial" w:hAnsi="Arial"/>
          <w:sz w:val="20"/>
          <w:szCs w:val="20"/>
          <w:color w:val="231815"/>
        </w:rPr>
      </w:pPr>
      <w:r>
        <w:rPr>
          <w:rFonts w:ascii="SimSun" w:cs="SimSun" w:eastAsia="SimSun" w:hAnsi="SimSun"/>
          <w:sz w:val="20"/>
          <w:szCs w:val="20"/>
          <w:color w:val="231815"/>
        </w:rPr>
        <w:t>企业的</w:t>
      </w:r>
      <w:r>
        <w:rPr>
          <w:rFonts w:ascii="Arial" w:cs="Arial" w:eastAsia="Arial" w:hAnsi="Arial"/>
          <w:sz w:val="20"/>
          <w:szCs w:val="20"/>
          <w:color w:val="231815"/>
        </w:rPr>
        <w:t>“</w:t>
      </w:r>
      <w:r>
        <w:rPr>
          <w:rFonts w:ascii="SimSun" w:cs="SimSun" w:eastAsia="SimSun" w:hAnsi="SimSun"/>
          <w:sz w:val="20"/>
          <w:szCs w:val="20"/>
          <w:color w:val="231815"/>
        </w:rPr>
        <w:t>底子</w:t>
      </w:r>
      <w:r>
        <w:rPr>
          <w:rFonts w:ascii="Arial" w:cs="Arial" w:eastAsia="Arial" w:hAnsi="Arial"/>
          <w:sz w:val="20"/>
          <w:szCs w:val="20"/>
          <w:color w:val="231815"/>
        </w:rPr>
        <w:t>”</w:t>
      </w:r>
      <w:r>
        <w:rPr>
          <w:rFonts w:ascii="SimSun" w:cs="SimSun" w:eastAsia="SimSun" w:hAnsi="SimSun"/>
          <w:sz w:val="20"/>
          <w:szCs w:val="20"/>
          <w:color w:val="231815"/>
        </w:rPr>
        <w:t>：资产负债表</w:t>
      </w:r>
    </w:p>
    <w:p>
      <w:pPr>
        <w:spacing w:after="0" w:line="173" w:lineRule="exact"/>
        <w:rPr>
          <w:rFonts w:ascii="Arial" w:cs="Arial" w:eastAsia="Arial" w:hAnsi="Arial"/>
          <w:sz w:val="20"/>
          <w:szCs w:val="20"/>
          <w:color w:val="231815"/>
        </w:rPr>
      </w:pPr>
    </w:p>
    <w:p>
      <w:pPr>
        <w:ind w:left="1260" w:hanging="267"/>
        <w:spacing w:after="0" w:line="230" w:lineRule="exact"/>
        <w:tabs>
          <w:tab w:leader="none" w:pos="1260" w:val="left"/>
        </w:tabs>
        <w:numPr>
          <w:ilvl w:val="1"/>
          <w:numId w:val="2"/>
        </w:numPr>
        <w:rPr>
          <w:rFonts w:ascii="Arial" w:cs="Arial" w:eastAsia="Arial" w:hAnsi="Arial"/>
          <w:sz w:val="20"/>
          <w:szCs w:val="20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钱是谁的？</w:t>
      </w:r>
    </w:p>
    <w:p>
      <w:pPr>
        <w:spacing w:after="0" w:line="150" w:lineRule="exact"/>
        <w:rPr>
          <w:rFonts w:ascii="Arial" w:cs="Arial" w:eastAsia="Arial" w:hAnsi="Arial"/>
          <w:sz w:val="20"/>
          <w:szCs w:val="20"/>
          <w:color w:val="595757"/>
        </w:rPr>
      </w:pPr>
    </w:p>
    <w:p>
      <w:pPr>
        <w:ind w:left="1260" w:hanging="267"/>
        <w:spacing w:after="0" w:line="230" w:lineRule="exact"/>
        <w:tabs>
          <w:tab w:leader="none" w:pos="1260" w:val="left"/>
        </w:tabs>
        <w:numPr>
          <w:ilvl w:val="1"/>
          <w:numId w:val="2"/>
        </w:numPr>
        <w:rPr>
          <w:rFonts w:ascii="Arial" w:cs="Arial" w:eastAsia="Arial" w:hAnsi="Arial"/>
          <w:sz w:val="20"/>
          <w:szCs w:val="20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钱从哪里来？到哪里去？</w:t>
      </w:r>
    </w:p>
    <w:p>
      <w:pPr>
        <w:spacing w:after="0" w:line="150" w:lineRule="exact"/>
        <w:rPr>
          <w:rFonts w:ascii="Arial" w:cs="Arial" w:eastAsia="Arial" w:hAnsi="Arial"/>
          <w:sz w:val="20"/>
          <w:szCs w:val="20"/>
          <w:color w:val="595757"/>
        </w:rPr>
      </w:pPr>
    </w:p>
    <w:p>
      <w:pPr>
        <w:ind w:left="1260" w:hanging="267"/>
        <w:spacing w:after="0" w:line="230" w:lineRule="exact"/>
        <w:tabs>
          <w:tab w:leader="none" w:pos="1260" w:val="left"/>
        </w:tabs>
        <w:numPr>
          <w:ilvl w:val="1"/>
          <w:numId w:val="2"/>
        </w:numPr>
        <w:rPr>
          <w:rFonts w:ascii="Arial" w:cs="Arial" w:eastAsia="Arial" w:hAnsi="Arial"/>
          <w:sz w:val="20"/>
          <w:szCs w:val="20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财务结构是否合理？有何风险？</w:t>
      </w:r>
    </w:p>
    <w:p>
      <w:pPr>
        <w:spacing w:after="0" w:line="113" w:lineRule="exact"/>
        <w:rPr>
          <w:rFonts w:ascii="Arial" w:cs="Arial" w:eastAsia="Arial" w:hAnsi="Arial"/>
          <w:sz w:val="20"/>
          <w:szCs w:val="20"/>
          <w:color w:val="595757"/>
        </w:rPr>
      </w:pPr>
    </w:p>
    <w:p>
      <w:pPr>
        <w:ind w:left="940" w:hanging="296"/>
        <w:spacing w:after="0" w:line="243" w:lineRule="exact"/>
        <w:tabs>
          <w:tab w:leader="none" w:pos="940" w:val="left"/>
        </w:tabs>
        <w:numPr>
          <w:ilvl w:val="0"/>
          <w:numId w:val="2"/>
        </w:numPr>
        <w:rPr>
          <w:rFonts w:ascii="Arial" w:cs="Arial" w:eastAsia="Arial" w:hAnsi="Arial"/>
          <w:sz w:val="20"/>
          <w:szCs w:val="20"/>
          <w:color w:val="231815"/>
        </w:rPr>
      </w:pPr>
      <w:r>
        <w:rPr>
          <w:rFonts w:ascii="SimSun" w:cs="SimSun" w:eastAsia="SimSun" w:hAnsi="SimSun"/>
          <w:sz w:val="20"/>
          <w:szCs w:val="20"/>
          <w:color w:val="231815"/>
        </w:rPr>
        <w:t>企业的</w:t>
      </w:r>
      <w:r>
        <w:rPr>
          <w:rFonts w:ascii="Arial" w:cs="Arial" w:eastAsia="Arial" w:hAnsi="Arial"/>
          <w:sz w:val="20"/>
          <w:szCs w:val="20"/>
          <w:color w:val="231815"/>
        </w:rPr>
        <w:t>“</w:t>
      </w:r>
      <w:r>
        <w:rPr>
          <w:rFonts w:ascii="SimSun" w:cs="SimSun" w:eastAsia="SimSun" w:hAnsi="SimSun"/>
          <w:sz w:val="20"/>
          <w:szCs w:val="20"/>
          <w:color w:val="231815"/>
        </w:rPr>
        <w:t>面子</w:t>
      </w:r>
      <w:r>
        <w:rPr>
          <w:rFonts w:ascii="Arial" w:cs="Arial" w:eastAsia="Arial" w:hAnsi="Arial"/>
          <w:sz w:val="20"/>
          <w:szCs w:val="20"/>
          <w:color w:val="231815"/>
        </w:rPr>
        <w:t>”</w:t>
      </w:r>
      <w:r>
        <w:rPr>
          <w:rFonts w:ascii="SimSun" w:cs="SimSun" w:eastAsia="SimSun" w:hAnsi="SimSun"/>
          <w:sz w:val="20"/>
          <w:szCs w:val="20"/>
          <w:color w:val="231815"/>
        </w:rPr>
        <w:t>：利润表</w:t>
      </w:r>
    </w:p>
    <w:p>
      <w:pPr>
        <w:spacing w:after="0" w:line="173" w:lineRule="exact"/>
        <w:rPr>
          <w:rFonts w:ascii="Arial" w:cs="Arial" w:eastAsia="Arial" w:hAnsi="Arial"/>
          <w:sz w:val="20"/>
          <w:szCs w:val="20"/>
          <w:color w:val="231815"/>
        </w:rPr>
      </w:pPr>
    </w:p>
    <w:p>
      <w:pPr>
        <w:ind w:left="1260" w:hanging="267"/>
        <w:spacing w:after="0" w:line="230" w:lineRule="exact"/>
        <w:tabs>
          <w:tab w:leader="none" w:pos="1260" w:val="left"/>
        </w:tabs>
        <w:numPr>
          <w:ilvl w:val="1"/>
          <w:numId w:val="2"/>
        </w:numPr>
        <w:rPr>
          <w:rFonts w:ascii="Arial" w:cs="Arial" w:eastAsia="Arial" w:hAnsi="Arial"/>
          <w:sz w:val="20"/>
          <w:szCs w:val="20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企业赚钱了吗？</w:t>
      </w:r>
    </w:p>
    <w:p>
      <w:pPr>
        <w:spacing w:after="0" w:line="150" w:lineRule="exact"/>
        <w:rPr>
          <w:rFonts w:ascii="Arial" w:cs="Arial" w:eastAsia="Arial" w:hAnsi="Arial"/>
          <w:sz w:val="20"/>
          <w:szCs w:val="20"/>
          <w:color w:val="595757"/>
        </w:rPr>
      </w:pPr>
    </w:p>
    <w:p>
      <w:pPr>
        <w:ind w:left="1260" w:hanging="267"/>
        <w:spacing w:after="0" w:line="230" w:lineRule="exact"/>
        <w:tabs>
          <w:tab w:leader="none" w:pos="1260" w:val="left"/>
        </w:tabs>
        <w:numPr>
          <w:ilvl w:val="1"/>
          <w:numId w:val="2"/>
        </w:numPr>
        <w:rPr>
          <w:rFonts w:ascii="Arial" w:cs="Arial" w:eastAsia="Arial" w:hAnsi="Arial"/>
          <w:sz w:val="20"/>
          <w:szCs w:val="20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利润是如何形成的？</w:t>
      </w:r>
    </w:p>
    <w:p>
      <w:pPr>
        <w:spacing w:after="0" w:line="150" w:lineRule="exact"/>
        <w:rPr>
          <w:rFonts w:ascii="Arial" w:cs="Arial" w:eastAsia="Arial" w:hAnsi="Arial"/>
          <w:sz w:val="20"/>
          <w:szCs w:val="20"/>
          <w:color w:val="595757"/>
        </w:rPr>
      </w:pPr>
    </w:p>
    <w:p>
      <w:pPr>
        <w:ind w:left="1260" w:hanging="267"/>
        <w:spacing w:after="0" w:line="230" w:lineRule="exact"/>
        <w:tabs>
          <w:tab w:leader="none" w:pos="1260" w:val="left"/>
        </w:tabs>
        <w:numPr>
          <w:ilvl w:val="1"/>
          <w:numId w:val="2"/>
        </w:numPr>
        <w:rPr>
          <w:rFonts w:ascii="Arial" w:cs="Arial" w:eastAsia="Arial" w:hAnsi="Arial"/>
          <w:sz w:val="20"/>
          <w:szCs w:val="20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日常经营活动影响利润的因素有哪些？</w:t>
      </w:r>
    </w:p>
    <w:p>
      <w:pPr>
        <w:spacing w:after="0" w:line="113" w:lineRule="exact"/>
        <w:rPr>
          <w:rFonts w:ascii="Arial" w:cs="Arial" w:eastAsia="Arial" w:hAnsi="Arial"/>
          <w:sz w:val="20"/>
          <w:szCs w:val="20"/>
          <w:color w:val="595757"/>
        </w:rPr>
      </w:pPr>
    </w:p>
    <w:p>
      <w:pPr>
        <w:ind w:left="940" w:hanging="296"/>
        <w:spacing w:after="0" w:line="243" w:lineRule="exact"/>
        <w:tabs>
          <w:tab w:leader="none" w:pos="940" w:val="left"/>
        </w:tabs>
        <w:numPr>
          <w:ilvl w:val="0"/>
          <w:numId w:val="2"/>
        </w:numPr>
        <w:rPr>
          <w:rFonts w:ascii="Arial" w:cs="Arial" w:eastAsia="Arial" w:hAnsi="Arial"/>
          <w:sz w:val="20"/>
          <w:szCs w:val="20"/>
          <w:color w:val="231815"/>
        </w:rPr>
      </w:pPr>
      <w:r>
        <w:rPr>
          <w:rFonts w:ascii="SimSun" w:cs="SimSun" w:eastAsia="SimSun" w:hAnsi="SimSun"/>
          <w:sz w:val="20"/>
          <w:szCs w:val="20"/>
          <w:color w:val="231815"/>
        </w:rPr>
        <w:t>企业的</w:t>
      </w:r>
      <w:r>
        <w:rPr>
          <w:rFonts w:ascii="Arial" w:cs="Arial" w:eastAsia="Arial" w:hAnsi="Arial"/>
          <w:sz w:val="20"/>
          <w:szCs w:val="20"/>
          <w:color w:val="231815"/>
        </w:rPr>
        <w:t>“</w:t>
      </w:r>
      <w:r>
        <w:rPr>
          <w:rFonts w:ascii="SimSun" w:cs="SimSun" w:eastAsia="SimSun" w:hAnsi="SimSun"/>
          <w:sz w:val="20"/>
          <w:szCs w:val="20"/>
          <w:color w:val="231815"/>
        </w:rPr>
        <w:t>日子</w:t>
      </w:r>
      <w:r>
        <w:rPr>
          <w:rFonts w:ascii="Arial" w:cs="Arial" w:eastAsia="Arial" w:hAnsi="Arial"/>
          <w:sz w:val="20"/>
          <w:szCs w:val="20"/>
          <w:color w:val="231815"/>
        </w:rPr>
        <w:t>”</w:t>
      </w:r>
      <w:r>
        <w:rPr>
          <w:rFonts w:ascii="SimSun" w:cs="SimSun" w:eastAsia="SimSun" w:hAnsi="SimSun"/>
          <w:sz w:val="20"/>
          <w:szCs w:val="20"/>
          <w:color w:val="231815"/>
        </w:rPr>
        <w:t>：现金流量表</w:t>
      </w:r>
    </w:p>
    <w:p>
      <w:pPr>
        <w:spacing w:after="0" w:line="173" w:lineRule="exact"/>
        <w:rPr>
          <w:rFonts w:ascii="Arial" w:cs="Arial" w:eastAsia="Arial" w:hAnsi="Arial"/>
          <w:sz w:val="20"/>
          <w:szCs w:val="20"/>
          <w:color w:val="231815"/>
        </w:rPr>
      </w:pPr>
    </w:p>
    <w:p>
      <w:pPr>
        <w:ind w:left="1260" w:hanging="267"/>
        <w:spacing w:after="0" w:line="230" w:lineRule="exact"/>
        <w:tabs>
          <w:tab w:leader="none" w:pos="1260" w:val="left"/>
        </w:tabs>
        <w:numPr>
          <w:ilvl w:val="1"/>
          <w:numId w:val="2"/>
        </w:numPr>
        <w:rPr>
          <w:rFonts w:ascii="Arial" w:cs="Arial" w:eastAsia="Arial" w:hAnsi="Arial"/>
          <w:sz w:val="20"/>
          <w:szCs w:val="20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企业的钱是怎么花的？</w:t>
      </w:r>
    </w:p>
    <w:p>
      <w:pPr>
        <w:spacing w:after="0" w:line="150" w:lineRule="exact"/>
        <w:rPr>
          <w:rFonts w:ascii="Arial" w:cs="Arial" w:eastAsia="Arial" w:hAnsi="Arial"/>
          <w:sz w:val="20"/>
          <w:szCs w:val="20"/>
          <w:color w:val="595757"/>
        </w:rPr>
      </w:pPr>
    </w:p>
    <w:p>
      <w:pPr>
        <w:ind w:left="1260" w:hanging="267"/>
        <w:spacing w:after="0" w:line="230" w:lineRule="exact"/>
        <w:tabs>
          <w:tab w:leader="none" w:pos="1260" w:val="left"/>
        </w:tabs>
        <w:numPr>
          <w:ilvl w:val="1"/>
          <w:numId w:val="2"/>
        </w:numPr>
        <w:rPr>
          <w:rFonts w:ascii="Arial" w:cs="Arial" w:eastAsia="Arial" w:hAnsi="Arial"/>
          <w:sz w:val="20"/>
          <w:szCs w:val="20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现金流中隐藏着什么风险？</w:t>
      </w:r>
    </w:p>
    <w:p>
      <w:pPr>
        <w:spacing w:after="0" w:line="113" w:lineRule="exact"/>
        <w:rPr>
          <w:rFonts w:ascii="Arial" w:cs="Arial" w:eastAsia="Arial" w:hAnsi="Arial"/>
          <w:sz w:val="20"/>
          <w:szCs w:val="20"/>
          <w:color w:val="595757"/>
        </w:rPr>
      </w:pPr>
    </w:p>
    <w:p>
      <w:pPr>
        <w:ind w:left="940" w:hanging="296"/>
        <w:spacing w:after="0" w:line="243" w:lineRule="exact"/>
        <w:tabs>
          <w:tab w:leader="none" w:pos="940" w:val="left"/>
        </w:tabs>
        <w:numPr>
          <w:ilvl w:val="0"/>
          <w:numId w:val="2"/>
        </w:numPr>
        <w:rPr>
          <w:rFonts w:ascii="Arial" w:cs="Arial" w:eastAsia="Arial" w:hAnsi="Arial"/>
          <w:sz w:val="20"/>
          <w:szCs w:val="20"/>
          <w:color w:val="231815"/>
        </w:rPr>
      </w:pPr>
      <w:r>
        <w:rPr>
          <w:rFonts w:ascii="SimSun" w:cs="SimSun" w:eastAsia="SimSun" w:hAnsi="SimSun"/>
          <w:sz w:val="20"/>
          <w:szCs w:val="20"/>
          <w:color w:val="231815"/>
        </w:rPr>
        <w:t>解读企业增值税的基本原理</w:t>
      </w:r>
    </w:p>
    <w:p>
      <w:pPr>
        <w:spacing w:after="0" w:line="137" w:lineRule="exact"/>
        <w:rPr>
          <w:rFonts w:ascii="Arial" w:cs="Arial" w:eastAsia="Arial" w:hAnsi="Arial"/>
          <w:sz w:val="20"/>
          <w:szCs w:val="20"/>
          <w:color w:val="231815"/>
        </w:rPr>
      </w:pPr>
    </w:p>
    <w:p>
      <w:pPr>
        <w:ind w:left="940" w:hanging="296"/>
        <w:spacing w:after="0" w:line="243" w:lineRule="exact"/>
        <w:tabs>
          <w:tab w:leader="none" w:pos="940" w:val="left"/>
        </w:tabs>
        <w:numPr>
          <w:ilvl w:val="0"/>
          <w:numId w:val="2"/>
        </w:numPr>
        <w:rPr>
          <w:rFonts w:ascii="Arial" w:cs="Arial" w:eastAsia="Arial" w:hAnsi="Arial"/>
          <w:sz w:val="20"/>
          <w:szCs w:val="20"/>
          <w:color w:val="08788C"/>
        </w:rPr>
      </w:pPr>
      <w:r>
        <w:rPr>
          <w:rFonts w:ascii="SimSun" w:cs="SimSun" w:eastAsia="SimSun" w:hAnsi="SimSun"/>
          <w:sz w:val="20"/>
          <w:szCs w:val="20"/>
          <w:color w:val="08788C"/>
        </w:rPr>
        <w:t>深度解析：公司各项经营活动如何在报表上反映？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2355850</wp:posOffset>
                </wp:positionV>
                <wp:extent cx="6779895" cy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8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8788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" o:spid="_x0000_s10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3pt,185.5pt" to="541.15pt,185.5pt" o:allowincell="f" strokecolor="#087887" strokeweight="0.5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0820"/>
          </w:cols>
          <w:pgMar w:left="540" w:top="979" w:right="546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3" w:lineRule="exact"/>
        <w:rPr>
          <w:sz w:val="20"/>
          <w:szCs w:val="20"/>
          <w:color w:val="auto"/>
        </w:rPr>
      </w:pPr>
    </w:p>
    <w:p>
      <w:pPr>
        <w:spacing w:after="0" w:line="243" w:lineRule="exact"/>
        <w:tabs>
          <w:tab w:leader="none" w:pos="5300" w:val="left"/>
          <w:tab w:leader="none" w:pos="9120" w:val="left"/>
        </w:tabs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0"/>
          <w:szCs w:val="20"/>
          <w:color w:val="323333"/>
        </w:rPr>
        <w:t>《非财务经理的财务课程》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231815"/>
        </w:rPr>
        <w:t>03</w:t>
      </w:r>
      <w:r>
        <w:rPr>
          <w:sz w:val="20"/>
          <w:szCs w:val="20"/>
          <w:color w:val="auto"/>
        </w:rPr>
        <w:tab/>
      </w:r>
      <w:r>
        <w:rPr>
          <w:rFonts w:ascii="SimSun" w:cs="SimSun" w:eastAsia="SimSun" w:hAnsi="SimSun"/>
          <w:sz w:val="19"/>
          <w:szCs w:val="19"/>
          <w:color w:val="323333"/>
        </w:rPr>
        <w:t>选择安越 因为专业</w:t>
      </w:r>
    </w:p>
    <w:p>
      <w:pPr>
        <w:sectPr>
          <w:pgSz w:w="11900" w:h="16838" w:orient="portrait"/>
          <w:cols w:equalWidth="0" w:num="1">
            <w:col w:w="10820"/>
          </w:cols>
          <w:pgMar w:left="540" w:top="979" w:right="546" w:bottom="0" w:gutter="0" w:footer="0" w:header="0"/>
          <w:type w:val="continuous"/>
        </w:sectPr>
      </w:pPr>
    </w:p>
    <w:bookmarkStart w:id="4" w:name="page5"/>
    <w:bookmarkEnd w:id="4"/>
    <w:p>
      <w:pPr>
        <w:ind w:left="640"/>
        <w:spacing w:after="0"/>
        <w:tabs>
          <w:tab w:leader="none" w:pos="1808" w:val="left"/>
        </w:tabs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8"/>
          <w:szCs w:val="18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423545</wp:posOffset>
            </wp:positionH>
            <wp:positionV relativeFrom="page">
              <wp:posOffset>596900</wp:posOffset>
            </wp:positionV>
            <wp:extent cx="6805930" cy="87731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877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课程内容</w:t>
      </w:r>
      <w:r>
        <w:rPr>
          <w:sz w:val="20"/>
          <w:szCs w:val="20"/>
          <w:color w:val="auto"/>
        </w:rPr>
        <w:tab/>
      </w:r>
      <w:r>
        <w:rPr>
          <w:sz w:val="1"/>
          <w:szCs w:val="1"/>
          <w:color w:val="auto"/>
        </w:rPr>
        <w:drawing>
          <wp:inline distT="0" distB="0" distL="0" distR="0">
            <wp:extent cx="97155" cy="1403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11"/>
          <w:szCs w:val="11"/>
          <w:color w:val="FFFFFF"/>
        </w:rPr>
        <w:t xml:space="preserve"> COURSE CONTENT</w:t>
      </w:r>
    </w:p>
    <w:p>
      <w:pPr>
        <w:sectPr>
          <w:pgSz w:w="11900" w:h="16838" w:orient="portrait"/>
          <w:cols w:equalWidth="0" w:num="1">
            <w:col w:w="10820"/>
          </w:cols>
          <w:pgMar w:left="540" w:top="1037" w:right="546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7" w:lineRule="exact"/>
        <w:rPr>
          <w:sz w:val="20"/>
          <w:szCs w:val="20"/>
          <w:color w:val="auto"/>
        </w:rPr>
      </w:pPr>
    </w:p>
    <w:p>
      <w:pPr>
        <w:ind w:left="640"/>
        <w:spacing w:after="0" w:line="48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42"/>
          <w:szCs w:val="42"/>
          <w:color w:val="08788C"/>
        </w:rPr>
        <w:t>第二模块</w:t>
      </w:r>
    </w:p>
    <w:p>
      <w:pPr>
        <w:spacing w:after="0" w:line="161" w:lineRule="exact"/>
        <w:rPr>
          <w:sz w:val="20"/>
          <w:szCs w:val="20"/>
          <w:color w:val="auto"/>
        </w:rPr>
      </w:pPr>
    </w:p>
    <w:p>
      <w:pPr>
        <w:ind w:left="640"/>
        <w:spacing w:after="0" w:line="46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41"/>
          <w:szCs w:val="41"/>
          <w:color w:val="08788C"/>
        </w:rPr>
        <w:t>轻松学会财务分析，透视企业运营之道</w:t>
      </w:r>
    </w:p>
    <w:p>
      <w:pPr>
        <w:sectPr>
          <w:pgSz w:w="11900" w:h="16838" w:orient="portrait"/>
          <w:cols w:equalWidth="0" w:num="1">
            <w:col w:w="10820"/>
          </w:cols>
          <w:pgMar w:left="540" w:top="1037" w:right="546" w:bottom="0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6" w:lineRule="exact"/>
        <w:rPr>
          <w:sz w:val="20"/>
          <w:szCs w:val="20"/>
          <w:color w:val="auto"/>
        </w:rPr>
      </w:pPr>
    </w:p>
    <w:p>
      <w:pPr>
        <w:ind w:left="940" w:hanging="296"/>
        <w:spacing w:after="0" w:line="243" w:lineRule="exact"/>
        <w:tabs>
          <w:tab w:leader="none" w:pos="940" w:val="left"/>
        </w:tabs>
        <w:numPr>
          <w:ilvl w:val="0"/>
          <w:numId w:val="3"/>
        </w:numPr>
        <w:rPr>
          <w:rFonts w:ascii="Arial" w:cs="Arial" w:eastAsia="Arial" w:hAnsi="Arial"/>
          <w:sz w:val="20"/>
          <w:szCs w:val="20"/>
          <w:color w:val="231815"/>
        </w:rPr>
      </w:pPr>
      <w:r>
        <w:rPr>
          <w:rFonts w:ascii="SimSun" w:cs="SimSun" w:eastAsia="SimSun" w:hAnsi="SimSun"/>
          <w:sz w:val="20"/>
          <w:szCs w:val="20"/>
          <w:color w:val="231815"/>
        </w:rPr>
        <w:t>财务分析的核心思路</w:t>
      </w:r>
      <w:r>
        <w:rPr>
          <w:rFonts w:ascii="Arial" w:cs="Arial" w:eastAsia="Arial" w:hAnsi="Arial"/>
          <w:sz w:val="20"/>
          <w:szCs w:val="20"/>
          <w:color w:val="231815"/>
        </w:rPr>
        <w:t>“1</w:t>
      </w:r>
      <w:r>
        <w:rPr>
          <w:rFonts w:ascii="SimSun" w:cs="SimSun" w:eastAsia="SimSun" w:hAnsi="SimSun"/>
          <w:sz w:val="20"/>
          <w:szCs w:val="20"/>
          <w:color w:val="231815"/>
        </w:rPr>
        <w:t>、</w:t>
      </w:r>
      <w:r>
        <w:rPr>
          <w:rFonts w:ascii="Arial" w:cs="Arial" w:eastAsia="Arial" w:hAnsi="Arial"/>
          <w:sz w:val="20"/>
          <w:szCs w:val="20"/>
          <w:color w:val="231815"/>
        </w:rPr>
        <w:t>2</w:t>
      </w:r>
      <w:r>
        <w:rPr>
          <w:rFonts w:ascii="SimSun" w:cs="SimSun" w:eastAsia="SimSun" w:hAnsi="SimSun"/>
          <w:sz w:val="20"/>
          <w:szCs w:val="20"/>
          <w:color w:val="231815"/>
        </w:rPr>
        <w:t>、</w:t>
      </w:r>
      <w:r>
        <w:rPr>
          <w:rFonts w:ascii="Arial" w:cs="Arial" w:eastAsia="Arial" w:hAnsi="Arial"/>
          <w:sz w:val="20"/>
          <w:szCs w:val="20"/>
          <w:color w:val="231815"/>
        </w:rPr>
        <w:t>3”</w:t>
      </w:r>
    </w:p>
    <w:p>
      <w:pPr>
        <w:spacing w:after="0" w:line="173" w:lineRule="exact"/>
        <w:rPr>
          <w:rFonts w:ascii="Arial" w:cs="Arial" w:eastAsia="Arial" w:hAnsi="Arial"/>
          <w:sz w:val="20"/>
          <w:szCs w:val="20"/>
          <w:color w:val="231815"/>
        </w:rPr>
      </w:pPr>
    </w:p>
    <w:p>
      <w:pPr>
        <w:ind w:left="1200" w:hanging="242"/>
        <w:spacing w:after="0" w:line="219" w:lineRule="exact"/>
        <w:tabs>
          <w:tab w:leader="none" w:pos="1200" w:val="left"/>
        </w:tabs>
        <w:numPr>
          <w:ilvl w:val="1"/>
          <w:numId w:val="3"/>
        </w:numPr>
        <w:rPr>
          <w:rFonts w:ascii="Arial" w:cs="Arial" w:eastAsia="Arial" w:hAnsi="Arial"/>
          <w:sz w:val="18"/>
          <w:szCs w:val="18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一个起点：销售收入</w:t>
      </w:r>
    </w:p>
    <w:p>
      <w:pPr>
        <w:spacing w:after="0" w:line="161" w:lineRule="exact"/>
        <w:rPr>
          <w:rFonts w:ascii="Arial" w:cs="Arial" w:eastAsia="Arial" w:hAnsi="Arial"/>
          <w:sz w:val="18"/>
          <w:szCs w:val="18"/>
          <w:color w:val="595757"/>
        </w:rPr>
      </w:pPr>
    </w:p>
    <w:p>
      <w:pPr>
        <w:ind w:left="1200" w:hanging="242"/>
        <w:spacing w:after="0" w:line="219" w:lineRule="exact"/>
        <w:tabs>
          <w:tab w:leader="none" w:pos="1200" w:val="left"/>
        </w:tabs>
        <w:numPr>
          <w:ilvl w:val="1"/>
          <w:numId w:val="3"/>
        </w:numPr>
        <w:rPr>
          <w:rFonts w:ascii="Arial" w:cs="Arial" w:eastAsia="Arial" w:hAnsi="Arial"/>
          <w:sz w:val="18"/>
          <w:szCs w:val="18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三大运作：利润、周转、结构</w:t>
      </w:r>
    </w:p>
    <w:p>
      <w:pPr>
        <w:spacing w:after="0" w:line="161" w:lineRule="exact"/>
        <w:rPr>
          <w:rFonts w:ascii="Arial" w:cs="Arial" w:eastAsia="Arial" w:hAnsi="Arial"/>
          <w:sz w:val="18"/>
          <w:szCs w:val="18"/>
          <w:color w:val="595757"/>
        </w:rPr>
      </w:pPr>
    </w:p>
    <w:p>
      <w:pPr>
        <w:ind w:left="1200" w:hanging="242"/>
        <w:spacing w:after="0" w:line="219" w:lineRule="exact"/>
        <w:tabs>
          <w:tab w:leader="none" w:pos="1200" w:val="left"/>
        </w:tabs>
        <w:numPr>
          <w:ilvl w:val="1"/>
          <w:numId w:val="3"/>
        </w:numPr>
        <w:rPr>
          <w:rFonts w:ascii="Arial" w:cs="Arial" w:eastAsia="Arial" w:hAnsi="Arial"/>
          <w:sz w:val="18"/>
          <w:szCs w:val="18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两大结果：风险和回报的平衡</w:t>
      </w:r>
    </w:p>
    <w:p>
      <w:pPr>
        <w:spacing w:after="0" w:line="125" w:lineRule="exact"/>
        <w:rPr>
          <w:rFonts w:ascii="Arial" w:cs="Arial" w:eastAsia="Arial" w:hAnsi="Arial"/>
          <w:sz w:val="18"/>
          <w:szCs w:val="18"/>
          <w:color w:val="595757"/>
        </w:rPr>
      </w:pPr>
    </w:p>
    <w:p>
      <w:pPr>
        <w:ind w:left="940" w:hanging="296"/>
        <w:spacing w:after="0" w:line="243" w:lineRule="exact"/>
        <w:tabs>
          <w:tab w:leader="none" w:pos="940" w:val="left"/>
        </w:tabs>
        <w:numPr>
          <w:ilvl w:val="0"/>
          <w:numId w:val="3"/>
        </w:numPr>
        <w:rPr>
          <w:rFonts w:ascii="Arial" w:cs="Arial" w:eastAsia="Arial" w:hAnsi="Arial"/>
          <w:sz w:val="20"/>
          <w:szCs w:val="20"/>
          <w:color w:val="231815"/>
        </w:rPr>
      </w:pPr>
      <w:r>
        <w:rPr>
          <w:rFonts w:ascii="Arial" w:cs="Arial" w:eastAsia="Arial" w:hAnsi="Arial"/>
          <w:sz w:val="20"/>
          <w:szCs w:val="20"/>
          <w:color w:val="231815"/>
        </w:rPr>
        <w:t>“</w:t>
      </w:r>
      <w:r>
        <w:rPr>
          <w:rFonts w:ascii="SimSun" w:cs="SimSun" w:eastAsia="SimSun" w:hAnsi="SimSun"/>
          <w:sz w:val="20"/>
          <w:szCs w:val="20"/>
          <w:color w:val="231815"/>
        </w:rPr>
        <w:t>透视运营风险</w:t>
      </w:r>
      <w:r>
        <w:rPr>
          <w:rFonts w:ascii="Arial" w:cs="Arial" w:eastAsia="Arial" w:hAnsi="Arial"/>
          <w:sz w:val="20"/>
          <w:szCs w:val="20"/>
          <w:color w:val="231815"/>
        </w:rPr>
        <w:t>”</w:t>
      </w:r>
      <w:r>
        <w:rPr>
          <w:rFonts w:ascii="SimSun" w:cs="SimSun" w:eastAsia="SimSun" w:hAnsi="SimSun"/>
          <w:sz w:val="20"/>
          <w:szCs w:val="20"/>
          <w:color w:val="231815"/>
        </w:rPr>
        <w:t>，确保企业稳健经营</w:t>
      </w:r>
    </w:p>
    <w:p>
      <w:pPr>
        <w:spacing w:after="0" w:line="173" w:lineRule="exact"/>
        <w:rPr>
          <w:rFonts w:ascii="Arial" w:cs="Arial" w:eastAsia="Arial" w:hAnsi="Arial"/>
          <w:sz w:val="20"/>
          <w:szCs w:val="20"/>
          <w:color w:val="231815"/>
        </w:rPr>
      </w:pPr>
    </w:p>
    <w:p>
      <w:pPr>
        <w:ind w:left="1200" w:hanging="242"/>
        <w:spacing w:after="0" w:line="219" w:lineRule="exact"/>
        <w:tabs>
          <w:tab w:leader="none" w:pos="1200" w:val="left"/>
        </w:tabs>
        <w:numPr>
          <w:ilvl w:val="1"/>
          <w:numId w:val="3"/>
        </w:numPr>
        <w:rPr>
          <w:rFonts w:ascii="Arial" w:cs="Arial" w:eastAsia="Arial" w:hAnsi="Arial"/>
          <w:sz w:val="18"/>
          <w:szCs w:val="18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营运周期分析：为什么企业的营运周期越短越好</w:t>
      </w:r>
    </w:p>
    <w:p>
      <w:pPr>
        <w:spacing w:after="0" w:line="161" w:lineRule="exact"/>
        <w:rPr>
          <w:rFonts w:ascii="Arial" w:cs="Arial" w:eastAsia="Arial" w:hAnsi="Arial"/>
          <w:sz w:val="18"/>
          <w:szCs w:val="18"/>
          <w:color w:val="595757"/>
        </w:rPr>
      </w:pPr>
    </w:p>
    <w:p>
      <w:pPr>
        <w:ind w:left="1200" w:hanging="242"/>
        <w:spacing w:after="0" w:line="219" w:lineRule="exact"/>
        <w:tabs>
          <w:tab w:leader="none" w:pos="1200" w:val="left"/>
        </w:tabs>
        <w:numPr>
          <w:ilvl w:val="1"/>
          <w:numId w:val="3"/>
        </w:numPr>
        <w:rPr>
          <w:rFonts w:ascii="Arial" w:cs="Arial" w:eastAsia="Arial" w:hAnsi="Arial"/>
          <w:sz w:val="18"/>
          <w:szCs w:val="18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营运资本分析：解读</w:t>
      </w:r>
      <w:r>
        <w:rPr>
          <w:rFonts w:ascii="Arial" w:cs="Arial" w:eastAsia="Arial" w:hAnsi="Arial"/>
          <w:sz w:val="18"/>
          <w:szCs w:val="18"/>
          <w:color w:val="595757"/>
        </w:rPr>
        <w:t>“</w:t>
      </w:r>
      <w:r>
        <w:rPr>
          <w:rFonts w:ascii="SimSun" w:cs="SimSun" w:eastAsia="SimSun" w:hAnsi="SimSun"/>
          <w:sz w:val="18"/>
          <w:szCs w:val="18"/>
          <w:color w:val="595757"/>
        </w:rPr>
        <w:t>营运资本所需</w:t>
      </w:r>
      <w:r>
        <w:rPr>
          <w:rFonts w:ascii="Arial" w:cs="Arial" w:eastAsia="Arial" w:hAnsi="Arial"/>
          <w:sz w:val="18"/>
          <w:szCs w:val="18"/>
          <w:color w:val="595757"/>
        </w:rPr>
        <w:t>”</w:t>
      </w:r>
      <w:r>
        <w:rPr>
          <w:rFonts w:ascii="SimSun" w:cs="SimSun" w:eastAsia="SimSun" w:hAnsi="SimSun"/>
          <w:sz w:val="18"/>
          <w:szCs w:val="18"/>
          <w:color w:val="595757"/>
        </w:rPr>
        <w:t>与</w:t>
      </w:r>
      <w:r>
        <w:rPr>
          <w:rFonts w:ascii="Arial" w:cs="Arial" w:eastAsia="Arial" w:hAnsi="Arial"/>
          <w:sz w:val="18"/>
          <w:szCs w:val="18"/>
          <w:color w:val="595757"/>
        </w:rPr>
        <w:t>“</w:t>
      </w:r>
      <w:r>
        <w:rPr>
          <w:rFonts w:ascii="SimSun" w:cs="SimSun" w:eastAsia="SimSun" w:hAnsi="SimSun"/>
          <w:sz w:val="18"/>
          <w:szCs w:val="18"/>
          <w:color w:val="595757"/>
        </w:rPr>
        <w:t>营运资本来源</w:t>
      </w:r>
      <w:r>
        <w:rPr>
          <w:rFonts w:ascii="Arial" w:cs="Arial" w:eastAsia="Arial" w:hAnsi="Arial"/>
          <w:sz w:val="18"/>
          <w:szCs w:val="18"/>
          <w:color w:val="595757"/>
        </w:rPr>
        <w:t>”</w:t>
      </w:r>
    </w:p>
    <w:p>
      <w:pPr>
        <w:spacing w:after="0" w:line="161" w:lineRule="exact"/>
        <w:rPr>
          <w:rFonts w:ascii="Arial" w:cs="Arial" w:eastAsia="Arial" w:hAnsi="Arial"/>
          <w:sz w:val="18"/>
          <w:szCs w:val="18"/>
          <w:color w:val="595757"/>
        </w:rPr>
      </w:pPr>
    </w:p>
    <w:p>
      <w:pPr>
        <w:ind w:left="1620" w:hanging="349"/>
        <w:spacing w:after="0" w:line="206" w:lineRule="exact"/>
        <w:tabs>
          <w:tab w:leader="none" w:pos="1620" w:val="left"/>
        </w:tabs>
        <w:numPr>
          <w:ilvl w:val="2"/>
          <w:numId w:val="3"/>
        </w:numPr>
        <w:rPr>
          <w:rFonts w:ascii="MS PGothic" w:cs="MS PGothic" w:eastAsia="MS PGothic" w:hAnsi="MS PGothic"/>
          <w:sz w:val="12"/>
          <w:szCs w:val="12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为什么企业会出现资金周转危机？</w:t>
      </w:r>
    </w:p>
    <w:p>
      <w:pPr>
        <w:spacing w:after="0" w:line="174" w:lineRule="exact"/>
        <w:rPr>
          <w:rFonts w:ascii="MS PGothic" w:cs="MS PGothic" w:eastAsia="MS PGothic" w:hAnsi="MS PGothic"/>
          <w:sz w:val="12"/>
          <w:szCs w:val="12"/>
          <w:color w:val="595757"/>
        </w:rPr>
      </w:pPr>
    </w:p>
    <w:p>
      <w:pPr>
        <w:ind w:left="1620" w:hanging="349"/>
        <w:spacing w:after="0" w:line="206" w:lineRule="exact"/>
        <w:tabs>
          <w:tab w:leader="none" w:pos="1620" w:val="left"/>
        </w:tabs>
        <w:numPr>
          <w:ilvl w:val="2"/>
          <w:numId w:val="3"/>
        </w:numPr>
        <w:rPr>
          <w:rFonts w:ascii="MS PGothic" w:cs="MS PGothic" w:eastAsia="MS PGothic" w:hAnsi="MS PGothic"/>
          <w:sz w:val="12"/>
          <w:szCs w:val="12"/>
          <w:color w:val="087887"/>
        </w:rPr>
      </w:pPr>
      <w:r>
        <w:rPr>
          <w:rFonts w:ascii="SimSun" w:cs="SimSun" w:eastAsia="SimSun" w:hAnsi="SimSun"/>
          <w:sz w:val="18"/>
          <w:szCs w:val="18"/>
          <w:color w:val="087887"/>
        </w:rPr>
        <w:t>案例分析：如何运用营运资本工具，有效控制并防范资金风险？</w:t>
      </w:r>
    </w:p>
    <w:p>
      <w:pPr>
        <w:spacing w:after="0" w:line="174" w:lineRule="exact"/>
        <w:rPr>
          <w:rFonts w:ascii="MS PGothic" w:cs="MS PGothic" w:eastAsia="MS PGothic" w:hAnsi="MS PGothic"/>
          <w:sz w:val="12"/>
          <w:szCs w:val="12"/>
          <w:color w:val="087887"/>
        </w:rPr>
      </w:pPr>
    </w:p>
    <w:p>
      <w:pPr>
        <w:ind w:left="1200" w:hanging="242"/>
        <w:spacing w:after="0" w:line="219" w:lineRule="exact"/>
        <w:tabs>
          <w:tab w:leader="none" w:pos="1200" w:val="left"/>
        </w:tabs>
        <w:numPr>
          <w:ilvl w:val="1"/>
          <w:numId w:val="3"/>
        </w:numPr>
        <w:rPr>
          <w:rFonts w:ascii="Arial" w:cs="Arial" w:eastAsia="Arial" w:hAnsi="Arial"/>
          <w:sz w:val="18"/>
          <w:szCs w:val="18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提高资金使用效率，优化资源效用</w:t>
      </w:r>
    </w:p>
    <w:p>
      <w:pPr>
        <w:spacing w:after="0" w:line="125" w:lineRule="exact"/>
        <w:rPr>
          <w:rFonts w:ascii="Arial" w:cs="Arial" w:eastAsia="Arial" w:hAnsi="Arial"/>
          <w:sz w:val="18"/>
          <w:szCs w:val="18"/>
          <w:color w:val="595757"/>
        </w:rPr>
      </w:pPr>
    </w:p>
    <w:p>
      <w:pPr>
        <w:ind w:left="940" w:hanging="296"/>
        <w:spacing w:after="0" w:line="243" w:lineRule="exact"/>
        <w:tabs>
          <w:tab w:leader="none" w:pos="940" w:val="left"/>
        </w:tabs>
        <w:numPr>
          <w:ilvl w:val="0"/>
          <w:numId w:val="3"/>
        </w:numPr>
        <w:rPr>
          <w:rFonts w:ascii="Arial" w:cs="Arial" w:eastAsia="Arial" w:hAnsi="Arial"/>
          <w:sz w:val="20"/>
          <w:szCs w:val="20"/>
          <w:color w:val="231815"/>
        </w:rPr>
      </w:pPr>
      <w:r>
        <w:rPr>
          <w:rFonts w:ascii="Arial" w:cs="Arial" w:eastAsia="Arial" w:hAnsi="Arial"/>
          <w:sz w:val="20"/>
          <w:szCs w:val="20"/>
          <w:color w:val="231815"/>
        </w:rPr>
        <w:t>“</w:t>
      </w:r>
      <w:r>
        <w:rPr>
          <w:rFonts w:ascii="SimSun" w:cs="SimSun" w:eastAsia="SimSun" w:hAnsi="SimSun"/>
          <w:sz w:val="20"/>
          <w:szCs w:val="20"/>
          <w:color w:val="231815"/>
        </w:rPr>
        <w:t>解读投资回报</w:t>
      </w:r>
      <w:r>
        <w:rPr>
          <w:rFonts w:ascii="Arial" w:cs="Arial" w:eastAsia="Arial" w:hAnsi="Arial"/>
          <w:sz w:val="20"/>
          <w:szCs w:val="20"/>
          <w:color w:val="231815"/>
        </w:rPr>
        <w:t>”</w:t>
      </w:r>
      <w:r>
        <w:rPr>
          <w:rFonts w:ascii="SimSun" w:cs="SimSun" w:eastAsia="SimSun" w:hAnsi="SimSun"/>
          <w:sz w:val="20"/>
          <w:szCs w:val="20"/>
          <w:color w:val="231815"/>
        </w:rPr>
        <w:t>，改善绩效，提升盈利</w:t>
      </w:r>
    </w:p>
    <w:p>
      <w:pPr>
        <w:spacing w:after="0" w:line="173" w:lineRule="exact"/>
        <w:rPr>
          <w:rFonts w:ascii="Arial" w:cs="Arial" w:eastAsia="Arial" w:hAnsi="Arial"/>
          <w:sz w:val="20"/>
          <w:szCs w:val="20"/>
          <w:color w:val="231815"/>
        </w:rPr>
      </w:pPr>
    </w:p>
    <w:p>
      <w:pPr>
        <w:ind w:left="1240" w:hanging="277"/>
        <w:spacing w:after="0" w:line="230" w:lineRule="exact"/>
        <w:tabs>
          <w:tab w:leader="none" w:pos="1240" w:val="left"/>
        </w:tabs>
        <w:numPr>
          <w:ilvl w:val="1"/>
          <w:numId w:val="3"/>
        </w:numPr>
        <w:rPr>
          <w:rFonts w:ascii="Arial" w:cs="Arial" w:eastAsia="Arial" w:hAnsi="Arial"/>
          <w:sz w:val="20"/>
          <w:szCs w:val="20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财务比率分析：解读投资回报的工具</w:t>
      </w:r>
    </w:p>
    <w:p>
      <w:pPr>
        <w:spacing w:after="0" w:line="150" w:lineRule="exact"/>
        <w:rPr>
          <w:rFonts w:ascii="Arial" w:cs="Arial" w:eastAsia="Arial" w:hAnsi="Arial"/>
          <w:sz w:val="20"/>
          <w:szCs w:val="20"/>
          <w:color w:val="595757"/>
        </w:rPr>
      </w:pPr>
    </w:p>
    <w:p>
      <w:pPr>
        <w:ind w:left="1620" w:hanging="349"/>
        <w:spacing w:after="0" w:line="206" w:lineRule="exact"/>
        <w:tabs>
          <w:tab w:leader="none" w:pos="1620" w:val="left"/>
        </w:tabs>
        <w:numPr>
          <w:ilvl w:val="2"/>
          <w:numId w:val="3"/>
        </w:numPr>
        <w:rPr>
          <w:rFonts w:ascii="MS PGothic" w:cs="MS PGothic" w:eastAsia="MS PGothic" w:hAnsi="MS PGothic"/>
          <w:sz w:val="12"/>
          <w:szCs w:val="12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如何衡量短期偿债能力：流动比率、速动比率</w:t>
      </w:r>
    </w:p>
    <w:p>
      <w:pPr>
        <w:spacing w:after="0" w:line="174" w:lineRule="exact"/>
        <w:rPr>
          <w:rFonts w:ascii="MS PGothic" w:cs="MS PGothic" w:eastAsia="MS PGothic" w:hAnsi="MS PGothic"/>
          <w:sz w:val="12"/>
          <w:szCs w:val="12"/>
          <w:color w:val="595757"/>
        </w:rPr>
      </w:pPr>
    </w:p>
    <w:p>
      <w:pPr>
        <w:ind w:left="1620" w:hanging="349"/>
        <w:spacing w:after="0" w:line="206" w:lineRule="exact"/>
        <w:tabs>
          <w:tab w:leader="none" w:pos="1620" w:val="left"/>
        </w:tabs>
        <w:numPr>
          <w:ilvl w:val="2"/>
          <w:numId w:val="3"/>
        </w:numPr>
        <w:rPr>
          <w:rFonts w:ascii="MS PGothic" w:cs="MS PGothic" w:eastAsia="MS PGothic" w:hAnsi="MS PGothic"/>
          <w:sz w:val="12"/>
          <w:szCs w:val="12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如何提升资源效率：应收账款周转率、存货周转率、资产周转率</w:t>
      </w:r>
    </w:p>
    <w:p>
      <w:pPr>
        <w:spacing w:after="0" w:line="174" w:lineRule="exact"/>
        <w:rPr>
          <w:rFonts w:ascii="MS PGothic" w:cs="MS PGothic" w:eastAsia="MS PGothic" w:hAnsi="MS PGothic"/>
          <w:sz w:val="12"/>
          <w:szCs w:val="12"/>
          <w:color w:val="595757"/>
        </w:rPr>
      </w:pPr>
    </w:p>
    <w:p>
      <w:pPr>
        <w:ind w:left="1620" w:hanging="349"/>
        <w:spacing w:after="0" w:line="206" w:lineRule="exact"/>
        <w:tabs>
          <w:tab w:leader="none" w:pos="1620" w:val="left"/>
        </w:tabs>
        <w:numPr>
          <w:ilvl w:val="2"/>
          <w:numId w:val="3"/>
        </w:numPr>
        <w:rPr>
          <w:rFonts w:ascii="MS PGothic" w:cs="MS PGothic" w:eastAsia="MS PGothic" w:hAnsi="MS PGothic"/>
          <w:sz w:val="12"/>
          <w:szCs w:val="12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如何优化资本结构：资产负债率</w:t>
      </w:r>
    </w:p>
    <w:p>
      <w:pPr>
        <w:spacing w:after="0" w:line="174" w:lineRule="exact"/>
        <w:rPr>
          <w:rFonts w:ascii="MS PGothic" w:cs="MS PGothic" w:eastAsia="MS PGothic" w:hAnsi="MS PGothic"/>
          <w:sz w:val="12"/>
          <w:szCs w:val="12"/>
          <w:color w:val="595757"/>
        </w:rPr>
      </w:pPr>
    </w:p>
    <w:p>
      <w:pPr>
        <w:ind w:left="1620" w:hanging="349"/>
        <w:spacing w:after="0" w:line="219" w:lineRule="exact"/>
        <w:tabs>
          <w:tab w:leader="none" w:pos="1620" w:val="left"/>
        </w:tabs>
        <w:numPr>
          <w:ilvl w:val="2"/>
          <w:numId w:val="3"/>
        </w:numPr>
        <w:rPr>
          <w:rFonts w:ascii="MS PGothic" w:cs="MS PGothic" w:eastAsia="MS PGothic" w:hAnsi="MS PGothic"/>
          <w:sz w:val="12"/>
          <w:szCs w:val="12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如何增强盈利能力：</w:t>
      </w:r>
      <w:r>
        <w:rPr>
          <w:rFonts w:ascii="Arial" w:cs="Arial" w:eastAsia="Arial" w:hAnsi="Arial"/>
          <w:sz w:val="18"/>
          <w:szCs w:val="18"/>
          <w:color w:val="595757"/>
        </w:rPr>
        <w:t xml:space="preserve">ROS </w:t>
      </w:r>
      <w:r>
        <w:rPr>
          <w:rFonts w:ascii="SimSun" w:cs="SimSun" w:eastAsia="SimSun" w:hAnsi="SimSun"/>
          <w:sz w:val="18"/>
          <w:szCs w:val="18"/>
          <w:color w:val="595757"/>
        </w:rPr>
        <w:t>、</w:t>
      </w:r>
      <w:r>
        <w:rPr>
          <w:rFonts w:ascii="Arial" w:cs="Arial" w:eastAsia="Arial" w:hAnsi="Arial"/>
          <w:sz w:val="18"/>
          <w:szCs w:val="18"/>
          <w:color w:val="595757"/>
        </w:rPr>
        <w:t>ROA</w:t>
      </w:r>
      <w:r>
        <w:rPr>
          <w:rFonts w:ascii="SimSun" w:cs="SimSun" w:eastAsia="SimSun" w:hAnsi="SimSun"/>
          <w:sz w:val="18"/>
          <w:szCs w:val="18"/>
          <w:color w:val="595757"/>
        </w:rPr>
        <w:t>、</w:t>
      </w:r>
      <w:r>
        <w:rPr>
          <w:rFonts w:ascii="Arial" w:cs="Arial" w:eastAsia="Arial" w:hAnsi="Arial"/>
          <w:sz w:val="18"/>
          <w:szCs w:val="18"/>
          <w:color w:val="595757"/>
        </w:rPr>
        <w:t>ROE</w:t>
      </w:r>
    </w:p>
    <w:p>
      <w:pPr>
        <w:spacing w:after="0" w:line="161" w:lineRule="exact"/>
        <w:rPr>
          <w:rFonts w:ascii="MS PGothic" w:cs="MS PGothic" w:eastAsia="MS PGothic" w:hAnsi="MS PGothic"/>
          <w:sz w:val="12"/>
          <w:szCs w:val="12"/>
          <w:color w:val="595757"/>
        </w:rPr>
      </w:pPr>
    </w:p>
    <w:p>
      <w:pPr>
        <w:ind w:left="1200" w:hanging="242"/>
        <w:spacing w:after="0" w:line="219" w:lineRule="exact"/>
        <w:tabs>
          <w:tab w:leader="none" w:pos="1200" w:val="left"/>
        </w:tabs>
        <w:numPr>
          <w:ilvl w:val="1"/>
          <w:numId w:val="3"/>
        </w:numPr>
        <w:rPr>
          <w:rFonts w:ascii="Arial" w:cs="Arial" w:eastAsia="Arial" w:hAnsi="Arial"/>
          <w:sz w:val="18"/>
          <w:szCs w:val="18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财务比率金字塔：怎样产生理想的投资回报</w:t>
      </w:r>
    </w:p>
    <w:p>
      <w:pPr>
        <w:spacing w:after="0" w:line="161" w:lineRule="exact"/>
        <w:rPr>
          <w:rFonts w:ascii="Arial" w:cs="Arial" w:eastAsia="Arial" w:hAnsi="Arial"/>
          <w:sz w:val="18"/>
          <w:szCs w:val="18"/>
          <w:color w:val="595757"/>
        </w:rPr>
      </w:pPr>
    </w:p>
    <w:p>
      <w:pPr>
        <w:ind w:left="1620" w:hanging="349"/>
        <w:spacing w:after="0" w:line="206" w:lineRule="exact"/>
        <w:tabs>
          <w:tab w:leader="none" w:pos="1620" w:val="left"/>
        </w:tabs>
        <w:numPr>
          <w:ilvl w:val="2"/>
          <w:numId w:val="3"/>
        </w:numPr>
        <w:rPr>
          <w:rFonts w:ascii="MS PGothic" w:cs="MS PGothic" w:eastAsia="MS PGothic" w:hAnsi="MS PGothic"/>
          <w:sz w:val="12"/>
          <w:szCs w:val="12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利润回报：少花钱，多赚钱！</w:t>
      </w:r>
    </w:p>
    <w:p>
      <w:pPr>
        <w:spacing w:after="0" w:line="174" w:lineRule="exact"/>
        <w:rPr>
          <w:rFonts w:ascii="MS PGothic" w:cs="MS PGothic" w:eastAsia="MS PGothic" w:hAnsi="MS PGothic"/>
          <w:sz w:val="12"/>
          <w:szCs w:val="12"/>
          <w:color w:val="595757"/>
        </w:rPr>
      </w:pPr>
    </w:p>
    <w:p>
      <w:pPr>
        <w:ind w:left="1620" w:hanging="349"/>
        <w:spacing w:after="0" w:line="206" w:lineRule="exact"/>
        <w:tabs>
          <w:tab w:leader="none" w:pos="1620" w:val="left"/>
        </w:tabs>
        <w:numPr>
          <w:ilvl w:val="2"/>
          <w:numId w:val="3"/>
        </w:numPr>
        <w:rPr>
          <w:rFonts w:ascii="MS PGothic" w:cs="MS PGothic" w:eastAsia="MS PGothic" w:hAnsi="MS PGothic"/>
          <w:sz w:val="12"/>
          <w:szCs w:val="12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加速周转：少占用钱，多收钱！</w:t>
      </w:r>
    </w:p>
    <w:p>
      <w:pPr>
        <w:spacing w:after="0" w:line="174" w:lineRule="exact"/>
        <w:rPr>
          <w:rFonts w:ascii="MS PGothic" w:cs="MS PGothic" w:eastAsia="MS PGothic" w:hAnsi="MS PGothic"/>
          <w:sz w:val="12"/>
          <w:szCs w:val="12"/>
          <w:color w:val="595757"/>
        </w:rPr>
      </w:pPr>
    </w:p>
    <w:p>
      <w:pPr>
        <w:ind w:left="1660" w:hanging="389"/>
        <w:spacing w:after="0" w:line="206" w:lineRule="exact"/>
        <w:tabs>
          <w:tab w:leader="none" w:pos="1660" w:val="left"/>
        </w:tabs>
        <w:numPr>
          <w:ilvl w:val="2"/>
          <w:numId w:val="3"/>
        </w:numPr>
        <w:rPr>
          <w:rFonts w:ascii="MS PGothic" w:cs="MS PGothic" w:eastAsia="MS PGothic" w:hAnsi="MS PGothic"/>
          <w:sz w:val="12"/>
          <w:szCs w:val="12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优化结构：用谁的钱赚钱！</w:t>
      </w:r>
    </w:p>
    <w:p>
      <w:pPr>
        <w:spacing w:after="0" w:line="138" w:lineRule="exact"/>
        <w:rPr>
          <w:rFonts w:ascii="MS PGothic" w:cs="MS PGothic" w:eastAsia="MS PGothic" w:hAnsi="MS PGothic"/>
          <w:sz w:val="12"/>
          <w:szCs w:val="12"/>
          <w:color w:val="595757"/>
        </w:rPr>
      </w:pPr>
    </w:p>
    <w:p>
      <w:pPr>
        <w:ind w:left="1100" w:hanging="456"/>
        <w:spacing w:after="0" w:line="243" w:lineRule="exact"/>
        <w:tabs>
          <w:tab w:leader="none" w:pos="1100" w:val="left"/>
        </w:tabs>
        <w:numPr>
          <w:ilvl w:val="0"/>
          <w:numId w:val="3"/>
        </w:numPr>
        <w:rPr>
          <w:rFonts w:ascii="Arial" w:cs="Arial" w:eastAsia="Arial" w:hAnsi="Arial"/>
          <w:sz w:val="20"/>
          <w:szCs w:val="20"/>
          <w:color w:val="087887"/>
        </w:rPr>
      </w:pPr>
      <w:r>
        <w:rPr>
          <w:rFonts w:ascii="SimSun" w:cs="SimSun" w:eastAsia="SimSun" w:hAnsi="SimSun"/>
          <w:sz w:val="20"/>
          <w:szCs w:val="20"/>
          <w:color w:val="087887"/>
        </w:rPr>
        <w:t>思考与讨论：</w:t>
      </w:r>
    </w:p>
    <w:p>
      <w:pPr>
        <w:spacing w:after="0" w:line="173" w:lineRule="exact"/>
        <w:rPr>
          <w:rFonts w:ascii="Arial" w:cs="Arial" w:eastAsia="Arial" w:hAnsi="Arial"/>
          <w:sz w:val="20"/>
          <w:szCs w:val="20"/>
          <w:color w:val="087887"/>
        </w:rPr>
      </w:pPr>
    </w:p>
    <w:p>
      <w:pPr>
        <w:ind w:left="1200" w:hanging="242"/>
        <w:spacing w:after="0" w:line="230" w:lineRule="exact"/>
        <w:tabs>
          <w:tab w:leader="none" w:pos="1200" w:val="left"/>
        </w:tabs>
        <w:numPr>
          <w:ilvl w:val="1"/>
          <w:numId w:val="3"/>
        </w:numPr>
        <w:rPr>
          <w:rFonts w:ascii="Arial" w:cs="Arial" w:eastAsia="Arial" w:hAnsi="Arial"/>
          <w:sz w:val="20"/>
          <w:szCs w:val="20"/>
          <w:color w:val="087887"/>
        </w:rPr>
      </w:pPr>
      <w:r>
        <w:rPr>
          <w:rFonts w:ascii="SimSun" w:cs="SimSun" w:eastAsia="SimSun" w:hAnsi="SimSun"/>
          <w:sz w:val="18"/>
          <w:szCs w:val="18"/>
          <w:color w:val="087887"/>
        </w:rPr>
        <w:t>三家公司现金流情况比较分析</w:t>
      </w:r>
    </w:p>
    <w:p>
      <w:pPr>
        <w:spacing w:after="0" w:line="150" w:lineRule="exact"/>
        <w:rPr>
          <w:rFonts w:ascii="Arial" w:cs="Arial" w:eastAsia="Arial" w:hAnsi="Arial"/>
          <w:sz w:val="20"/>
          <w:szCs w:val="20"/>
          <w:color w:val="087887"/>
        </w:rPr>
      </w:pPr>
    </w:p>
    <w:p>
      <w:pPr>
        <w:ind w:left="1200" w:hanging="242"/>
        <w:spacing w:after="0" w:line="230" w:lineRule="exact"/>
        <w:tabs>
          <w:tab w:leader="none" w:pos="1200" w:val="left"/>
        </w:tabs>
        <w:numPr>
          <w:ilvl w:val="1"/>
          <w:numId w:val="3"/>
        </w:numPr>
        <w:rPr>
          <w:rFonts w:ascii="Arial" w:cs="Arial" w:eastAsia="Arial" w:hAnsi="Arial"/>
          <w:sz w:val="20"/>
          <w:szCs w:val="20"/>
          <w:color w:val="087887"/>
        </w:rPr>
      </w:pPr>
      <w:r>
        <w:rPr>
          <w:rFonts w:ascii="SimSun" w:cs="SimSun" w:eastAsia="SimSun" w:hAnsi="SimSun"/>
          <w:sz w:val="18"/>
          <w:szCs w:val="18"/>
          <w:color w:val="087887"/>
        </w:rPr>
        <w:t>不同的资金结构如何导致股东回报的差异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1628140</wp:posOffset>
                </wp:positionV>
                <wp:extent cx="6779895" cy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8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8788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3pt,128.2pt" to="541.15pt,128.2pt" o:allowincell="f" strokecolor="#087887" strokeweight="0.5pt"/>
            </w:pict>
          </mc:Fallback>
        </mc:AlternateConten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9" w:lineRule="exact"/>
        <w:rPr>
          <w:sz w:val="20"/>
          <w:szCs w:val="20"/>
          <w:color w:val="auto"/>
        </w:rPr>
      </w:pPr>
    </w:p>
    <w:p>
      <w:pPr>
        <w:ind w:left="100" w:right="520" w:firstLine="200"/>
        <w:spacing w:after="0" w:line="731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4"/>
          <w:szCs w:val="24"/>
          <w:color w:val="auto"/>
        </w:rPr>
        <w:t>以销售收入为起点利润 周转 结构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6" w:lineRule="exact"/>
        <w:rPr>
          <w:sz w:val="20"/>
          <w:szCs w:val="20"/>
          <w:color w:val="auto"/>
        </w:rPr>
      </w:pPr>
    </w:p>
    <w:p>
      <w:pPr>
        <w:spacing w:after="0" w:line="263" w:lineRule="exact"/>
        <w:tabs>
          <w:tab w:leader="none" w:pos="2020" w:val="left"/>
        </w:tabs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3"/>
          <w:szCs w:val="23"/>
          <w:color w:val="FFFFFF"/>
        </w:rPr>
        <w:t>回报</w:t>
      </w:r>
      <w:r>
        <w:rPr>
          <w:sz w:val="20"/>
          <w:szCs w:val="20"/>
          <w:color w:val="auto"/>
        </w:rPr>
        <w:tab/>
      </w:r>
      <w:r>
        <w:rPr>
          <w:rFonts w:ascii="SimSun" w:cs="SimSun" w:eastAsia="SimSun" w:hAnsi="SimSun"/>
          <w:sz w:val="23"/>
          <w:szCs w:val="23"/>
          <w:color w:val="FFFFFF"/>
        </w:rPr>
        <w:t>风险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9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财务分析的核心思路</w:t>
      </w:r>
    </w:p>
    <w:p>
      <w:pPr>
        <w:spacing w:after="0" w:line="287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7120" w:space="720"/>
            <w:col w:w="2980"/>
          </w:cols>
          <w:pgMar w:left="540" w:top="1037" w:right="546" w:bottom="0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spacing w:after="0" w:line="243" w:lineRule="exact"/>
        <w:tabs>
          <w:tab w:leader="none" w:pos="5300" w:val="left"/>
          <w:tab w:leader="none" w:pos="9120" w:val="left"/>
        </w:tabs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0"/>
          <w:szCs w:val="20"/>
          <w:color w:val="323333"/>
        </w:rPr>
        <w:t>《非财务经理的财务课程》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231815"/>
        </w:rPr>
        <w:t>04</w:t>
      </w:r>
      <w:r>
        <w:rPr>
          <w:sz w:val="20"/>
          <w:szCs w:val="20"/>
          <w:color w:val="auto"/>
        </w:rPr>
        <w:tab/>
      </w:r>
      <w:r>
        <w:rPr>
          <w:rFonts w:ascii="SimSun" w:cs="SimSun" w:eastAsia="SimSun" w:hAnsi="SimSun"/>
          <w:sz w:val="19"/>
          <w:szCs w:val="19"/>
          <w:color w:val="323333"/>
        </w:rPr>
        <w:t>选择安越 因为专业</w:t>
      </w:r>
    </w:p>
    <w:p>
      <w:pPr>
        <w:sectPr>
          <w:pgSz w:w="11900" w:h="16838" w:orient="portrait"/>
          <w:cols w:equalWidth="0" w:num="1">
            <w:col w:w="10820"/>
          </w:cols>
          <w:pgMar w:left="540" w:top="1037" w:right="546" w:bottom="0" w:gutter="0" w:footer="0" w:header="0"/>
          <w:type w:val="continuous"/>
        </w:sectPr>
      </w:pPr>
    </w:p>
    <w:bookmarkStart w:id="5" w:name="page6"/>
    <w:bookmarkEnd w:id="5"/>
    <w:p>
      <w:pPr>
        <w:ind w:left="640"/>
        <w:spacing w:after="0"/>
        <w:tabs>
          <w:tab w:leader="none" w:pos="1808" w:val="left"/>
        </w:tabs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8"/>
          <w:szCs w:val="18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423545</wp:posOffset>
            </wp:positionH>
            <wp:positionV relativeFrom="page">
              <wp:posOffset>596900</wp:posOffset>
            </wp:positionV>
            <wp:extent cx="6805930" cy="87731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877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课程内容</w:t>
      </w:r>
      <w:r>
        <w:rPr>
          <w:sz w:val="20"/>
          <w:szCs w:val="20"/>
          <w:color w:val="auto"/>
        </w:rPr>
        <w:tab/>
      </w:r>
      <w:r>
        <w:rPr>
          <w:sz w:val="1"/>
          <w:szCs w:val="1"/>
          <w:color w:val="auto"/>
        </w:rPr>
        <w:drawing>
          <wp:inline distT="0" distB="0" distL="0" distR="0">
            <wp:extent cx="97155" cy="1403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11"/>
          <w:szCs w:val="11"/>
          <w:color w:val="FFFFFF"/>
        </w:rPr>
        <w:t xml:space="preserve"> COURSE CONTENT</w:t>
      </w:r>
    </w:p>
    <w:p>
      <w:pPr>
        <w:sectPr>
          <w:pgSz w:w="11900" w:h="16838" w:orient="portrait"/>
          <w:cols w:equalWidth="0" w:num="1">
            <w:col w:w="10820"/>
          </w:cols>
          <w:pgMar w:left="540" w:top="1037" w:right="546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7" w:lineRule="exact"/>
        <w:rPr>
          <w:sz w:val="20"/>
          <w:szCs w:val="20"/>
          <w:color w:val="auto"/>
        </w:rPr>
      </w:pPr>
    </w:p>
    <w:p>
      <w:pPr>
        <w:ind w:left="640"/>
        <w:spacing w:after="0" w:line="48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42"/>
          <w:szCs w:val="42"/>
          <w:color w:val="08788C"/>
        </w:rPr>
        <w:t>第三模块</w:t>
      </w:r>
    </w:p>
    <w:p>
      <w:pPr>
        <w:spacing w:after="0" w:line="161" w:lineRule="exact"/>
        <w:rPr>
          <w:sz w:val="20"/>
          <w:szCs w:val="20"/>
          <w:color w:val="auto"/>
        </w:rPr>
      </w:pPr>
    </w:p>
    <w:p>
      <w:pPr>
        <w:ind w:left="640"/>
        <w:spacing w:after="0" w:line="480" w:lineRule="exact"/>
        <w:tabs>
          <w:tab w:leader="none" w:pos="3020" w:val="left"/>
        </w:tabs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42"/>
          <w:szCs w:val="42"/>
          <w:color w:val="08788C"/>
        </w:rPr>
        <w:t>预算管理</w:t>
      </w:r>
      <w:r>
        <w:rPr>
          <w:sz w:val="20"/>
          <w:szCs w:val="20"/>
          <w:color w:val="auto"/>
        </w:rPr>
        <w:tab/>
      </w:r>
      <w:r>
        <w:rPr>
          <w:rFonts w:ascii="SimSun" w:cs="SimSun" w:eastAsia="SimSun" w:hAnsi="SimSun"/>
          <w:sz w:val="41"/>
          <w:szCs w:val="41"/>
          <w:color w:val="08788C"/>
        </w:rPr>
        <w:t>精准达标器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4" w:lineRule="exact"/>
        <w:rPr>
          <w:sz w:val="20"/>
          <w:szCs w:val="20"/>
          <w:color w:val="auto"/>
        </w:rPr>
      </w:pPr>
    </w:p>
    <w:p>
      <w:pPr>
        <w:ind w:left="940" w:hanging="296"/>
        <w:spacing w:after="0" w:line="243" w:lineRule="exact"/>
        <w:tabs>
          <w:tab w:leader="none" w:pos="940" w:val="left"/>
        </w:tabs>
        <w:numPr>
          <w:ilvl w:val="0"/>
          <w:numId w:val="4"/>
        </w:numPr>
        <w:rPr>
          <w:rFonts w:ascii="Arial" w:cs="Arial" w:eastAsia="Arial" w:hAnsi="Arial"/>
          <w:sz w:val="20"/>
          <w:szCs w:val="20"/>
          <w:color w:val="231815"/>
        </w:rPr>
      </w:pPr>
      <w:r>
        <w:rPr>
          <w:rFonts w:ascii="SimSun" w:cs="SimSun" w:eastAsia="SimSun" w:hAnsi="SimSun"/>
          <w:sz w:val="20"/>
          <w:szCs w:val="20"/>
          <w:color w:val="231815"/>
        </w:rPr>
        <w:t>树立预算管理正确理念</w:t>
      </w:r>
      <w:r>
        <w:rPr>
          <w:rFonts w:ascii="Arial" w:cs="Arial" w:eastAsia="Arial" w:hAnsi="Arial"/>
          <w:sz w:val="20"/>
          <w:szCs w:val="20"/>
          <w:color w:val="231815"/>
        </w:rPr>
        <w:t>:“</w:t>
      </w:r>
      <w:r>
        <w:rPr>
          <w:rFonts w:ascii="SimSun" w:cs="SimSun" w:eastAsia="SimSun" w:hAnsi="SimSun"/>
          <w:sz w:val="20"/>
          <w:szCs w:val="20"/>
          <w:color w:val="231815"/>
        </w:rPr>
        <w:t>三个层次九个角</w:t>
      </w:r>
      <w:r>
        <w:rPr>
          <w:rFonts w:ascii="Arial" w:cs="Arial" w:eastAsia="Arial" w:hAnsi="Arial"/>
          <w:sz w:val="20"/>
          <w:szCs w:val="20"/>
          <w:color w:val="231815"/>
        </w:rPr>
        <w:t>”</w:t>
      </w:r>
    </w:p>
    <w:p>
      <w:pPr>
        <w:spacing w:after="0" w:line="173" w:lineRule="exact"/>
        <w:rPr>
          <w:rFonts w:ascii="Arial" w:cs="Arial" w:eastAsia="Arial" w:hAnsi="Arial"/>
          <w:sz w:val="20"/>
          <w:szCs w:val="20"/>
          <w:color w:val="231815"/>
        </w:rPr>
      </w:pPr>
    </w:p>
    <w:p>
      <w:pPr>
        <w:ind w:left="1200" w:hanging="242"/>
        <w:spacing w:after="0" w:line="219" w:lineRule="exact"/>
        <w:tabs>
          <w:tab w:leader="none" w:pos="1200" w:val="left"/>
        </w:tabs>
        <w:numPr>
          <w:ilvl w:val="2"/>
          <w:numId w:val="4"/>
        </w:numPr>
        <w:rPr>
          <w:rFonts w:ascii="Arial" w:cs="Arial" w:eastAsia="Arial" w:hAnsi="Arial"/>
          <w:sz w:val="18"/>
          <w:szCs w:val="18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预算的重要性和原则</w:t>
      </w:r>
    </w:p>
    <w:p>
      <w:pPr>
        <w:spacing w:after="0" w:line="161" w:lineRule="exact"/>
        <w:rPr>
          <w:rFonts w:ascii="Arial" w:cs="Arial" w:eastAsia="Arial" w:hAnsi="Arial"/>
          <w:sz w:val="18"/>
          <w:szCs w:val="18"/>
          <w:color w:val="595757"/>
        </w:rPr>
      </w:pPr>
    </w:p>
    <w:p>
      <w:pPr>
        <w:ind w:left="1200" w:hanging="242"/>
        <w:spacing w:after="0" w:line="219" w:lineRule="exact"/>
        <w:tabs>
          <w:tab w:leader="none" w:pos="1200" w:val="left"/>
        </w:tabs>
        <w:numPr>
          <w:ilvl w:val="2"/>
          <w:numId w:val="4"/>
        </w:numPr>
        <w:rPr>
          <w:rFonts w:ascii="Arial" w:cs="Arial" w:eastAsia="Arial" w:hAnsi="Arial"/>
          <w:sz w:val="18"/>
          <w:szCs w:val="18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预算与每个部门、每个员工的关系：全员参与</w:t>
      </w:r>
    </w:p>
    <w:p>
      <w:pPr>
        <w:spacing w:after="0" w:line="125" w:lineRule="exact"/>
        <w:rPr>
          <w:rFonts w:ascii="Arial" w:cs="Arial" w:eastAsia="Arial" w:hAnsi="Arial"/>
          <w:sz w:val="18"/>
          <w:szCs w:val="18"/>
          <w:color w:val="595757"/>
        </w:rPr>
      </w:pPr>
    </w:p>
    <w:p>
      <w:pPr>
        <w:ind w:left="940" w:hanging="296"/>
        <w:spacing w:after="0" w:line="243" w:lineRule="exact"/>
        <w:tabs>
          <w:tab w:leader="none" w:pos="940" w:val="left"/>
        </w:tabs>
        <w:numPr>
          <w:ilvl w:val="0"/>
          <w:numId w:val="4"/>
        </w:numPr>
        <w:rPr>
          <w:rFonts w:ascii="Arial" w:cs="Arial" w:eastAsia="Arial" w:hAnsi="Arial"/>
          <w:sz w:val="20"/>
          <w:szCs w:val="20"/>
          <w:color w:val="231815"/>
        </w:rPr>
      </w:pPr>
      <w:r>
        <w:rPr>
          <w:rFonts w:ascii="SimSun" w:cs="SimSun" w:eastAsia="SimSun" w:hAnsi="SimSun"/>
          <w:sz w:val="20"/>
          <w:szCs w:val="20"/>
          <w:color w:val="231815"/>
        </w:rPr>
        <w:t>预算管理体系的建立</w:t>
      </w:r>
    </w:p>
    <w:p>
      <w:pPr>
        <w:spacing w:after="0" w:line="173" w:lineRule="exact"/>
        <w:rPr>
          <w:rFonts w:ascii="Arial" w:cs="Arial" w:eastAsia="Arial" w:hAnsi="Arial"/>
          <w:sz w:val="20"/>
          <w:szCs w:val="20"/>
          <w:color w:val="231815"/>
        </w:rPr>
      </w:pPr>
    </w:p>
    <w:p>
      <w:pPr>
        <w:ind w:left="1200" w:hanging="242"/>
        <w:spacing w:after="0" w:line="219" w:lineRule="exact"/>
        <w:tabs>
          <w:tab w:leader="none" w:pos="1200" w:val="left"/>
        </w:tabs>
        <w:numPr>
          <w:ilvl w:val="2"/>
          <w:numId w:val="4"/>
        </w:numPr>
        <w:rPr>
          <w:rFonts w:ascii="Arial" w:cs="Arial" w:eastAsia="Arial" w:hAnsi="Arial"/>
          <w:sz w:val="18"/>
          <w:szCs w:val="18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预算目标：如何确定预算目标？</w:t>
      </w:r>
    </w:p>
    <w:p>
      <w:pPr>
        <w:spacing w:after="0" w:line="161" w:lineRule="exact"/>
        <w:rPr>
          <w:rFonts w:ascii="Arial" w:cs="Arial" w:eastAsia="Arial" w:hAnsi="Arial"/>
          <w:sz w:val="18"/>
          <w:szCs w:val="18"/>
          <w:color w:val="595757"/>
        </w:rPr>
      </w:pPr>
    </w:p>
    <w:p>
      <w:pPr>
        <w:ind w:left="1200" w:hanging="242"/>
        <w:spacing w:after="0" w:line="219" w:lineRule="exact"/>
        <w:tabs>
          <w:tab w:leader="none" w:pos="1200" w:val="left"/>
        </w:tabs>
        <w:numPr>
          <w:ilvl w:val="2"/>
          <w:numId w:val="4"/>
        </w:numPr>
        <w:rPr>
          <w:rFonts w:ascii="Arial" w:cs="Arial" w:eastAsia="Arial" w:hAnsi="Arial"/>
          <w:sz w:val="18"/>
          <w:szCs w:val="18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预算编制：关键预算的编制逻辑</w:t>
      </w:r>
    </w:p>
    <w:p>
      <w:pPr>
        <w:spacing w:after="0" w:line="161" w:lineRule="exact"/>
        <w:rPr>
          <w:rFonts w:ascii="Arial" w:cs="Arial" w:eastAsia="Arial" w:hAnsi="Arial"/>
          <w:sz w:val="18"/>
          <w:szCs w:val="18"/>
          <w:color w:val="595757"/>
        </w:rPr>
      </w:pPr>
    </w:p>
    <w:p>
      <w:pPr>
        <w:ind w:left="1620" w:hanging="349"/>
        <w:spacing w:after="0" w:line="206" w:lineRule="exact"/>
        <w:tabs>
          <w:tab w:leader="none" w:pos="1620" w:val="left"/>
        </w:tabs>
        <w:numPr>
          <w:ilvl w:val="3"/>
          <w:numId w:val="4"/>
        </w:numPr>
        <w:rPr>
          <w:rFonts w:ascii="MS PGothic" w:cs="MS PGothic" w:eastAsia="MS PGothic" w:hAnsi="MS PGothic"/>
          <w:sz w:val="12"/>
          <w:szCs w:val="12"/>
          <w:color w:val="087887"/>
        </w:rPr>
      </w:pPr>
      <w:r>
        <w:rPr>
          <w:rFonts w:ascii="SimSun" w:cs="SimSun" w:eastAsia="SimSun" w:hAnsi="SimSun"/>
          <w:sz w:val="18"/>
          <w:szCs w:val="18"/>
          <w:color w:val="087887"/>
        </w:rPr>
        <w:t>如何避免年底突击花钱</w:t>
      </w:r>
    </w:p>
    <w:p>
      <w:pPr>
        <w:spacing w:after="0" w:line="174" w:lineRule="exact"/>
        <w:rPr>
          <w:rFonts w:ascii="MS PGothic" w:cs="MS PGothic" w:eastAsia="MS PGothic" w:hAnsi="MS PGothic"/>
          <w:sz w:val="12"/>
          <w:szCs w:val="12"/>
          <w:color w:val="087887"/>
        </w:rPr>
      </w:pPr>
    </w:p>
    <w:p>
      <w:pPr>
        <w:ind w:left="1620" w:hanging="349"/>
        <w:spacing w:after="0" w:line="206" w:lineRule="exact"/>
        <w:tabs>
          <w:tab w:leader="none" w:pos="1620" w:val="left"/>
        </w:tabs>
        <w:numPr>
          <w:ilvl w:val="3"/>
          <w:numId w:val="4"/>
        </w:numPr>
        <w:rPr>
          <w:rFonts w:ascii="MS PGothic" w:cs="MS PGothic" w:eastAsia="MS PGothic" w:hAnsi="MS PGothic"/>
          <w:sz w:val="12"/>
          <w:szCs w:val="12"/>
          <w:color w:val="087887"/>
        </w:rPr>
      </w:pPr>
      <w:r>
        <w:rPr>
          <w:rFonts w:ascii="SimSun" w:cs="SimSun" w:eastAsia="SimSun" w:hAnsi="SimSun"/>
          <w:sz w:val="18"/>
          <w:szCs w:val="18"/>
          <w:color w:val="087887"/>
        </w:rPr>
        <w:t>预算是不是有模版就能做得好</w:t>
      </w:r>
    </w:p>
    <w:p>
      <w:pPr>
        <w:spacing w:after="0" w:line="174" w:lineRule="exact"/>
        <w:rPr>
          <w:rFonts w:ascii="MS PGothic" w:cs="MS PGothic" w:eastAsia="MS PGothic" w:hAnsi="MS PGothic"/>
          <w:sz w:val="12"/>
          <w:szCs w:val="12"/>
          <w:color w:val="087887"/>
        </w:rPr>
      </w:pPr>
    </w:p>
    <w:p>
      <w:pPr>
        <w:ind w:left="1620" w:hanging="349"/>
        <w:spacing w:after="0" w:line="206" w:lineRule="exact"/>
        <w:tabs>
          <w:tab w:leader="none" w:pos="1620" w:val="left"/>
        </w:tabs>
        <w:numPr>
          <w:ilvl w:val="3"/>
          <w:numId w:val="4"/>
        </w:numPr>
        <w:rPr>
          <w:rFonts w:ascii="MS PGothic" w:cs="MS PGothic" w:eastAsia="MS PGothic" w:hAnsi="MS PGothic"/>
          <w:sz w:val="12"/>
          <w:szCs w:val="12"/>
          <w:color w:val="087887"/>
        </w:rPr>
      </w:pPr>
      <w:r>
        <w:rPr>
          <w:rFonts w:ascii="SimSun" w:cs="SimSun" w:eastAsia="SimSun" w:hAnsi="SimSun"/>
          <w:sz w:val="18"/>
          <w:szCs w:val="18"/>
          <w:color w:val="087887"/>
        </w:rPr>
        <w:t>今年环境变了，去年做的预算还有用吗？</w:t>
      </w:r>
    </w:p>
    <w:p>
      <w:pPr>
        <w:spacing w:after="0" w:line="174" w:lineRule="exact"/>
        <w:rPr>
          <w:rFonts w:ascii="MS PGothic" w:cs="MS PGothic" w:eastAsia="MS PGothic" w:hAnsi="MS PGothic"/>
          <w:sz w:val="12"/>
          <w:szCs w:val="12"/>
          <w:color w:val="087887"/>
        </w:rPr>
      </w:pPr>
    </w:p>
    <w:p>
      <w:pPr>
        <w:ind w:left="1200" w:hanging="242"/>
        <w:spacing w:after="0" w:line="219" w:lineRule="exact"/>
        <w:tabs>
          <w:tab w:leader="none" w:pos="1200" w:val="left"/>
        </w:tabs>
        <w:numPr>
          <w:ilvl w:val="2"/>
          <w:numId w:val="4"/>
        </w:numPr>
        <w:rPr>
          <w:rFonts w:ascii="Arial" w:cs="Arial" w:eastAsia="Arial" w:hAnsi="Arial"/>
          <w:sz w:val="18"/>
          <w:szCs w:val="18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预算的跟踪与控制：事前、事中、事后</w:t>
      </w:r>
    </w:p>
    <w:p>
      <w:pPr>
        <w:spacing w:after="0" w:line="161" w:lineRule="exact"/>
        <w:rPr>
          <w:rFonts w:ascii="Arial" w:cs="Arial" w:eastAsia="Arial" w:hAnsi="Arial"/>
          <w:sz w:val="18"/>
          <w:szCs w:val="18"/>
          <w:color w:val="595757"/>
        </w:rPr>
      </w:pPr>
    </w:p>
    <w:p>
      <w:pPr>
        <w:ind w:left="1200" w:hanging="242"/>
        <w:spacing w:after="0" w:line="219" w:lineRule="exact"/>
        <w:tabs>
          <w:tab w:leader="none" w:pos="1200" w:val="left"/>
        </w:tabs>
        <w:numPr>
          <w:ilvl w:val="2"/>
          <w:numId w:val="4"/>
        </w:numPr>
        <w:rPr>
          <w:rFonts w:ascii="Arial" w:cs="Arial" w:eastAsia="Arial" w:hAnsi="Arial"/>
          <w:sz w:val="18"/>
          <w:szCs w:val="18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预算差异分析及执行情况评估</w:t>
      </w:r>
    </w:p>
    <w:p>
      <w:pPr>
        <w:spacing w:after="0" w:line="161" w:lineRule="exact"/>
        <w:rPr>
          <w:rFonts w:ascii="Arial" w:cs="Arial" w:eastAsia="Arial" w:hAnsi="Arial"/>
          <w:sz w:val="18"/>
          <w:szCs w:val="18"/>
          <w:color w:val="595757"/>
        </w:rPr>
      </w:pPr>
    </w:p>
    <w:p>
      <w:pPr>
        <w:ind w:left="1140" w:hanging="214"/>
        <w:spacing w:after="0" w:line="219" w:lineRule="exact"/>
        <w:tabs>
          <w:tab w:leader="none" w:pos="1140" w:val="left"/>
        </w:tabs>
        <w:numPr>
          <w:ilvl w:val="1"/>
          <w:numId w:val="4"/>
        </w:numPr>
        <w:rPr>
          <w:rFonts w:ascii="Arial" w:cs="Arial" w:eastAsia="Arial" w:hAnsi="Arial"/>
          <w:sz w:val="18"/>
          <w:szCs w:val="18"/>
          <w:color w:val="087887"/>
        </w:rPr>
      </w:pPr>
      <w:r>
        <w:rPr>
          <w:rFonts w:ascii="SimSun" w:cs="SimSun" w:eastAsia="SimSun" w:hAnsi="SimSun"/>
          <w:sz w:val="18"/>
          <w:szCs w:val="18"/>
          <w:color w:val="087887"/>
        </w:rPr>
        <w:t>案例分析：如何激励   民企老总只有目标和奖惩的做法对吗</w:t>
      </w:r>
    </w:p>
    <w:p>
      <w:pPr>
        <w:spacing w:after="0" w:line="125" w:lineRule="exact"/>
        <w:rPr>
          <w:rFonts w:ascii="Arial" w:cs="Arial" w:eastAsia="Arial" w:hAnsi="Arial"/>
          <w:sz w:val="18"/>
          <w:szCs w:val="18"/>
          <w:color w:val="087887"/>
        </w:rPr>
      </w:pPr>
    </w:p>
    <w:p>
      <w:pPr>
        <w:ind w:left="940" w:hanging="296"/>
        <w:spacing w:after="0" w:line="243" w:lineRule="exact"/>
        <w:tabs>
          <w:tab w:leader="none" w:pos="940" w:val="left"/>
        </w:tabs>
        <w:numPr>
          <w:ilvl w:val="0"/>
          <w:numId w:val="4"/>
        </w:numPr>
        <w:rPr>
          <w:rFonts w:ascii="Arial" w:cs="Arial" w:eastAsia="Arial" w:hAnsi="Arial"/>
          <w:sz w:val="20"/>
          <w:szCs w:val="20"/>
          <w:color w:val="231815"/>
        </w:rPr>
      </w:pPr>
      <w:r>
        <w:rPr>
          <w:rFonts w:ascii="SimSun" w:cs="SimSun" w:eastAsia="SimSun" w:hAnsi="SimSun"/>
          <w:sz w:val="20"/>
          <w:szCs w:val="20"/>
          <w:color w:val="231815"/>
        </w:rPr>
        <w:t>零基预算：突破传统预算方法的新实践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8" w:lineRule="exact"/>
        <w:rPr>
          <w:sz w:val="20"/>
          <w:szCs w:val="20"/>
          <w:color w:val="auto"/>
        </w:rPr>
      </w:pPr>
    </w:p>
    <w:tbl>
      <w:tblPr>
        <w:tblLayout w:type="fixed"/>
        <w:tblInd w:w="24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55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  <w:gridSpan w:val="2"/>
          </w:tcPr>
          <w:p>
            <w:pPr>
              <w:ind w:left="76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16"/>
                <w:szCs w:val="16"/>
                <w:color w:val="auto"/>
              </w:rPr>
              <w:t>绩效评估</w:t>
            </w: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ind w:left="7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16"/>
                <w:szCs w:val="16"/>
                <w:color w:val="auto"/>
              </w:rPr>
              <w:t>仪表板</w:t>
            </w:r>
          </w:p>
        </w:tc>
        <w:tc>
          <w:tcPr>
            <w:tcW w:w="2040" w:type="dxa"/>
            <w:vAlign w:val="bottom"/>
          </w:tcPr>
          <w:p>
            <w:pPr>
              <w:ind w:left="140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16"/>
                <w:szCs w:val="16"/>
                <w:color w:val="auto"/>
                <w:w w:val="96"/>
              </w:rPr>
              <w:t>财务报表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2"/>
        </w:trPr>
        <w:tc>
          <w:tcPr>
            <w:tcW w:w="520" w:type="dxa"/>
            <w:vAlign w:val="bottom"/>
            <w:vMerge w:val="restart"/>
          </w:tcPr>
          <w:p>
            <w:pPr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0"/>
                <w:szCs w:val="20"/>
                <w:color w:val="auto"/>
              </w:rPr>
              <w:t>目标</w:t>
            </w:r>
          </w:p>
        </w:tc>
        <w:tc>
          <w:tcPr>
            <w:tcW w:w="1360" w:type="dxa"/>
            <w:vAlign w:val="bottom"/>
            <w:tcBorders>
              <w:bottom w:val="single" w:sz="8" w:color="087887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  <w:vMerge w:val="restart"/>
          </w:tcPr>
          <w:p>
            <w:pPr>
              <w:ind w:left="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0"/>
                <w:szCs w:val="20"/>
                <w:color w:val="auto"/>
                <w:w w:val="99"/>
              </w:rPr>
              <w:t>计划</w:t>
            </w:r>
          </w:p>
        </w:tc>
        <w:tc>
          <w:tcPr>
            <w:tcW w:w="1380" w:type="dxa"/>
            <w:vAlign w:val="bottom"/>
            <w:tcBorders>
              <w:bottom w:val="single" w:sz="8" w:color="087887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vMerge w:val="restart"/>
          </w:tcPr>
          <w:p>
            <w:pPr>
              <w:ind w:left="1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20"/>
                <w:szCs w:val="20"/>
                <w:color w:val="auto"/>
              </w:rPr>
              <w:t>预算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3"/>
        </w:trPr>
        <w:tc>
          <w:tcPr>
            <w:tcW w:w="520" w:type="dxa"/>
            <w:vAlign w:val="bottom"/>
            <w:vMerge w:val="continue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  <w:vMerge w:val="continue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80" w:type="dxa"/>
            <w:vAlign w:val="bottom"/>
            <w:vMerge w:val="continue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40" w:type="dxa"/>
            <w:vAlign w:val="bottom"/>
            <w:vMerge w:val="continue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65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  <w:gridSpan w:val="2"/>
          </w:tcPr>
          <w:p>
            <w:pPr>
              <w:ind w:left="76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16"/>
                <w:szCs w:val="16"/>
                <w:color w:val="auto"/>
              </w:rPr>
              <w:t>奖罚</w:t>
            </w: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ind w:left="7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16"/>
                <w:szCs w:val="16"/>
                <w:color w:val="auto"/>
              </w:rPr>
              <w:t>纠偏</w:t>
            </w:r>
          </w:p>
        </w:tc>
        <w:tc>
          <w:tcPr>
            <w:tcW w:w="2040" w:type="dxa"/>
            <w:vAlign w:val="bottom"/>
          </w:tcPr>
          <w:p>
            <w:pPr>
              <w:ind w:left="140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16"/>
                <w:szCs w:val="16"/>
                <w:color w:val="auto"/>
              </w:rPr>
              <w:t>调整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8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  <w:gridSpan w:val="2"/>
          </w:tcPr>
          <w:p>
            <w:pPr>
              <w:ind w:left="200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18"/>
                <w:szCs w:val="18"/>
                <w:color w:val="auto"/>
              </w:rPr>
              <w:t>绩效管理</w:t>
            </w: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ind w:left="180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18"/>
                <w:szCs w:val="18"/>
                <w:color w:val="auto"/>
              </w:rPr>
              <w:t>过程管理</w:t>
            </w:r>
          </w:p>
        </w:tc>
        <w:tc>
          <w:tcPr>
            <w:tcW w:w="2040" w:type="dxa"/>
            <w:vAlign w:val="bottom"/>
          </w:tcPr>
          <w:p>
            <w:pPr>
              <w:ind w:left="780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SimSun" w:cs="SimSun" w:eastAsia="SimSun" w:hAnsi="SimSun"/>
                <w:sz w:val="18"/>
                <w:szCs w:val="18"/>
                <w:color w:val="auto"/>
              </w:rPr>
              <w:t>量化预算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31" w:lineRule="exact"/>
        <w:rPr>
          <w:sz w:val="20"/>
          <w:szCs w:val="20"/>
          <w:color w:val="auto"/>
        </w:rPr>
      </w:pPr>
    </w:p>
    <w:p>
      <w:pPr>
        <w:jc w:val="right"/>
        <w:ind w:right="3860"/>
        <w:spacing w:after="0" w:line="297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6"/>
          <w:szCs w:val="26"/>
          <w:color w:val="auto"/>
        </w:rPr>
        <w:t>预算的三个层次九个角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1390015</wp:posOffset>
                </wp:positionV>
                <wp:extent cx="6779260" cy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2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8788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o:spid="_x0000_s10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35pt,109.45pt" to="541.15pt,109.45pt" o:allowincell="f" strokecolor="#087887" strokeweight="0.5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0820"/>
          </w:cols>
          <w:pgMar w:left="540" w:top="1037" w:right="546" w:bottom="0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2" w:lineRule="exact"/>
        <w:rPr>
          <w:sz w:val="20"/>
          <w:szCs w:val="20"/>
          <w:color w:val="auto"/>
        </w:rPr>
      </w:pPr>
    </w:p>
    <w:p>
      <w:pPr>
        <w:spacing w:after="0" w:line="243" w:lineRule="exact"/>
        <w:tabs>
          <w:tab w:leader="none" w:pos="5300" w:val="left"/>
          <w:tab w:leader="none" w:pos="9120" w:val="left"/>
        </w:tabs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0"/>
          <w:szCs w:val="20"/>
          <w:color w:val="323333"/>
        </w:rPr>
        <w:t>《非财务经理的财务课程》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231815"/>
        </w:rPr>
        <w:t>05</w:t>
      </w:r>
      <w:r>
        <w:rPr>
          <w:sz w:val="20"/>
          <w:szCs w:val="20"/>
          <w:color w:val="auto"/>
        </w:rPr>
        <w:tab/>
      </w:r>
      <w:r>
        <w:rPr>
          <w:rFonts w:ascii="SimSun" w:cs="SimSun" w:eastAsia="SimSun" w:hAnsi="SimSun"/>
          <w:sz w:val="19"/>
          <w:szCs w:val="19"/>
          <w:color w:val="323333"/>
        </w:rPr>
        <w:t>选择安越 因为专业</w:t>
      </w:r>
    </w:p>
    <w:p>
      <w:pPr>
        <w:sectPr>
          <w:pgSz w:w="11900" w:h="16838" w:orient="portrait"/>
          <w:cols w:equalWidth="0" w:num="1">
            <w:col w:w="10820"/>
          </w:cols>
          <w:pgMar w:left="540" w:top="1037" w:right="546" w:bottom="0" w:gutter="0" w:footer="0" w:header="0"/>
          <w:type w:val="continuous"/>
        </w:sectPr>
      </w:pPr>
    </w:p>
    <w:bookmarkStart w:id="6" w:name="page7"/>
    <w:bookmarkEnd w:id="6"/>
    <w:p>
      <w:pPr>
        <w:ind w:left="640"/>
        <w:spacing w:after="0"/>
        <w:tabs>
          <w:tab w:leader="none" w:pos="1808" w:val="left"/>
        </w:tabs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8"/>
          <w:szCs w:val="18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423545</wp:posOffset>
            </wp:positionH>
            <wp:positionV relativeFrom="page">
              <wp:posOffset>596900</wp:posOffset>
            </wp:positionV>
            <wp:extent cx="6805930" cy="8773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877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课程内容</w:t>
      </w:r>
      <w:r>
        <w:rPr>
          <w:sz w:val="20"/>
          <w:szCs w:val="20"/>
          <w:color w:val="auto"/>
        </w:rPr>
        <w:tab/>
      </w:r>
      <w:r>
        <w:rPr>
          <w:sz w:val="1"/>
          <w:szCs w:val="1"/>
          <w:color w:val="auto"/>
        </w:rPr>
        <w:drawing>
          <wp:inline distT="0" distB="0" distL="0" distR="0">
            <wp:extent cx="97155" cy="1403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11"/>
          <w:szCs w:val="11"/>
          <w:color w:val="FFFFFF"/>
        </w:rPr>
        <w:t xml:space="preserve"> COURSE CONTENT</w:t>
      </w:r>
    </w:p>
    <w:p>
      <w:pPr>
        <w:sectPr>
          <w:pgSz w:w="11900" w:h="16838" w:orient="portrait"/>
          <w:cols w:equalWidth="0" w:num="1">
            <w:col w:w="10820"/>
          </w:cols>
          <w:pgMar w:left="540" w:top="1037" w:right="546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7" w:lineRule="exact"/>
        <w:rPr>
          <w:sz w:val="20"/>
          <w:szCs w:val="20"/>
          <w:color w:val="auto"/>
        </w:rPr>
      </w:pPr>
    </w:p>
    <w:p>
      <w:pPr>
        <w:ind w:left="640"/>
        <w:spacing w:after="0" w:line="48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42"/>
          <w:szCs w:val="42"/>
          <w:color w:val="08788C"/>
        </w:rPr>
        <w:t>第四模块</w:t>
      </w:r>
    </w:p>
    <w:p>
      <w:pPr>
        <w:spacing w:after="0" w:line="190" w:lineRule="exact"/>
        <w:rPr>
          <w:sz w:val="20"/>
          <w:szCs w:val="20"/>
          <w:color w:val="auto"/>
        </w:rPr>
      </w:pPr>
    </w:p>
    <w:p>
      <w:pPr>
        <w:ind w:left="640"/>
        <w:spacing w:after="0" w:line="480" w:lineRule="exact"/>
        <w:tabs>
          <w:tab w:leader="none" w:pos="3020" w:val="left"/>
        </w:tabs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42"/>
          <w:szCs w:val="42"/>
          <w:color w:val="08788C"/>
        </w:rPr>
        <w:t>成本管理</w:t>
      </w:r>
      <w:r>
        <w:rPr>
          <w:sz w:val="20"/>
          <w:szCs w:val="20"/>
          <w:color w:val="auto"/>
        </w:rPr>
        <w:tab/>
      </w:r>
      <w:r>
        <w:rPr>
          <w:rFonts w:ascii="SimSun" w:cs="SimSun" w:eastAsia="SimSun" w:hAnsi="SimSun"/>
          <w:sz w:val="41"/>
          <w:szCs w:val="41"/>
          <w:color w:val="08788C"/>
        </w:rPr>
        <w:t>控制利润的黑洞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0" w:lineRule="exact"/>
        <w:rPr>
          <w:sz w:val="20"/>
          <w:szCs w:val="20"/>
          <w:color w:val="auto"/>
        </w:rPr>
      </w:pPr>
    </w:p>
    <w:p>
      <w:pPr>
        <w:ind w:left="940" w:hanging="296"/>
        <w:spacing w:after="0" w:line="231" w:lineRule="exact"/>
        <w:tabs>
          <w:tab w:leader="none" w:pos="940" w:val="left"/>
        </w:tabs>
        <w:numPr>
          <w:ilvl w:val="0"/>
          <w:numId w:val="5"/>
        </w:numPr>
        <w:rPr>
          <w:rFonts w:ascii="Arial" w:cs="Arial" w:eastAsia="Arial" w:hAnsi="Arial"/>
          <w:sz w:val="19"/>
          <w:szCs w:val="19"/>
          <w:color w:val="087887"/>
        </w:rPr>
      </w:pPr>
      <w:r>
        <w:rPr>
          <w:rFonts w:ascii="SimSun" w:cs="SimSun" w:eastAsia="SimSun" w:hAnsi="SimSun"/>
          <w:sz w:val="19"/>
          <w:szCs w:val="19"/>
          <w:color w:val="087887"/>
        </w:rPr>
        <w:t>思考与讨论：财务算的成本和业务的数据为什么总是对不上？</w:t>
      </w:r>
    </w:p>
    <w:p>
      <w:pPr>
        <w:spacing w:after="0" w:line="149" w:lineRule="exact"/>
        <w:rPr>
          <w:rFonts w:ascii="Arial" w:cs="Arial" w:eastAsia="Arial" w:hAnsi="Arial"/>
          <w:sz w:val="19"/>
          <w:szCs w:val="19"/>
          <w:color w:val="087887"/>
        </w:rPr>
      </w:pPr>
    </w:p>
    <w:p>
      <w:pPr>
        <w:ind w:left="940" w:hanging="296"/>
        <w:spacing w:after="0" w:line="243" w:lineRule="exact"/>
        <w:tabs>
          <w:tab w:leader="none" w:pos="940" w:val="left"/>
        </w:tabs>
        <w:numPr>
          <w:ilvl w:val="0"/>
          <w:numId w:val="5"/>
        </w:numPr>
        <w:rPr>
          <w:rFonts w:ascii="Arial" w:cs="Arial" w:eastAsia="Arial" w:hAnsi="Arial"/>
          <w:sz w:val="20"/>
          <w:szCs w:val="20"/>
          <w:color w:val="231815"/>
        </w:rPr>
      </w:pPr>
      <w:r>
        <w:rPr>
          <w:rFonts w:ascii="SimSun" w:cs="SimSun" w:eastAsia="SimSun" w:hAnsi="SimSun"/>
          <w:sz w:val="20"/>
          <w:szCs w:val="20"/>
          <w:color w:val="231815"/>
        </w:rPr>
        <w:t>不同管理目标下的成本划分思路：</w:t>
      </w:r>
    </w:p>
    <w:p>
      <w:pPr>
        <w:spacing w:after="0" w:line="173" w:lineRule="exact"/>
        <w:rPr>
          <w:rFonts w:ascii="Arial" w:cs="Arial" w:eastAsia="Arial" w:hAnsi="Arial"/>
          <w:sz w:val="20"/>
          <w:szCs w:val="20"/>
          <w:color w:val="231815"/>
        </w:rPr>
      </w:pPr>
    </w:p>
    <w:p>
      <w:pPr>
        <w:ind w:left="1200" w:hanging="242"/>
        <w:spacing w:after="0" w:line="219" w:lineRule="exact"/>
        <w:tabs>
          <w:tab w:leader="none" w:pos="1200" w:val="left"/>
        </w:tabs>
        <w:numPr>
          <w:ilvl w:val="1"/>
          <w:numId w:val="5"/>
        </w:numPr>
        <w:rPr>
          <w:rFonts w:ascii="Arial" w:cs="Arial" w:eastAsia="Arial" w:hAnsi="Arial"/>
          <w:sz w:val="18"/>
          <w:szCs w:val="18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直接成本、间接成本</w:t>
      </w:r>
    </w:p>
    <w:p>
      <w:pPr>
        <w:spacing w:after="0" w:line="161" w:lineRule="exact"/>
        <w:rPr>
          <w:rFonts w:ascii="Arial" w:cs="Arial" w:eastAsia="Arial" w:hAnsi="Arial"/>
          <w:sz w:val="18"/>
          <w:szCs w:val="18"/>
          <w:color w:val="595757"/>
        </w:rPr>
      </w:pPr>
    </w:p>
    <w:p>
      <w:pPr>
        <w:ind w:left="1620" w:hanging="349"/>
        <w:spacing w:after="0" w:line="206" w:lineRule="exact"/>
        <w:tabs>
          <w:tab w:leader="none" w:pos="1620" w:val="left"/>
        </w:tabs>
        <w:numPr>
          <w:ilvl w:val="2"/>
          <w:numId w:val="5"/>
        </w:numPr>
        <w:rPr>
          <w:rFonts w:ascii="MS PGothic" w:cs="MS PGothic" w:eastAsia="MS PGothic" w:hAnsi="MS PGothic"/>
          <w:sz w:val="12"/>
          <w:szCs w:val="12"/>
          <w:color w:val="087887"/>
        </w:rPr>
      </w:pPr>
      <w:r>
        <w:rPr>
          <w:rFonts w:ascii="SimSun" w:cs="SimSun" w:eastAsia="SimSun" w:hAnsi="SimSun"/>
          <w:sz w:val="18"/>
          <w:szCs w:val="18"/>
          <w:color w:val="087887"/>
        </w:rPr>
        <w:t>思考与讨论：鞭打快牛   间接成本对业绩考核的影响</w:t>
      </w:r>
    </w:p>
    <w:p>
      <w:pPr>
        <w:spacing w:after="0" w:line="174" w:lineRule="exact"/>
        <w:rPr>
          <w:rFonts w:ascii="MS PGothic" w:cs="MS PGothic" w:eastAsia="MS PGothic" w:hAnsi="MS PGothic"/>
          <w:sz w:val="12"/>
          <w:szCs w:val="12"/>
          <w:color w:val="087887"/>
        </w:rPr>
      </w:pPr>
    </w:p>
    <w:p>
      <w:pPr>
        <w:ind w:left="1200" w:hanging="242"/>
        <w:spacing w:after="0" w:line="219" w:lineRule="exact"/>
        <w:tabs>
          <w:tab w:leader="none" w:pos="1200" w:val="left"/>
        </w:tabs>
        <w:numPr>
          <w:ilvl w:val="1"/>
          <w:numId w:val="5"/>
        </w:numPr>
        <w:rPr>
          <w:rFonts w:ascii="Arial" w:cs="Arial" w:eastAsia="Arial" w:hAnsi="Arial"/>
          <w:sz w:val="18"/>
          <w:szCs w:val="18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固定成本、变动成本</w:t>
      </w:r>
    </w:p>
    <w:p>
      <w:pPr>
        <w:spacing w:after="0" w:line="125" w:lineRule="exact"/>
        <w:rPr>
          <w:rFonts w:ascii="Arial" w:cs="Arial" w:eastAsia="Arial" w:hAnsi="Arial"/>
          <w:sz w:val="18"/>
          <w:szCs w:val="18"/>
          <w:color w:val="595757"/>
        </w:rPr>
      </w:pPr>
    </w:p>
    <w:p>
      <w:pPr>
        <w:ind w:left="940" w:hanging="296"/>
        <w:spacing w:after="0" w:line="243" w:lineRule="exact"/>
        <w:tabs>
          <w:tab w:leader="none" w:pos="940" w:val="left"/>
        </w:tabs>
        <w:numPr>
          <w:ilvl w:val="0"/>
          <w:numId w:val="5"/>
        </w:numPr>
        <w:rPr>
          <w:rFonts w:ascii="Arial" w:cs="Arial" w:eastAsia="Arial" w:hAnsi="Arial"/>
          <w:sz w:val="20"/>
          <w:szCs w:val="20"/>
          <w:color w:val="231815"/>
        </w:rPr>
      </w:pPr>
      <w:r>
        <w:rPr>
          <w:rFonts w:ascii="SimSun" w:cs="SimSun" w:eastAsia="SimSun" w:hAnsi="SimSun"/>
          <w:sz w:val="20"/>
          <w:szCs w:val="20"/>
          <w:color w:val="231815"/>
        </w:rPr>
        <w:t>保本点分析</w:t>
      </w:r>
    </w:p>
    <w:p>
      <w:pPr>
        <w:spacing w:after="0" w:line="173" w:lineRule="exact"/>
        <w:rPr>
          <w:rFonts w:ascii="Arial" w:cs="Arial" w:eastAsia="Arial" w:hAnsi="Arial"/>
          <w:sz w:val="20"/>
          <w:szCs w:val="20"/>
          <w:color w:val="231815"/>
        </w:rPr>
      </w:pPr>
    </w:p>
    <w:p>
      <w:pPr>
        <w:ind w:left="1200" w:hanging="242"/>
        <w:spacing w:after="0" w:line="219" w:lineRule="exact"/>
        <w:tabs>
          <w:tab w:leader="none" w:pos="1200" w:val="left"/>
        </w:tabs>
        <w:numPr>
          <w:ilvl w:val="1"/>
          <w:numId w:val="5"/>
        </w:numPr>
        <w:rPr>
          <w:rFonts w:ascii="Arial" w:cs="Arial" w:eastAsia="Arial" w:hAnsi="Arial"/>
          <w:sz w:val="18"/>
          <w:szCs w:val="18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规模效益与销售定价</w:t>
      </w:r>
    </w:p>
    <w:p>
      <w:pPr>
        <w:spacing w:after="0" w:line="161" w:lineRule="exact"/>
        <w:rPr>
          <w:rFonts w:ascii="Arial" w:cs="Arial" w:eastAsia="Arial" w:hAnsi="Arial"/>
          <w:sz w:val="18"/>
          <w:szCs w:val="18"/>
          <w:color w:val="595757"/>
        </w:rPr>
      </w:pPr>
    </w:p>
    <w:p>
      <w:pPr>
        <w:ind w:left="1200" w:hanging="242"/>
        <w:spacing w:after="0" w:line="219" w:lineRule="exact"/>
        <w:tabs>
          <w:tab w:leader="none" w:pos="1200" w:val="left"/>
        </w:tabs>
        <w:numPr>
          <w:ilvl w:val="1"/>
          <w:numId w:val="5"/>
        </w:numPr>
        <w:rPr>
          <w:rFonts w:ascii="Arial" w:cs="Arial" w:eastAsia="Arial" w:hAnsi="Arial"/>
          <w:sz w:val="18"/>
          <w:szCs w:val="18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采购谈判中的保本点应用   采购如何摸到供应商的底价？</w:t>
      </w:r>
    </w:p>
    <w:p>
      <w:pPr>
        <w:spacing w:after="0" w:line="161" w:lineRule="exact"/>
        <w:rPr>
          <w:rFonts w:ascii="Arial" w:cs="Arial" w:eastAsia="Arial" w:hAnsi="Arial"/>
          <w:sz w:val="18"/>
          <w:szCs w:val="18"/>
          <w:color w:val="595757"/>
        </w:rPr>
      </w:pPr>
    </w:p>
    <w:p>
      <w:pPr>
        <w:ind w:left="1200" w:hanging="242"/>
        <w:spacing w:after="0" w:line="219" w:lineRule="exact"/>
        <w:tabs>
          <w:tab w:leader="none" w:pos="1200" w:val="left"/>
        </w:tabs>
        <w:numPr>
          <w:ilvl w:val="1"/>
          <w:numId w:val="5"/>
        </w:numPr>
        <w:rPr>
          <w:rFonts w:ascii="Arial" w:cs="Arial" w:eastAsia="Arial" w:hAnsi="Arial"/>
          <w:sz w:val="18"/>
          <w:szCs w:val="18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有大订单的时候，定价时如何确定降价的底线</w:t>
      </w:r>
    </w:p>
    <w:p>
      <w:pPr>
        <w:spacing w:after="0" w:line="125" w:lineRule="exact"/>
        <w:rPr>
          <w:rFonts w:ascii="Arial" w:cs="Arial" w:eastAsia="Arial" w:hAnsi="Arial"/>
          <w:sz w:val="18"/>
          <w:szCs w:val="18"/>
          <w:color w:val="595757"/>
        </w:rPr>
      </w:pPr>
    </w:p>
    <w:p>
      <w:pPr>
        <w:ind w:left="940" w:hanging="296"/>
        <w:spacing w:after="0" w:line="243" w:lineRule="exact"/>
        <w:tabs>
          <w:tab w:leader="none" w:pos="940" w:val="left"/>
        </w:tabs>
        <w:numPr>
          <w:ilvl w:val="0"/>
          <w:numId w:val="5"/>
        </w:numPr>
        <w:rPr>
          <w:rFonts w:ascii="Arial" w:cs="Arial" w:eastAsia="Arial" w:hAnsi="Arial"/>
          <w:sz w:val="20"/>
          <w:szCs w:val="20"/>
          <w:color w:val="231815"/>
        </w:rPr>
      </w:pPr>
      <w:r>
        <w:rPr>
          <w:rFonts w:ascii="SimSun" w:cs="SimSun" w:eastAsia="SimSun" w:hAnsi="SimSun"/>
          <w:sz w:val="20"/>
          <w:szCs w:val="20"/>
          <w:color w:val="231815"/>
        </w:rPr>
        <w:t>成本控制在经营决策中的应用</w:t>
      </w:r>
    </w:p>
    <w:p>
      <w:pPr>
        <w:spacing w:after="0" w:line="173" w:lineRule="exact"/>
        <w:rPr>
          <w:rFonts w:ascii="Arial" w:cs="Arial" w:eastAsia="Arial" w:hAnsi="Arial"/>
          <w:sz w:val="20"/>
          <w:szCs w:val="20"/>
          <w:color w:val="231815"/>
        </w:rPr>
      </w:pPr>
    </w:p>
    <w:p>
      <w:pPr>
        <w:ind w:left="1200" w:hanging="242"/>
        <w:spacing w:after="0" w:line="219" w:lineRule="exact"/>
        <w:tabs>
          <w:tab w:leader="none" w:pos="1200" w:val="left"/>
        </w:tabs>
        <w:numPr>
          <w:ilvl w:val="1"/>
          <w:numId w:val="5"/>
        </w:numPr>
        <w:rPr>
          <w:rFonts w:ascii="Arial" w:cs="Arial" w:eastAsia="Arial" w:hAnsi="Arial"/>
          <w:sz w:val="18"/>
          <w:szCs w:val="18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成本控制关键点</w:t>
      </w:r>
    </w:p>
    <w:p>
      <w:pPr>
        <w:spacing w:after="0" w:line="161" w:lineRule="exact"/>
        <w:rPr>
          <w:rFonts w:ascii="Arial" w:cs="Arial" w:eastAsia="Arial" w:hAnsi="Arial"/>
          <w:sz w:val="18"/>
          <w:szCs w:val="18"/>
          <w:color w:val="595757"/>
        </w:rPr>
      </w:pPr>
    </w:p>
    <w:p>
      <w:pPr>
        <w:ind w:left="1620" w:hanging="349"/>
        <w:spacing w:after="0" w:line="206" w:lineRule="exact"/>
        <w:tabs>
          <w:tab w:leader="none" w:pos="1620" w:val="left"/>
        </w:tabs>
        <w:numPr>
          <w:ilvl w:val="2"/>
          <w:numId w:val="5"/>
        </w:numPr>
        <w:rPr>
          <w:rFonts w:ascii="MS PGothic" w:cs="MS PGothic" w:eastAsia="MS PGothic" w:hAnsi="MS PGothic"/>
          <w:sz w:val="12"/>
          <w:szCs w:val="12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如何发现不合理的费用</w:t>
      </w:r>
    </w:p>
    <w:p>
      <w:pPr>
        <w:spacing w:after="0" w:line="174" w:lineRule="exact"/>
        <w:rPr>
          <w:rFonts w:ascii="MS PGothic" w:cs="MS PGothic" w:eastAsia="MS PGothic" w:hAnsi="MS PGothic"/>
          <w:sz w:val="12"/>
          <w:szCs w:val="12"/>
          <w:color w:val="595757"/>
        </w:rPr>
      </w:pPr>
    </w:p>
    <w:p>
      <w:pPr>
        <w:ind w:left="1620" w:hanging="349"/>
        <w:spacing w:after="0" w:line="206" w:lineRule="exact"/>
        <w:tabs>
          <w:tab w:leader="none" w:pos="1620" w:val="left"/>
        </w:tabs>
        <w:numPr>
          <w:ilvl w:val="2"/>
          <w:numId w:val="5"/>
        </w:numPr>
        <w:rPr>
          <w:rFonts w:ascii="MS PGothic" w:cs="MS PGothic" w:eastAsia="MS PGothic" w:hAnsi="MS PGothic"/>
          <w:sz w:val="12"/>
          <w:szCs w:val="12"/>
          <w:color w:val="087887"/>
        </w:rPr>
      </w:pPr>
      <w:r>
        <w:rPr>
          <w:rFonts w:ascii="SimSun" w:cs="SimSun" w:eastAsia="SimSun" w:hAnsi="SimSun"/>
          <w:sz w:val="18"/>
          <w:szCs w:val="18"/>
          <w:color w:val="087887"/>
        </w:rPr>
        <w:t>思考与讨论：外包是公司降本增利的好思路吗？</w:t>
      </w:r>
    </w:p>
    <w:p>
      <w:pPr>
        <w:spacing w:after="0" w:line="174" w:lineRule="exact"/>
        <w:rPr>
          <w:rFonts w:ascii="MS PGothic" w:cs="MS PGothic" w:eastAsia="MS PGothic" w:hAnsi="MS PGothic"/>
          <w:sz w:val="12"/>
          <w:szCs w:val="12"/>
          <w:color w:val="087887"/>
        </w:rPr>
      </w:pPr>
    </w:p>
    <w:p>
      <w:pPr>
        <w:ind w:left="1200" w:hanging="242"/>
        <w:spacing w:after="0" w:line="219" w:lineRule="exact"/>
        <w:tabs>
          <w:tab w:leader="none" w:pos="1200" w:val="left"/>
        </w:tabs>
        <w:numPr>
          <w:ilvl w:val="1"/>
          <w:numId w:val="5"/>
        </w:numPr>
        <w:rPr>
          <w:rFonts w:ascii="Arial" w:cs="Arial" w:eastAsia="Arial" w:hAnsi="Arial"/>
          <w:sz w:val="18"/>
          <w:szCs w:val="18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产品盈利能力</w:t>
      </w:r>
    </w:p>
    <w:p>
      <w:pPr>
        <w:spacing w:after="0" w:line="161" w:lineRule="exact"/>
        <w:rPr>
          <w:rFonts w:ascii="Arial" w:cs="Arial" w:eastAsia="Arial" w:hAnsi="Arial"/>
          <w:sz w:val="18"/>
          <w:szCs w:val="18"/>
          <w:color w:val="595757"/>
        </w:rPr>
      </w:pPr>
    </w:p>
    <w:p>
      <w:pPr>
        <w:ind w:left="1620" w:hanging="349"/>
        <w:spacing w:after="0" w:line="206" w:lineRule="exact"/>
        <w:tabs>
          <w:tab w:leader="none" w:pos="1620" w:val="left"/>
        </w:tabs>
        <w:numPr>
          <w:ilvl w:val="2"/>
          <w:numId w:val="5"/>
        </w:numPr>
        <w:rPr>
          <w:rFonts w:ascii="MS PGothic" w:cs="MS PGothic" w:eastAsia="MS PGothic" w:hAnsi="MS PGothic"/>
          <w:sz w:val="12"/>
          <w:szCs w:val="12"/>
          <w:color w:val="087887"/>
        </w:rPr>
      </w:pPr>
      <w:r>
        <w:rPr>
          <w:rFonts w:ascii="SimSun" w:cs="SimSun" w:eastAsia="SimSun" w:hAnsi="SimSun"/>
          <w:sz w:val="18"/>
          <w:szCs w:val="18"/>
          <w:color w:val="087887"/>
        </w:rPr>
        <w:t>案例分析：某快消品分析，亏损的产品到底要不要卖？</w:t>
      </w:r>
    </w:p>
    <w:p>
      <w:pPr>
        <w:spacing w:after="0" w:line="174" w:lineRule="exact"/>
        <w:rPr>
          <w:rFonts w:ascii="MS PGothic" w:cs="MS PGothic" w:eastAsia="MS PGothic" w:hAnsi="MS PGothic"/>
          <w:sz w:val="12"/>
          <w:szCs w:val="12"/>
          <w:color w:val="087887"/>
        </w:rPr>
      </w:pPr>
    </w:p>
    <w:p>
      <w:pPr>
        <w:ind w:left="1200" w:hanging="242"/>
        <w:spacing w:after="0" w:line="219" w:lineRule="exact"/>
        <w:tabs>
          <w:tab w:leader="none" w:pos="1200" w:val="left"/>
        </w:tabs>
        <w:numPr>
          <w:ilvl w:val="1"/>
          <w:numId w:val="5"/>
        </w:numPr>
        <w:rPr>
          <w:rFonts w:ascii="Arial" w:cs="Arial" w:eastAsia="Arial" w:hAnsi="Arial"/>
          <w:sz w:val="18"/>
          <w:szCs w:val="18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产品品种选择</w:t>
      </w:r>
    </w:p>
    <w:p>
      <w:pPr>
        <w:spacing w:after="0" w:line="161" w:lineRule="exact"/>
        <w:rPr>
          <w:rFonts w:ascii="Arial" w:cs="Arial" w:eastAsia="Arial" w:hAnsi="Arial"/>
          <w:sz w:val="18"/>
          <w:szCs w:val="18"/>
          <w:color w:val="595757"/>
        </w:rPr>
      </w:pPr>
    </w:p>
    <w:p>
      <w:pPr>
        <w:ind w:left="1620" w:hanging="349"/>
        <w:spacing w:after="0" w:line="206" w:lineRule="exact"/>
        <w:tabs>
          <w:tab w:leader="none" w:pos="1620" w:val="left"/>
        </w:tabs>
        <w:numPr>
          <w:ilvl w:val="2"/>
          <w:numId w:val="5"/>
        </w:numPr>
        <w:rPr>
          <w:rFonts w:ascii="MS PGothic" w:cs="MS PGothic" w:eastAsia="MS PGothic" w:hAnsi="MS PGothic"/>
          <w:sz w:val="12"/>
          <w:szCs w:val="12"/>
          <w:color w:val="595757"/>
        </w:rPr>
      </w:pPr>
      <w:r>
        <w:rPr>
          <w:rFonts w:ascii="SimSun" w:cs="SimSun" w:eastAsia="SimSun" w:hAnsi="SimSun"/>
          <w:sz w:val="18"/>
          <w:szCs w:val="18"/>
          <w:color w:val="595757"/>
        </w:rPr>
        <w:t>销售如何选择优先推广的产品：边际贡献的应用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3094355</wp:posOffset>
                </wp:positionV>
                <wp:extent cx="6779895" cy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8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8788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" o:spid="_x0000_s10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3pt,243.65pt" to="541.15pt,243.65pt" o:allowincell="f" strokecolor="#087887" strokeweight="0.5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0820"/>
          </w:cols>
          <w:pgMar w:left="540" w:top="1037" w:right="546" w:bottom="0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6" w:lineRule="exact"/>
        <w:rPr>
          <w:sz w:val="20"/>
          <w:szCs w:val="20"/>
          <w:color w:val="auto"/>
        </w:rPr>
      </w:pPr>
    </w:p>
    <w:p>
      <w:pPr>
        <w:spacing w:after="0" w:line="243" w:lineRule="exact"/>
        <w:tabs>
          <w:tab w:leader="none" w:pos="5300" w:val="left"/>
          <w:tab w:leader="none" w:pos="9120" w:val="left"/>
        </w:tabs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0"/>
          <w:szCs w:val="20"/>
          <w:color w:val="323333"/>
        </w:rPr>
        <w:t>《非财务经理的财务课程》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231815"/>
        </w:rPr>
        <w:t>06</w:t>
      </w:r>
      <w:r>
        <w:rPr>
          <w:sz w:val="20"/>
          <w:szCs w:val="20"/>
          <w:color w:val="auto"/>
        </w:rPr>
        <w:tab/>
      </w:r>
      <w:r>
        <w:rPr>
          <w:rFonts w:ascii="SimSun" w:cs="SimSun" w:eastAsia="SimSun" w:hAnsi="SimSun"/>
          <w:sz w:val="19"/>
          <w:szCs w:val="19"/>
          <w:color w:val="323333"/>
        </w:rPr>
        <w:t>选择安越 因为专业</w:t>
      </w:r>
    </w:p>
    <w:p>
      <w:pPr>
        <w:sectPr>
          <w:pgSz w:w="11900" w:h="16838" w:orient="portrait"/>
          <w:cols w:equalWidth="0" w:num="1">
            <w:col w:w="10820"/>
          </w:cols>
          <w:pgMar w:left="540" w:top="1037" w:right="546" w:bottom="0" w:gutter="0" w:footer="0" w:header="0"/>
          <w:type w:val="continuous"/>
        </w:sectPr>
      </w:pPr>
    </w:p>
    <w:bookmarkStart w:id="7" w:name="page8"/>
    <w:bookmarkEnd w:id="7"/>
    <w:p>
      <w:pPr>
        <w:ind w:left="24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FFFFFF"/>
        </w:rPr>
        <w:t>场</w:t>
      </w:r>
    </w:p>
    <w:p>
      <w:pPr>
        <w:ind w:left="240"/>
        <w:spacing w:after="0" w:line="28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FFFFFF"/>
        </w:rPr>
        <w:t>现</w:t>
      </w:r>
    </w:p>
    <w:p>
      <w:pPr>
        <w:ind w:left="240"/>
        <w:spacing w:after="0" w:line="28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FFFFFF"/>
        </w:rPr>
        <w:t>击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4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FFFFFF"/>
        </w:rPr>
        <w:t>直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-342265</wp:posOffset>
            </wp:positionH>
            <wp:positionV relativeFrom="paragraph">
              <wp:posOffset>-140970</wp:posOffset>
            </wp:positionV>
            <wp:extent cx="7376160" cy="27006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5" w:lineRule="exact"/>
        <w:rPr>
          <w:sz w:val="20"/>
          <w:szCs w:val="20"/>
          <w:color w:val="auto"/>
        </w:rPr>
      </w:pPr>
    </w:p>
    <w:tbl>
      <w:tblPr>
        <w:tblLayout w:type="fixed"/>
        <w:tblInd w:w="834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294966897"/>
        </w:trPr>
        <w:tc>
          <w:tcPr>
            <w:tcW w:w="80" w:type="dxa"/>
            <w:vAlign w:val="bottom"/>
            <w:textDirection w:val="tbRl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"/>
                <w:szCs w:val="7"/>
                <w:color w:val="FFFFFF"/>
              </w:rPr>
              <w:t>THESCENE</w:t>
            </w:r>
          </w:p>
        </w:tc>
      </w:tr>
    </w:tbl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637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940"/>
        </w:trPr>
        <w:tc>
          <w:tcPr>
            <w:tcW w:w="184" w:type="dxa"/>
            <w:vAlign w:val="bottom"/>
            <w:textDirection w:val="tbRl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FFFFFF"/>
              </w:rPr>
              <w:t>THE SCENE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8" w:lineRule="exact"/>
        <w:rPr>
          <w:sz w:val="20"/>
          <w:szCs w:val="20"/>
          <w:color w:val="auto"/>
        </w:rPr>
      </w:pPr>
    </w:p>
    <w:p>
      <w:pPr>
        <w:ind w:left="500"/>
        <w:spacing w:after="0" w:line="340" w:lineRule="exact"/>
        <w:tabs>
          <w:tab w:leader="none" w:pos="2720" w:val="left"/>
        </w:tabs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08788C"/>
        </w:rPr>
        <w:t>国际合作及荣誉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6"/>
          <w:szCs w:val="16"/>
          <w:color w:val="929292"/>
        </w:rPr>
        <w:t>WIDESPREAD PRAISE</w:t>
      </w:r>
    </w:p>
    <w:p>
      <w:pPr>
        <w:sectPr>
          <w:pgSz w:w="11900" w:h="16838" w:orient="portrait"/>
          <w:cols w:equalWidth="0" w:num="1">
            <w:col w:w="10820"/>
          </w:cols>
          <w:pgMar w:left="540" w:top="624" w:right="546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6" w:lineRule="exact"/>
        <w:rPr>
          <w:sz w:val="20"/>
          <w:szCs w:val="20"/>
          <w:color w:val="auto"/>
        </w:rPr>
      </w:pPr>
    </w:p>
    <w:p>
      <w:pPr>
        <w:ind w:left="500"/>
        <w:spacing w:after="0" w:line="251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2"/>
          <w:szCs w:val="22"/>
          <w:color w:val="231815"/>
        </w:rPr>
        <w:t>课程获得权威认可</w:t>
      </w:r>
    </w:p>
    <w:p>
      <w:pPr>
        <w:spacing w:after="0" w:line="172" w:lineRule="exact"/>
        <w:rPr>
          <w:sz w:val="20"/>
          <w:szCs w:val="20"/>
          <w:color w:val="auto"/>
        </w:rPr>
      </w:pPr>
    </w:p>
    <w:p>
      <w:pPr>
        <w:ind w:left="500" w:right="460"/>
        <w:spacing w:after="0" w:line="409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8"/>
          <w:szCs w:val="18"/>
          <w:color w:val="4C4948"/>
        </w:rPr>
        <w:t>两度荣膺中国企业培训</w:t>
      </w:r>
      <w:r>
        <w:rPr>
          <w:rFonts w:ascii="Arial" w:cs="Arial" w:eastAsia="Arial" w:hAnsi="Arial"/>
          <w:sz w:val="18"/>
          <w:szCs w:val="18"/>
          <w:color w:val="4C4948"/>
        </w:rPr>
        <w:t>“</w:t>
      </w:r>
      <w:r>
        <w:rPr>
          <w:rFonts w:ascii="SimSun" w:cs="SimSun" w:eastAsia="SimSun" w:hAnsi="SimSun"/>
          <w:sz w:val="18"/>
          <w:szCs w:val="18"/>
          <w:color w:val="4C4948"/>
        </w:rPr>
        <w:t>百佳精品课程</w:t>
      </w:r>
      <w:r>
        <w:rPr>
          <w:rFonts w:ascii="Arial" w:cs="Arial" w:eastAsia="Arial" w:hAnsi="Arial"/>
          <w:sz w:val="18"/>
          <w:szCs w:val="18"/>
          <w:color w:val="4C4948"/>
        </w:rPr>
        <w:t>”</w:t>
      </w:r>
      <w:r>
        <w:rPr>
          <w:rFonts w:ascii="SimSun" w:cs="SimSun" w:eastAsia="SimSun" w:hAnsi="SimSun"/>
          <w:sz w:val="18"/>
          <w:szCs w:val="18"/>
          <w:color w:val="4C4948"/>
        </w:rPr>
        <w:t>奖两度荣膺中国企业培训</w:t>
      </w:r>
      <w:r>
        <w:rPr>
          <w:rFonts w:ascii="Arial" w:cs="Arial" w:eastAsia="Arial" w:hAnsi="Arial"/>
          <w:sz w:val="18"/>
          <w:szCs w:val="18"/>
          <w:color w:val="4C4948"/>
        </w:rPr>
        <w:t>“</w:t>
      </w:r>
      <w:r>
        <w:rPr>
          <w:rFonts w:ascii="SimSun" w:cs="SimSun" w:eastAsia="SimSun" w:hAnsi="SimSun"/>
          <w:sz w:val="18"/>
          <w:szCs w:val="18"/>
          <w:color w:val="4C4948"/>
        </w:rPr>
        <w:t>最佳品牌课程</w:t>
      </w:r>
      <w:r>
        <w:rPr>
          <w:rFonts w:ascii="Arial" w:cs="Arial" w:eastAsia="Arial" w:hAnsi="Arial"/>
          <w:sz w:val="18"/>
          <w:szCs w:val="18"/>
          <w:color w:val="4C4948"/>
        </w:rPr>
        <w:t>”</w:t>
      </w:r>
      <w:r>
        <w:rPr>
          <w:rFonts w:ascii="SimSun" w:cs="SimSun" w:eastAsia="SimSun" w:hAnsi="SimSun"/>
          <w:sz w:val="18"/>
          <w:szCs w:val="18"/>
          <w:color w:val="4C4948"/>
        </w:rPr>
        <w:t>奖</w:t>
      </w:r>
    </w:p>
    <w:p>
      <w:pPr>
        <w:spacing w:after="0" w:line="53" w:lineRule="exact"/>
        <w:rPr>
          <w:sz w:val="20"/>
          <w:szCs w:val="20"/>
          <w:color w:val="auto"/>
        </w:rPr>
      </w:pPr>
    </w:p>
    <w:p>
      <w:pPr>
        <w:ind w:left="500"/>
        <w:spacing w:after="0" w:line="251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2"/>
          <w:szCs w:val="22"/>
          <w:color w:val="231815"/>
        </w:rPr>
        <w:t>质量获得国际认可</w:t>
      </w:r>
    </w:p>
    <w:p>
      <w:pPr>
        <w:spacing w:after="0" w:line="142" w:lineRule="exact"/>
        <w:rPr>
          <w:sz w:val="20"/>
          <w:szCs w:val="20"/>
          <w:color w:val="auto"/>
        </w:rPr>
      </w:pPr>
    </w:p>
    <w:p>
      <w:pPr>
        <w:ind w:left="500"/>
        <w:spacing w:after="0" w:line="219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4C4948"/>
        </w:rPr>
        <w:t>ACCA</w:t>
      </w:r>
      <w:r>
        <w:rPr>
          <w:rFonts w:ascii="SimSun" w:cs="SimSun" w:eastAsia="SimSun" w:hAnsi="SimSun"/>
          <w:sz w:val="18"/>
          <w:szCs w:val="18"/>
          <w:color w:val="4C4948"/>
        </w:rPr>
        <w:t>在华首家</w:t>
      </w:r>
      <w:r>
        <w:rPr>
          <w:rFonts w:ascii="Arial" w:cs="Arial" w:eastAsia="Arial" w:hAnsi="Arial"/>
          <w:sz w:val="18"/>
          <w:szCs w:val="18"/>
          <w:color w:val="4C4948"/>
        </w:rPr>
        <w:t>CPD</w:t>
      </w:r>
      <w:r>
        <w:rPr>
          <w:rFonts w:ascii="SimSun" w:cs="SimSun" w:eastAsia="SimSun" w:hAnsi="SimSun"/>
          <w:sz w:val="18"/>
          <w:szCs w:val="18"/>
          <w:color w:val="4C4948"/>
        </w:rPr>
        <w:t>合作机构</w:t>
      </w:r>
    </w:p>
    <w:p>
      <w:pPr>
        <w:spacing w:after="0" w:line="92" w:lineRule="exact"/>
        <w:rPr>
          <w:sz w:val="20"/>
          <w:szCs w:val="20"/>
          <w:color w:val="auto"/>
        </w:rPr>
      </w:pPr>
    </w:p>
    <w:p>
      <w:pPr>
        <w:ind w:left="500"/>
        <w:spacing w:after="0" w:line="219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4C4948"/>
        </w:rPr>
        <w:t>I M A</w:t>
      </w:r>
      <w:r>
        <w:rPr>
          <w:rFonts w:ascii="SimSun" w:cs="SimSun" w:eastAsia="SimSun" w:hAnsi="SimSun"/>
          <w:sz w:val="18"/>
          <w:szCs w:val="18"/>
          <w:color w:val="4C4948"/>
        </w:rPr>
        <w:t>在华首家</w:t>
      </w:r>
      <w:r>
        <w:rPr>
          <w:rFonts w:ascii="Arial" w:cs="Arial" w:eastAsia="Arial" w:hAnsi="Arial"/>
          <w:sz w:val="18"/>
          <w:szCs w:val="18"/>
          <w:color w:val="4C4948"/>
        </w:rPr>
        <w:t>CPE</w:t>
      </w:r>
      <w:r>
        <w:rPr>
          <w:rFonts w:ascii="SimSun" w:cs="SimSun" w:eastAsia="SimSun" w:hAnsi="SimSun"/>
          <w:sz w:val="18"/>
          <w:szCs w:val="18"/>
          <w:color w:val="4C4948"/>
        </w:rPr>
        <w:t>合作机构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313690</wp:posOffset>
            </wp:positionH>
            <wp:positionV relativeFrom="paragraph">
              <wp:posOffset>358775</wp:posOffset>
            </wp:positionV>
            <wp:extent cx="1377315" cy="3721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spacing w:after="0" w:line="251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2"/>
          <w:szCs w:val="22"/>
          <w:color w:val="231815"/>
        </w:rPr>
        <w:t>服务受到广泛赞誉</w:t>
      </w:r>
    </w:p>
    <w:p>
      <w:pPr>
        <w:spacing w:after="0" w:line="172" w:lineRule="exact"/>
        <w:rPr>
          <w:sz w:val="20"/>
          <w:szCs w:val="20"/>
          <w:color w:val="auto"/>
        </w:rPr>
      </w:pPr>
    </w:p>
    <w:p>
      <w:pPr>
        <w:ind w:right="1600"/>
        <w:spacing w:after="0" w:line="314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8"/>
          <w:szCs w:val="18"/>
          <w:color w:val="4C4948"/>
        </w:rPr>
        <w:t>两度荣获《培训》杂志</w:t>
      </w:r>
      <w:r>
        <w:rPr>
          <w:rFonts w:ascii="Arial" w:cs="Arial" w:eastAsia="Arial" w:hAnsi="Arial"/>
          <w:sz w:val="18"/>
          <w:szCs w:val="18"/>
          <w:color w:val="4C4948"/>
        </w:rPr>
        <w:t>”</w:t>
      </w:r>
      <w:r>
        <w:rPr>
          <w:rFonts w:ascii="SimSun" w:cs="SimSun" w:eastAsia="SimSun" w:hAnsi="SimSun"/>
          <w:sz w:val="18"/>
          <w:szCs w:val="18"/>
          <w:color w:val="4C4948"/>
        </w:rPr>
        <w:t>中国企业培训行业标杆品牌奖</w:t>
      </w:r>
      <w:r>
        <w:rPr>
          <w:rFonts w:ascii="Arial" w:cs="Arial" w:eastAsia="Arial" w:hAnsi="Arial"/>
          <w:sz w:val="18"/>
          <w:szCs w:val="18"/>
          <w:color w:val="4C4948"/>
        </w:rPr>
        <w:t>”</w:t>
      </w:r>
      <w:r>
        <w:rPr>
          <w:rFonts w:ascii="SimSun" w:cs="SimSun" w:eastAsia="SimSun" w:hAnsi="SimSun"/>
          <w:sz w:val="18"/>
          <w:szCs w:val="18"/>
          <w:color w:val="4C4948"/>
        </w:rPr>
        <w:t>荣获中国人才（</w:t>
      </w:r>
      <w:r>
        <w:rPr>
          <w:rFonts w:ascii="Arial" w:cs="Arial" w:eastAsia="Arial" w:hAnsi="Arial"/>
          <w:sz w:val="18"/>
          <w:szCs w:val="18"/>
          <w:color w:val="4C4948"/>
        </w:rPr>
        <w:t>China STAFF</w:t>
      </w:r>
      <w:r>
        <w:rPr>
          <w:rFonts w:ascii="SimSun" w:cs="SimSun" w:eastAsia="SimSun" w:hAnsi="SimSun"/>
          <w:sz w:val="18"/>
          <w:szCs w:val="18"/>
          <w:color w:val="4C4948"/>
        </w:rPr>
        <w:t>）</w:t>
      </w:r>
      <w:r>
        <w:rPr>
          <w:rFonts w:ascii="Arial" w:cs="Arial" w:eastAsia="Arial" w:hAnsi="Arial"/>
          <w:sz w:val="18"/>
          <w:szCs w:val="18"/>
          <w:color w:val="4C4948"/>
        </w:rPr>
        <w:t>“</w:t>
      </w:r>
      <w:r>
        <w:rPr>
          <w:rFonts w:ascii="SimSun" w:cs="SimSun" w:eastAsia="SimSun" w:hAnsi="SimSun"/>
          <w:sz w:val="18"/>
          <w:szCs w:val="18"/>
          <w:color w:val="4C4948"/>
        </w:rPr>
        <w:t>年度最佳培训公司</w:t>
      </w:r>
      <w:r>
        <w:rPr>
          <w:rFonts w:ascii="Arial" w:cs="Arial" w:eastAsia="Arial" w:hAnsi="Arial"/>
          <w:sz w:val="18"/>
          <w:szCs w:val="18"/>
          <w:color w:val="4C4948"/>
        </w:rPr>
        <w:t>”</w:t>
      </w:r>
      <w:r>
        <w:rPr>
          <w:rFonts w:ascii="SimSun" w:cs="SimSun" w:eastAsia="SimSun" w:hAnsi="SimSun"/>
          <w:sz w:val="18"/>
          <w:szCs w:val="18"/>
          <w:color w:val="4C4948"/>
        </w:rPr>
        <w:t>奖获赞</w:t>
      </w:r>
      <w:r>
        <w:rPr>
          <w:rFonts w:ascii="Arial" w:cs="Arial" w:eastAsia="Arial" w:hAnsi="Arial"/>
          <w:sz w:val="18"/>
          <w:szCs w:val="18"/>
          <w:color w:val="4C4948"/>
        </w:rPr>
        <w:t>“</w:t>
      </w:r>
      <w:r>
        <w:rPr>
          <w:rFonts w:ascii="SimSun" w:cs="SimSun" w:eastAsia="SimSun" w:hAnsi="SimSun"/>
          <w:sz w:val="18"/>
          <w:szCs w:val="18"/>
          <w:color w:val="4C4948"/>
        </w:rPr>
        <w:t>中国</w:t>
      </w:r>
      <w:r>
        <w:rPr>
          <w:rFonts w:ascii="Arial" w:cs="Arial" w:eastAsia="Arial" w:hAnsi="Arial"/>
          <w:sz w:val="18"/>
          <w:szCs w:val="18"/>
          <w:color w:val="4C4948"/>
        </w:rPr>
        <w:t>CFO</w:t>
      </w:r>
      <w:r>
        <w:rPr>
          <w:rFonts w:ascii="SimSun" w:cs="SimSun" w:eastAsia="SimSun" w:hAnsi="SimSun"/>
          <w:sz w:val="18"/>
          <w:szCs w:val="18"/>
          <w:color w:val="4C4948"/>
        </w:rPr>
        <w:t>最信赖的财务培训服务机构</w:t>
      </w:r>
      <w:r>
        <w:rPr>
          <w:rFonts w:ascii="Arial" w:cs="Arial" w:eastAsia="Arial" w:hAnsi="Arial"/>
          <w:sz w:val="18"/>
          <w:szCs w:val="18"/>
          <w:color w:val="4C4948"/>
        </w:rPr>
        <w:t>”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 w:line="219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8"/>
          <w:szCs w:val="18"/>
          <w:color w:val="4C4948"/>
        </w:rPr>
        <w:t>独家荣获《新理财杂志》</w:t>
      </w:r>
      <w:r>
        <w:rPr>
          <w:rFonts w:ascii="Arial" w:cs="Arial" w:eastAsia="Arial" w:hAnsi="Arial"/>
          <w:sz w:val="18"/>
          <w:szCs w:val="18"/>
          <w:color w:val="4C4948"/>
        </w:rPr>
        <w:t>“CFO</w:t>
      </w:r>
      <w:r>
        <w:rPr>
          <w:rFonts w:ascii="SimSun" w:cs="SimSun" w:eastAsia="SimSun" w:hAnsi="SimSun"/>
          <w:sz w:val="18"/>
          <w:szCs w:val="18"/>
          <w:color w:val="4C4948"/>
        </w:rPr>
        <w:t>金牌培训合作伙伴</w:t>
      </w:r>
      <w:r>
        <w:rPr>
          <w:rFonts w:ascii="Arial" w:cs="Arial" w:eastAsia="Arial" w:hAnsi="Arial"/>
          <w:sz w:val="18"/>
          <w:szCs w:val="18"/>
          <w:color w:val="4C4948"/>
        </w:rPr>
        <w:t>”</w:t>
      </w:r>
      <w:r>
        <w:rPr>
          <w:rFonts w:ascii="SimSun" w:cs="SimSun" w:eastAsia="SimSun" w:hAnsi="SimSun"/>
          <w:sz w:val="18"/>
          <w:szCs w:val="18"/>
          <w:color w:val="4C4948"/>
        </w:rPr>
        <w:t>奖</w:t>
      </w:r>
    </w:p>
    <w:p>
      <w:pPr>
        <w:spacing w:after="0" w:line="96" w:lineRule="exact"/>
        <w:rPr>
          <w:sz w:val="20"/>
          <w:szCs w:val="20"/>
          <w:color w:val="auto"/>
        </w:rPr>
      </w:pPr>
    </w:p>
    <w:p>
      <w:pPr>
        <w:ind w:right="1020"/>
        <w:spacing w:after="0" w:line="414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8"/>
          <w:szCs w:val="18"/>
          <w:color w:val="4C4948"/>
        </w:rPr>
        <w:t>安越总经理马爽先生荣获中欧商学院</w:t>
      </w:r>
      <w:r>
        <w:rPr>
          <w:rFonts w:ascii="Arial" w:cs="Arial" w:eastAsia="Arial" w:hAnsi="Arial"/>
          <w:sz w:val="18"/>
          <w:szCs w:val="18"/>
          <w:color w:val="4C4948"/>
        </w:rPr>
        <w:t>“20</w:t>
      </w:r>
      <w:r>
        <w:rPr>
          <w:rFonts w:ascii="SimSun" w:cs="SimSun" w:eastAsia="SimSun" w:hAnsi="SimSun"/>
          <w:sz w:val="18"/>
          <w:szCs w:val="18"/>
          <w:color w:val="4C4948"/>
        </w:rPr>
        <w:t>年</w:t>
      </w:r>
      <w:r>
        <w:rPr>
          <w:rFonts w:ascii="Arial" w:cs="Arial" w:eastAsia="Arial" w:hAnsi="Arial"/>
          <w:sz w:val="18"/>
          <w:szCs w:val="18"/>
          <w:color w:val="4C4948"/>
        </w:rPr>
        <w:t>20</w:t>
      </w:r>
      <w:r>
        <w:rPr>
          <w:rFonts w:ascii="SimSun" w:cs="SimSun" w:eastAsia="SimSun" w:hAnsi="SimSun"/>
          <w:sz w:val="18"/>
          <w:szCs w:val="18"/>
          <w:color w:val="4C4948"/>
        </w:rPr>
        <w:t>人杰出校友奖</w:t>
      </w:r>
      <w:r>
        <w:rPr>
          <w:rFonts w:ascii="Arial" w:cs="Arial" w:eastAsia="Arial" w:hAnsi="Arial"/>
          <w:sz w:val="18"/>
          <w:szCs w:val="18"/>
          <w:color w:val="4C4948"/>
        </w:rPr>
        <w:t>”</w:t>
      </w:r>
      <w:r>
        <w:rPr>
          <w:rFonts w:ascii="SimSun" w:cs="SimSun" w:eastAsia="SimSun" w:hAnsi="SimSun"/>
          <w:sz w:val="18"/>
          <w:szCs w:val="18"/>
          <w:color w:val="4C4948"/>
        </w:rPr>
        <w:t>中欧国际工商学院获奖案例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-2879090</wp:posOffset>
                </wp:positionH>
                <wp:positionV relativeFrom="paragraph">
                  <wp:posOffset>870585</wp:posOffset>
                </wp:positionV>
                <wp:extent cx="5971540" cy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5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995">
                          <a:solidFill>
                            <a:srgbClr val="08788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" o:spid="_x0000_s10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26.6999pt,68.55pt" to="243.5pt,68.55pt" o:allowincell="f" strokecolor="#08788C" strokeweight="1.4169pt"/>
            </w:pict>
          </mc:Fallback>
        </mc:AlternateContent>
        <w:drawing>
          <wp:anchor simplePos="0" relativeHeight="25165772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83185</wp:posOffset>
            </wp:positionV>
            <wp:extent cx="2764790" cy="5238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4280" w:space="720"/>
            <w:col w:w="5820"/>
          </w:cols>
          <w:pgMar w:left="540" w:top="624" w:right="546" w:bottom="0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0" w:lineRule="exact"/>
        <w:rPr>
          <w:sz w:val="20"/>
          <w:szCs w:val="20"/>
          <w:color w:val="auto"/>
        </w:rPr>
      </w:pPr>
    </w:p>
    <w:p>
      <w:pPr>
        <w:ind w:left="480"/>
        <w:spacing w:after="0" w:line="340" w:lineRule="exact"/>
        <w:tabs>
          <w:tab w:leader="none" w:pos="1780" w:val="left"/>
        </w:tabs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08788C"/>
        </w:rPr>
        <w:t>联系我们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6"/>
          <w:szCs w:val="16"/>
          <w:color w:val="929292"/>
        </w:rPr>
        <w:t>CONTACT US</w:t>
      </w:r>
    </w:p>
    <w:p>
      <w:pPr>
        <w:spacing w:after="0" w:line="387" w:lineRule="exact"/>
        <w:rPr>
          <w:sz w:val="20"/>
          <w:szCs w:val="20"/>
          <w:color w:val="auto"/>
        </w:rPr>
      </w:pPr>
    </w:p>
    <w:p>
      <w:pPr>
        <w:ind w:left="480"/>
        <w:spacing w:after="0" w:line="251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2"/>
          <w:szCs w:val="22"/>
          <w:color w:val="221E1F"/>
        </w:rPr>
        <w:t>上海安越企业管理咨询有限公司</w:t>
      </w:r>
    </w:p>
    <w:p>
      <w:pPr>
        <w:spacing w:after="0" w:line="141" w:lineRule="exact"/>
        <w:rPr>
          <w:sz w:val="20"/>
          <w:szCs w:val="20"/>
          <w:color w:val="auto"/>
        </w:rPr>
      </w:pPr>
    </w:p>
    <w:p>
      <w:pPr>
        <w:ind w:left="4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221E1F"/>
        </w:rPr>
        <w:t>EASYFINANCE MANAGEMENT CONSULTING CO.,LTD</w:t>
      </w:r>
    </w:p>
    <w:p>
      <w:pPr>
        <w:spacing w:after="0" w:line="177" w:lineRule="exact"/>
        <w:rPr>
          <w:sz w:val="20"/>
          <w:szCs w:val="20"/>
          <w:color w:val="auto"/>
        </w:rPr>
      </w:pPr>
    </w:p>
    <w:p>
      <w:pPr>
        <w:jc w:val="center"/>
        <w:ind w:right="79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231815"/>
        </w:rPr>
        <w:t>www.easyfinance.com.cn</w:t>
      </w:r>
    </w:p>
    <w:p>
      <w:pPr>
        <w:spacing w:after="0" w:line="103" w:lineRule="exact"/>
        <w:rPr>
          <w:sz w:val="20"/>
          <w:szCs w:val="20"/>
          <w:color w:val="auto"/>
        </w:rPr>
      </w:pPr>
    </w:p>
    <w:p>
      <w:pPr>
        <w:jc w:val="center"/>
        <w:ind w:right="8000"/>
        <w:spacing w:after="0" w:line="182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color w:val="231815"/>
        </w:rPr>
        <w:t>Tel</w:t>
      </w:r>
      <w:r>
        <w:rPr>
          <w:rFonts w:ascii="SimSun" w:cs="SimSun" w:eastAsia="SimSun" w:hAnsi="SimSun"/>
          <w:sz w:val="15"/>
          <w:szCs w:val="15"/>
          <w:color w:val="231815"/>
        </w:rPr>
        <w:t>：</w:t>
      </w:r>
      <w:r>
        <w:rPr>
          <w:rFonts w:ascii="Arial" w:cs="Arial" w:eastAsia="Arial" w:hAnsi="Arial"/>
          <w:sz w:val="15"/>
          <w:szCs w:val="15"/>
          <w:color w:val="007E8F"/>
        </w:rPr>
        <w:t>+86 21 58362000-810</w:t>
      </w:r>
    </w:p>
    <w:p>
      <w:pPr>
        <w:spacing w:after="0" w:line="98" w:lineRule="exact"/>
        <w:rPr>
          <w:sz w:val="20"/>
          <w:szCs w:val="20"/>
          <w:color w:val="auto"/>
        </w:rPr>
      </w:pPr>
    </w:p>
    <w:p>
      <w:pPr>
        <w:jc w:val="center"/>
        <w:ind w:right="79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007E8F"/>
        </w:rPr>
        <w:t>+86 15801919100</w:t>
      </w:r>
    </w:p>
    <w:p>
      <w:pPr>
        <w:spacing w:after="0" w:line="96" w:lineRule="exact"/>
        <w:rPr>
          <w:sz w:val="20"/>
          <w:szCs w:val="20"/>
          <w:color w:val="auto"/>
        </w:rPr>
      </w:pPr>
    </w:p>
    <w:p>
      <w:pPr>
        <w:ind w:left="480"/>
        <w:spacing w:after="0" w:line="194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231815"/>
        </w:rPr>
        <w:t>Mail</w:t>
      </w:r>
      <w:r>
        <w:rPr>
          <w:rFonts w:ascii="SimSun" w:cs="SimSun" w:eastAsia="SimSun" w:hAnsi="SimSun"/>
          <w:sz w:val="16"/>
          <w:szCs w:val="16"/>
          <w:color w:val="231815"/>
        </w:rPr>
        <w:t>：</w:t>
      </w:r>
      <w:r>
        <w:rPr>
          <w:rFonts w:ascii="Arial" w:cs="Arial" w:eastAsia="Arial" w:hAnsi="Arial"/>
          <w:sz w:val="16"/>
          <w:szCs w:val="16"/>
          <w:color w:val="231815"/>
        </w:rPr>
        <w:t>BD@EasyFinance.com.cn</w:t>
      </w:r>
    </w:p>
    <w:p>
      <w:pPr>
        <w:spacing w:after="0" w:line="86" w:lineRule="exact"/>
        <w:rPr>
          <w:sz w:val="20"/>
          <w:szCs w:val="20"/>
          <w:color w:val="auto"/>
        </w:rPr>
      </w:pPr>
    </w:p>
    <w:p>
      <w:pPr>
        <w:ind w:left="480"/>
        <w:spacing w:after="0" w:line="194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231815"/>
        </w:rPr>
        <w:t>Add</w:t>
      </w:r>
      <w:r>
        <w:rPr>
          <w:rFonts w:ascii="SimSun" w:cs="SimSun" w:eastAsia="SimSun" w:hAnsi="SimSun"/>
          <w:sz w:val="16"/>
          <w:szCs w:val="16"/>
          <w:color w:val="231815"/>
        </w:rPr>
        <w:t>：上海市浦东新区张杨路</w:t>
      </w:r>
      <w:r>
        <w:rPr>
          <w:rFonts w:ascii="Arial" w:cs="Arial" w:eastAsia="Arial" w:hAnsi="Arial"/>
          <w:sz w:val="16"/>
          <w:szCs w:val="16"/>
          <w:color w:val="231815"/>
        </w:rPr>
        <w:t>707</w:t>
      </w:r>
      <w:r>
        <w:rPr>
          <w:rFonts w:ascii="SimSun" w:cs="SimSun" w:eastAsia="SimSun" w:hAnsi="SimSun"/>
          <w:sz w:val="16"/>
          <w:szCs w:val="16"/>
          <w:color w:val="231815"/>
        </w:rPr>
        <w:t>号生命人寿大厦</w:t>
      </w:r>
      <w:r>
        <w:rPr>
          <w:rFonts w:ascii="Arial" w:cs="Arial" w:eastAsia="Arial" w:hAnsi="Arial"/>
          <w:sz w:val="16"/>
          <w:szCs w:val="16"/>
          <w:color w:val="231815"/>
        </w:rPr>
        <w:t>1208</w:t>
      </w:r>
      <w:r>
        <w:rPr>
          <w:rFonts w:ascii="SimSun" w:cs="SimSun" w:eastAsia="SimSun" w:hAnsi="SimSun"/>
          <w:sz w:val="16"/>
          <w:szCs w:val="16"/>
          <w:color w:val="231815"/>
        </w:rPr>
        <w:t>室</w:t>
      </w:r>
    </w:p>
    <w:p>
      <w:pPr>
        <w:spacing w:after="0" w:line="86" w:lineRule="exact"/>
        <w:rPr>
          <w:sz w:val="20"/>
          <w:szCs w:val="20"/>
          <w:color w:val="auto"/>
        </w:rPr>
      </w:pPr>
    </w:p>
    <w:p>
      <w:pPr>
        <w:ind w:left="4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231815"/>
        </w:rPr>
        <w:t>200120 Rm.1208,Sinolife Tower No.707 Zhangyang Rd.</w:t>
      </w:r>
    </w:p>
    <w:p>
      <w:pPr>
        <w:spacing w:after="0" w:line="96" w:lineRule="exact"/>
        <w:rPr>
          <w:sz w:val="20"/>
          <w:szCs w:val="20"/>
          <w:color w:val="auto"/>
        </w:rPr>
      </w:pPr>
    </w:p>
    <w:p>
      <w:pPr>
        <w:ind w:left="4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231815"/>
        </w:rPr>
        <w:t>Pudong.Shanghai China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568325</wp:posOffset>
                </wp:positionV>
                <wp:extent cx="6779895" cy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8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8788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35pt,44.75pt" to="541.2pt,44.75pt" o:allowincell="f" strokecolor="#087887" strokeweight="0.5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0820"/>
          </w:cols>
          <w:pgMar w:left="540" w:top="624" w:right="546" w:bottom="0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9" w:lineRule="exact"/>
        <w:rPr>
          <w:sz w:val="20"/>
          <w:szCs w:val="20"/>
          <w:color w:val="auto"/>
        </w:rPr>
      </w:pPr>
    </w:p>
    <w:p>
      <w:pPr>
        <w:spacing w:after="0" w:line="243" w:lineRule="exact"/>
        <w:tabs>
          <w:tab w:leader="none" w:pos="5300" w:val="left"/>
          <w:tab w:leader="none" w:pos="9120" w:val="left"/>
        </w:tabs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0"/>
          <w:szCs w:val="20"/>
          <w:color w:val="323333"/>
        </w:rPr>
        <w:t>《非财务经理的财务课程》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231815"/>
        </w:rPr>
        <w:t>07</w:t>
      </w:r>
      <w:r>
        <w:rPr>
          <w:sz w:val="20"/>
          <w:szCs w:val="20"/>
          <w:color w:val="auto"/>
        </w:rPr>
        <w:tab/>
      </w:r>
      <w:r>
        <w:rPr>
          <w:rFonts w:ascii="SimSun" w:cs="SimSun" w:eastAsia="SimSun" w:hAnsi="SimSun"/>
          <w:sz w:val="19"/>
          <w:szCs w:val="19"/>
          <w:color w:val="323333"/>
        </w:rPr>
        <w:t>选择安越 因为专业</w:t>
      </w:r>
    </w:p>
    <w:sectPr>
      <w:pgSz w:w="11900" w:h="16838" w:orient="portrait"/>
      <w:cols w:equalWidth="0" w:num="1">
        <w:col w:w="10820"/>
      </w:cols>
      <w:pgMar w:left="540" w:top="624" w:right="546" w:bottom="0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  <w:font w:name="MS PGothic">
    <w:panose1 w:val="020B0600070205080204"/>
    <w:charset w:val="80"/>
    <w:family w:val="swiss"/>
    <w:pitch w:val="variable"/>
    <w:sig w:usb0="E00002FF" w:usb1="6AC7FDFB" w:usb2="08000012" w:usb3="00000000" w:csb0="4002009F" w:csb1="DFD70000"/>
  </w:font>
</w:fonts>
</file>

<file path=word/numbering.xml><?xml version="1.0" encoding="utf-8"?>
<w:numbering xmlns:w="http://schemas.openxmlformats.org/wordprocessingml/2006/main">
  <w:abstractNum w:abstractNumId="0">
    <w:nsid w:val="19495CFF"/>
    <w:multiLevelType w:val="hybridMultilevel"/>
    <w:lvl w:ilvl="0">
      <w:lvlJc w:val="left"/>
      <w:lvlText w:val="■"/>
      <w:numFmt w:val="bullet"/>
      <w:start w:val="1"/>
    </w:lvl>
  </w:abstractNum>
  <w:abstractNum w:abstractNumId="1">
    <w:nsid w:val="2AE8944A"/>
    <w:multiLevelType w:val="hybridMultilevel"/>
    <w:lvl w:ilvl="0">
      <w:lvlJc w:val="left"/>
      <w:lvlText w:val="•"/>
      <w:numFmt w:val="bullet"/>
      <w:start w:val="1"/>
    </w:lvl>
    <w:lvl w:ilvl="1">
      <w:lvlJc w:val="left"/>
      <w:lvlText w:val="-"/>
      <w:numFmt w:val="bullet"/>
      <w:start w:val="1"/>
    </w:lvl>
  </w:abstractNum>
  <w:abstractNum w:abstractNumId="2">
    <w:nsid w:val="625558EC"/>
    <w:multiLevelType w:val="hybridMultilevel"/>
    <w:lvl w:ilvl="0">
      <w:lvlJc w:val="left"/>
      <w:lvlText w:val="•"/>
      <w:numFmt w:val="bullet"/>
      <w:start w:val="1"/>
    </w:lvl>
    <w:lvl w:ilvl="1">
      <w:lvlJc w:val="left"/>
      <w:lvlText w:val="-"/>
      <w:numFmt w:val="bullet"/>
      <w:start w:val="1"/>
    </w:lvl>
    <w:lvl w:ilvl="2">
      <w:lvlJc w:val="left"/>
      <w:lvlText w:val="◇"/>
      <w:numFmt w:val="bullet"/>
      <w:start w:val="1"/>
    </w:lvl>
  </w:abstractNum>
  <w:abstractNum w:abstractNumId="3">
    <w:nsid w:val="238E1F29"/>
    <w:multiLevelType w:val="hybridMultilevel"/>
    <w:lvl w:ilvl="0">
      <w:lvlJc w:val="left"/>
      <w:lvlText w:val="•"/>
      <w:numFmt w:val="bullet"/>
      <w:start w:val="1"/>
    </w:lvl>
    <w:lvl w:ilvl="1">
      <w:lvlJc w:val="left"/>
      <w:lvlText w:val="-"/>
      <w:numFmt w:val="bullet"/>
      <w:start w:val="1"/>
    </w:lvl>
    <w:lvl w:ilvl="2">
      <w:lvlJc w:val="left"/>
      <w:lvlText w:val="-"/>
      <w:numFmt w:val="bullet"/>
      <w:start w:val="1"/>
    </w:lvl>
    <w:lvl w:ilvl="3">
      <w:lvlJc w:val="left"/>
      <w:lvlText w:val="◇"/>
      <w:numFmt w:val="bullet"/>
      <w:start w:val="1"/>
    </w:lvl>
  </w:abstractNum>
  <w:abstractNum w:abstractNumId="4">
    <w:nsid w:val="46E87CCD"/>
    <w:multiLevelType w:val="hybridMultilevel"/>
    <w:lvl w:ilvl="0">
      <w:lvlJc w:val="left"/>
      <w:lvlText w:val="•"/>
      <w:numFmt w:val="bullet"/>
      <w:start w:val="1"/>
    </w:lvl>
    <w:lvl w:ilvl="1">
      <w:lvlJc w:val="left"/>
      <w:lvlText w:val="-"/>
      <w:numFmt w:val="bullet"/>
      <w:start w:val="1"/>
    </w:lvl>
    <w:lvl w:ilvl="2">
      <w:lvlJc w:val="left"/>
      <w:lvlText w:val="◇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numbering" Target="numbering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2021-04-20T03:38:21Z</dcterms:created>
  <dcterms:modified xsi:type="dcterms:W3CDTF">2021-04-20T03:38:21Z</dcterms:modified>
</cp:coreProperties>
</file>