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6340"/>
        <w:spacing w:after="0" w:line="317" w:lineRule="exact"/>
        <w:rPr>
          <w:sz w:val="20"/>
          <w:szCs w:val="20"/>
          <w:color w:val="auto"/>
        </w:rPr>
      </w:pPr>
      <w:r>
        <w:rPr>
          <w:rFonts w:ascii="Microsoft YaHei" w:cs="Microsoft YaHei" w:eastAsia="Microsoft YaHei" w:hAnsi="Microsoft YaHei"/>
          <w:sz w:val="24"/>
          <w:szCs w:val="24"/>
          <w:color w:val="7F7F7F"/>
        </w:rPr>
        <w:drawing>
          <wp:anchor simplePos="0" relativeHeight="251657728" behindDoc="1" locked="0" layoutInCell="0" allowOverlap="1">
            <wp:simplePos x="0" y="0"/>
            <wp:positionH relativeFrom="page">
              <wp:posOffset>364490</wp:posOffset>
            </wp:positionH>
            <wp:positionV relativeFrom="page">
              <wp:posOffset>464820</wp:posOffset>
            </wp:positionV>
            <wp:extent cx="1206500" cy="5060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06500" cy="50609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6446520</wp:posOffset>
                </wp:positionH>
                <wp:positionV relativeFrom="page">
                  <wp:posOffset>464185</wp:posOffset>
                </wp:positionV>
                <wp:extent cx="0" cy="50609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6095"/>
                        </a:xfrm>
                        <a:prstGeom prst="line">
                          <a:avLst/>
                        </a:prstGeom>
                        <a:solidFill>
                          <a:srgbClr val="FFFFFF"/>
                        </a:solidFill>
                        <a:ln w="45720">
                          <a:solidFill>
                            <a:srgbClr val="08788C"/>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7.6pt,36.55pt" to="507.6pt,76.4pt" o:allowincell="f" strokecolor="#08788C" strokeweight="3.6pt">
                <w10:wrap anchorx="page" anchory="page"/>
              </v:line>
            </w:pict>
          </mc:Fallback>
        </mc:AlternateContent>
        <w:t>深耕欧美管理会计理念</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857885</wp:posOffset>
            </wp:positionH>
            <wp:positionV relativeFrom="paragraph">
              <wp:posOffset>-173355</wp:posOffset>
            </wp:positionV>
            <wp:extent cx="127635" cy="132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127635" cy="132715"/>
                    </a:xfrm>
                    <a:prstGeom prst="rect">
                      <a:avLst/>
                    </a:prstGeom>
                    <a:noFill/>
                  </pic:spPr>
                </pic:pic>
              </a:graphicData>
            </a:graphic>
          </wp:anchor>
        </w:drawing>
      </w:r>
    </w:p>
    <w:p>
      <w:pPr>
        <w:spacing w:after="0" w:line="95" w:lineRule="exact"/>
        <w:rPr>
          <w:sz w:val="24"/>
          <w:szCs w:val="24"/>
          <w:color w:val="auto"/>
        </w:rPr>
      </w:pPr>
    </w:p>
    <w:p>
      <w:pPr>
        <w:ind w:left="6100"/>
        <w:spacing w:after="0" w:line="317" w:lineRule="exact"/>
        <w:rPr>
          <w:sz w:val="20"/>
          <w:szCs w:val="20"/>
          <w:color w:val="auto"/>
        </w:rPr>
      </w:pPr>
      <w:r>
        <w:rPr>
          <w:rFonts w:ascii="Microsoft YaHei" w:cs="Microsoft YaHei" w:eastAsia="Microsoft YaHei" w:hAnsi="Microsoft YaHei"/>
          <w:sz w:val="24"/>
          <w:szCs w:val="24"/>
          <w:color w:val="7F7F7F"/>
        </w:rPr>
        <w:t>聚焦中国企业实践十七年</w:t>
      </w:r>
    </w:p>
    <w:p>
      <w:pPr>
        <w:spacing w:after="0" w:line="200" w:lineRule="exact"/>
        <w:rPr>
          <w:sz w:val="24"/>
          <w:szCs w:val="24"/>
          <w:color w:val="auto"/>
        </w:rPr>
      </w:pPr>
    </w:p>
    <w:p>
      <w:pPr>
        <w:spacing w:after="0" w:line="301" w:lineRule="exact"/>
        <w:rPr>
          <w:sz w:val="24"/>
          <w:szCs w:val="24"/>
          <w:color w:val="auto"/>
        </w:rPr>
      </w:pPr>
    </w:p>
    <w:p>
      <w:pPr>
        <w:jc w:val="center"/>
        <w:ind w:right="500"/>
        <w:spacing w:after="0" w:line="731" w:lineRule="exact"/>
        <w:rPr>
          <w:sz w:val="20"/>
          <w:szCs w:val="20"/>
          <w:color w:val="auto"/>
        </w:rPr>
      </w:pPr>
      <w:r>
        <w:rPr>
          <w:rFonts w:ascii="SimSun" w:cs="SimSun" w:eastAsia="SimSun" w:hAnsi="SimSun"/>
          <w:sz w:val="64"/>
          <w:szCs w:val="64"/>
          <w:color w:val="08788C"/>
        </w:rPr>
        <w:t>信用风险管理</w:t>
      </w:r>
    </w:p>
    <w:p>
      <w:pPr>
        <w:spacing w:after="0" w:line="200" w:lineRule="exact"/>
        <w:rPr>
          <w:sz w:val="24"/>
          <w:szCs w:val="24"/>
          <w:color w:val="auto"/>
        </w:rPr>
      </w:pPr>
    </w:p>
    <w:p>
      <w:pPr>
        <w:spacing w:after="0" w:line="221" w:lineRule="exact"/>
        <w:rPr>
          <w:sz w:val="24"/>
          <w:szCs w:val="24"/>
          <w:color w:val="auto"/>
        </w:rPr>
      </w:pPr>
    </w:p>
    <w:p>
      <w:pPr>
        <w:ind w:left="1280"/>
        <w:spacing w:after="0" w:line="485" w:lineRule="exact"/>
        <w:rPr>
          <w:sz w:val="20"/>
          <w:szCs w:val="20"/>
          <w:color w:val="auto"/>
        </w:rPr>
      </w:pPr>
      <w:r>
        <w:rPr>
          <w:rFonts w:ascii="Arial" w:cs="Arial" w:eastAsia="Arial" w:hAnsi="Arial"/>
          <w:sz w:val="40"/>
          <w:szCs w:val="40"/>
          <w:color w:val="08788C"/>
        </w:rPr>
        <w:t>——</w:t>
      </w:r>
      <w:r>
        <w:rPr>
          <w:rFonts w:ascii="SimSun" w:cs="SimSun" w:eastAsia="SimSun" w:hAnsi="SimSun"/>
          <w:sz w:val="40"/>
          <w:szCs w:val="40"/>
          <w:color w:val="08788C"/>
        </w:rPr>
        <w:t>信用分析技术与应收账款管理</w:t>
      </w:r>
    </w:p>
    <w:p>
      <w:pPr>
        <w:spacing w:after="0" w:line="200" w:lineRule="exact"/>
        <w:rPr>
          <w:sz w:val="24"/>
          <w:szCs w:val="24"/>
          <w:color w:val="auto"/>
        </w:rPr>
      </w:pPr>
    </w:p>
    <w:p>
      <w:pPr>
        <w:spacing w:after="0" w:line="200" w:lineRule="exact"/>
        <w:rPr>
          <w:sz w:val="24"/>
          <w:szCs w:val="24"/>
          <w:color w:val="auto"/>
        </w:rPr>
      </w:pPr>
    </w:p>
    <w:p>
      <w:pPr>
        <w:spacing w:after="0" w:line="383" w:lineRule="exact"/>
        <w:rPr>
          <w:sz w:val="24"/>
          <w:szCs w:val="24"/>
          <w:color w:val="auto"/>
        </w:rPr>
      </w:pPr>
    </w:p>
    <w:p>
      <w:pPr>
        <w:jc w:val="center"/>
        <w:ind w:left="1240" w:right="700"/>
        <w:spacing w:after="0" w:line="258" w:lineRule="auto"/>
        <w:rPr>
          <w:sz w:val="20"/>
          <w:szCs w:val="20"/>
          <w:color w:val="auto"/>
        </w:rPr>
      </w:pPr>
      <w:r>
        <w:rPr>
          <w:rFonts w:ascii="Calibri" w:cs="Calibri" w:eastAsia="Calibri" w:hAnsi="Calibri"/>
          <w:sz w:val="28"/>
          <w:szCs w:val="28"/>
          <w:color w:val="7F7F7F"/>
        </w:rPr>
        <w:t>Credit Risk Management-Credit Analysis Techniques and Accounts Receivable Management</w:t>
      </w:r>
    </w:p>
    <w:p>
      <w:pPr>
        <w:spacing w:after="0" w:line="200" w:lineRule="exact"/>
        <w:rPr>
          <w:sz w:val="24"/>
          <w:szCs w:val="24"/>
          <w:color w:val="auto"/>
        </w:rPr>
      </w:pPr>
    </w:p>
    <w:p>
      <w:pPr>
        <w:spacing w:after="0" w:line="386" w:lineRule="exact"/>
        <w:rPr>
          <w:sz w:val="24"/>
          <w:szCs w:val="24"/>
          <w:color w:val="auto"/>
        </w:rPr>
      </w:pPr>
    </w:p>
    <w:p>
      <w:pPr>
        <w:ind w:left="1960" w:right="2460"/>
        <w:spacing w:after="0" w:line="370" w:lineRule="exact"/>
        <w:rPr>
          <w:sz w:val="20"/>
          <w:szCs w:val="20"/>
          <w:color w:val="auto"/>
        </w:rPr>
      </w:pPr>
      <w:r>
        <w:rPr>
          <w:rFonts w:ascii="Microsoft YaHei" w:cs="Microsoft YaHei" w:eastAsia="Microsoft YaHei" w:hAnsi="Microsoft YaHei"/>
          <w:sz w:val="23"/>
          <w:szCs w:val="23"/>
          <w:color w:val="A6A6A6"/>
        </w:rPr>
        <w:t>科学判断客户资信状况，有效管理信用风险事前、事中、事后全方位打造信用管控体系</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-735965</wp:posOffset>
            </wp:positionH>
            <wp:positionV relativeFrom="paragraph">
              <wp:posOffset>322580</wp:posOffset>
            </wp:positionV>
            <wp:extent cx="6858000" cy="37350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6858000" cy="37350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1" w:lineRule="exact"/>
        <w:rPr>
          <w:sz w:val="24"/>
          <w:szCs w:val="24"/>
          <w:color w:val="auto"/>
        </w:rPr>
      </w:pPr>
    </w:p>
    <w:p>
      <w:pPr>
        <w:ind w:left="6480"/>
        <w:spacing w:after="0" w:line="908" w:lineRule="exact"/>
        <w:rPr>
          <w:sz w:val="20"/>
          <w:szCs w:val="20"/>
          <w:color w:val="auto"/>
        </w:rPr>
      </w:pPr>
      <w:r>
        <w:rPr>
          <w:sz w:val="1"/>
          <w:szCs w:val="1"/>
          <w:color w:val="auto"/>
        </w:rPr>
        <w:drawing>
          <wp:inline distT="0" distB="0" distL="0" distR="0">
            <wp:extent cx="12065"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12065" cy="518160"/>
                    </a:xfrm>
                    <a:prstGeom prst="rect">
                      <a:avLst/>
                    </a:prstGeom>
                    <a:noFill/>
                    <a:ln>
                      <a:noFill/>
                    </a:ln>
                  </pic:spPr>
                </pic:pic>
              </a:graphicData>
            </a:graphic>
          </wp:inline>
        </w:drawing>
        <w:drawing>
          <wp:inline distT="0" distB="0" distL="0" distR="0">
            <wp:extent cx="38100" cy="435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38100" cy="435610"/>
                    </a:xfrm>
                    <a:prstGeom prst="rect">
                      <a:avLst/>
                    </a:prstGeom>
                    <a:noFill/>
                    <a:ln>
                      <a:noFill/>
                    </a:ln>
                  </pic:spPr>
                </pic:pic>
              </a:graphicData>
            </a:graphic>
          </wp:inline>
        </w:drawing>
      </w:r>
      <w:r>
        <w:rPr>
          <w:rFonts w:ascii="Microsoft JhengHei UI Light" w:cs="Microsoft JhengHei UI Light" w:eastAsia="Microsoft JhengHei UI Light" w:hAnsi="Microsoft JhengHei UI Light"/>
          <w:sz w:val="36"/>
          <w:szCs w:val="36"/>
          <w:color w:val="08788C"/>
        </w:rPr>
        <w:t xml:space="preserve"> 精英小班 </w:t>
      </w:r>
      <w:r>
        <w:rPr>
          <w:sz w:val="1"/>
          <w:szCs w:val="1"/>
          <w:color w:val="auto"/>
        </w:rPr>
        <w:drawing>
          <wp:inline distT="0" distB="0" distL="0" distR="0">
            <wp:extent cx="38100" cy="435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38100" cy="435610"/>
                    </a:xfrm>
                    <a:prstGeom prst="rect">
                      <a:avLst/>
                    </a:prstGeom>
                    <a:noFill/>
                    <a:ln>
                      <a:noFill/>
                    </a:ln>
                  </pic:spPr>
                </pic:pic>
              </a:graphicData>
            </a:graphic>
          </wp:inline>
        </w:drawing>
        <w:drawing>
          <wp:inline distT="0" distB="0" distL="0" distR="0">
            <wp:extent cx="12065"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extLst>
                    </a:blip>
                    <a:srcRect/>
                    <a:stretch>
                      <a:fillRect/>
                    </a:stretch>
                  </pic:blipFill>
                  <pic:spPr bwMode="auto">
                    <a:xfrm>
                      <a:off x="0" y="0"/>
                      <a:ext cx="12065" cy="518160"/>
                    </a:xfrm>
                    <a:prstGeom prst="rect">
                      <a:avLst/>
                    </a:prstGeom>
                    <a:noFill/>
                    <a:ln>
                      <a:noFill/>
                    </a:ln>
                  </pic:spPr>
                </pic:pic>
              </a:graphicData>
            </a:graphic>
          </wp:inline>
        </w:drawing>
      </w:r>
    </w:p>
    <w:p>
      <w:pPr>
        <w:spacing w:after="0" w:line="411" w:lineRule="exact"/>
        <w:rPr>
          <w:sz w:val="20"/>
          <w:szCs w:val="20"/>
          <w:color w:val="auto"/>
        </w:rPr>
      </w:pPr>
      <w:r>
        <w:rPr>
          <w:rFonts w:ascii="Microsoft YaHei" w:cs="Microsoft YaHei" w:eastAsia="Microsoft YaHei" w:hAnsi="Microsoft YaHei"/>
          <w:sz w:val="32"/>
          <w:szCs w:val="32"/>
          <w:color w:val="FFFFFF"/>
        </w:rPr>
        <w:t>安越管理会计学院五大优势：</w:t>
      </w:r>
    </w:p>
    <w:p>
      <w:pPr>
        <w:spacing w:after="0" w:line="395" w:lineRule="exact"/>
        <w:rPr>
          <w:sz w:val="24"/>
          <w:szCs w:val="24"/>
          <w:color w:val="auto"/>
        </w:rPr>
      </w:pPr>
    </w:p>
    <w:tbl>
      <w:tblPr>
        <w:tblLayout w:type="fixed"/>
        <w:tblInd w:w="200" w:type="dxa"/>
        <w:tblCellMar>
          <w:top w:w="0" w:type="dxa"/>
          <w:left w:w="0" w:type="dxa"/>
          <w:bottom w:w="0" w:type="dxa"/>
          <w:right w:w="0" w:type="dxa"/>
        </w:tblCellMar>
      </w:tblPr>
      <w:tr>
        <w:trPr>
          <w:trHeight w:val="107"/>
        </w:trPr>
        <w:tc>
          <w:tcPr>
            <w:tcW w:w="2880" w:type="dxa"/>
            <w:vAlign w:val="bottom"/>
            <w:vMerge w:val="restart"/>
          </w:tcPr>
          <w:p>
            <w:pPr>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国内首推管理会计学院</w:t>
            </w:r>
          </w:p>
        </w:tc>
        <w:tc>
          <w:tcPr>
            <w:tcW w:w="120" w:type="dxa"/>
            <w:vAlign w:val="bottom"/>
          </w:tcPr>
          <w:p>
            <w:pPr>
              <w:spacing w:after="0"/>
              <w:rPr>
                <w:sz w:val="9"/>
                <w:szCs w:val="9"/>
                <w:color w:val="auto"/>
              </w:rPr>
            </w:pPr>
          </w:p>
        </w:tc>
        <w:tc>
          <w:tcPr>
            <w:tcW w:w="2480" w:type="dxa"/>
            <w:vAlign w:val="bottom"/>
            <w:vMerge w:val="restart"/>
          </w:tcPr>
          <w:p>
            <w:pPr>
              <w:ind w:left="320"/>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聚焦本土最佳实践</w:t>
            </w:r>
          </w:p>
        </w:tc>
        <w:tc>
          <w:tcPr>
            <w:tcW w:w="120" w:type="dxa"/>
            <w:vAlign w:val="bottom"/>
          </w:tcPr>
          <w:p>
            <w:pPr>
              <w:spacing w:after="0"/>
              <w:rPr>
                <w:sz w:val="9"/>
                <w:szCs w:val="9"/>
                <w:color w:val="auto"/>
              </w:rPr>
            </w:pPr>
          </w:p>
        </w:tc>
        <w:tc>
          <w:tcPr>
            <w:tcW w:w="340" w:type="dxa"/>
            <w:vAlign w:val="bottom"/>
            <w:vMerge w:val="restart"/>
          </w:tcPr>
          <w:p>
            <w:pPr>
              <w:spacing w:after="0"/>
              <w:rPr>
                <w:sz w:val="9"/>
                <w:szCs w:val="9"/>
                <w:color w:val="auto"/>
              </w:rPr>
            </w:pPr>
          </w:p>
        </w:tc>
        <w:tc>
          <w:tcPr>
            <w:tcW w:w="2840" w:type="dxa"/>
            <w:vAlign w:val="bottom"/>
            <w:vMerge w:val="restart"/>
          </w:tcPr>
          <w:p>
            <w:pPr>
              <w:ind w:left="200"/>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w w:val="99"/>
              </w:rPr>
              <w:t>全面实用的管理会计体系</w:t>
            </w:r>
          </w:p>
        </w:tc>
        <w:tc>
          <w:tcPr>
            <w:tcW w:w="0" w:type="dxa"/>
            <w:vAlign w:val="bottom"/>
          </w:tcPr>
          <w:p>
            <w:pPr>
              <w:spacing w:after="0"/>
              <w:rPr>
                <w:sz w:val="1"/>
                <w:szCs w:val="1"/>
                <w:color w:val="auto"/>
              </w:rPr>
            </w:pPr>
          </w:p>
        </w:tc>
      </w:tr>
      <w:tr>
        <w:trPr>
          <w:trHeight w:val="108"/>
        </w:trPr>
        <w:tc>
          <w:tcPr>
            <w:tcW w:w="2880" w:type="dxa"/>
            <w:vAlign w:val="bottom"/>
            <w:vMerge w:val="continue"/>
          </w:tcPr>
          <w:p>
            <w:pPr>
              <w:spacing w:after="0"/>
              <w:rPr>
                <w:sz w:val="9"/>
                <w:szCs w:val="9"/>
                <w:color w:val="auto"/>
              </w:rPr>
            </w:pPr>
          </w:p>
        </w:tc>
        <w:tc>
          <w:tcPr>
            <w:tcW w:w="120" w:type="dxa"/>
            <w:vAlign w:val="bottom"/>
            <w:shd w:val="clear" w:color="auto" w:fill="94C1C9"/>
          </w:tcPr>
          <w:p>
            <w:pPr>
              <w:spacing w:after="0"/>
              <w:rPr>
                <w:sz w:val="9"/>
                <w:szCs w:val="9"/>
                <w:color w:val="auto"/>
              </w:rPr>
            </w:pPr>
          </w:p>
        </w:tc>
        <w:tc>
          <w:tcPr>
            <w:tcW w:w="2480" w:type="dxa"/>
            <w:vAlign w:val="bottom"/>
            <w:vMerge w:val="continue"/>
          </w:tcPr>
          <w:p>
            <w:pPr>
              <w:spacing w:after="0"/>
              <w:rPr>
                <w:sz w:val="9"/>
                <w:szCs w:val="9"/>
                <w:color w:val="auto"/>
              </w:rPr>
            </w:pPr>
          </w:p>
        </w:tc>
        <w:tc>
          <w:tcPr>
            <w:tcW w:w="120" w:type="dxa"/>
            <w:vAlign w:val="bottom"/>
            <w:shd w:val="clear" w:color="auto" w:fill="94C1C9"/>
          </w:tcPr>
          <w:p>
            <w:pPr>
              <w:spacing w:after="0"/>
              <w:rPr>
                <w:sz w:val="9"/>
                <w:szCs w:val="9"/>
                <w:color w:val="auto"/>
              </w:rPr>
            </w:pPr>
          </w:p>
        </w:tc>
        <w:tc>
          <w:tcPr>
            <w:tcW w:w="340" w:type="dxa"/>
            <w:vAlign w:val="bottom"/>
            <w:vMerge w:val="continue"/>
          </w:tcPr>
          <w:p>
            <w:pPr>
              <w:spacing w:after="0"/>
              <w:rPr>
                <w:sz w:val="9"/>
                <w:szCs w:val="9"/>
                <w:color w:val="auto"/>
              </w:rPr>
            </w:pPr>
          </w:p>
        </w:tc>
        <w:tc>
          <w:tcPr>
            <w:tcW w:w="284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288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248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340" w:type="dxa"/>
            <w:vAlign w:val="bottom"/>
            <w:vMerge w:val="continue"/>
          </w:tcPr>
          <w:p>
            <w:pPr>
              <w:spacing w:after="0"/>
              <w:rPr>
                <w:sz w:val="7"/>
                <w:szCs w:val="7"/>
                <w:color w:val="auto"/>
              </w:rPr>
            </w:pPr>
          </w:p>
        </w:tc>
        <w:tc>
          <w:tcPr>
            <w:tcW w:w="284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36"/>
        </w:trPr>
        <w:tc>
          <w:tcPr>
            <w:tcW w:w="2880" w:type="dxa"/>
            <w:vAlign w:val="bottom"/>
            <w:vMerge w:val="restart"/>
          </w:tcPr>
          <w:p>
            <w:pPr>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精英小班学习社交平台</w:t>
            </w:r>
          </w:p>
        </w:tc>
        <w:tc>
          <w:tcPr>
            <w:tcW w:w="120" w:type="dxa"/>
            <w:vAlign w:val="bottom"/>
          </w:tcPr>
          <w:p>
            <w:pPr>
              <w:spacing w:after="0"/>
              <w:rPr>
                <w:sz w:val="20"/>
                <w:szCs w:val="20"/>
                <w:color w:val="auto"/>
              </w:rPr>
            </w:pPr>
          </w:p>
        </w:tc>
        <w:tc>
          <w:tcPr>
            <w:tcW w:w="2940" w:type="dxa"/>
            <w:vAlign w:val="bottom"/>
            <w:gridSpan w:val="3"/>
            <w:vMerge w:val="restart"/>
          </w:tcPr>
          <w:p>
            <w:pPr>
              <w:ind w:left="320"/>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务实的合伙人讲师团队</w:t>
            </w:r>
          </w:p>
        </w:tc>
        <w:tc>
          <w:tcPr>
            <w:tcW w:w="28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2880" w:type="dxa"/>
            <w:vAlign w:val="bottom"/>
            <w:vMerge w:val="continue"/>
          </w:tcPr>
          <w:p>
            <w:pPr>
              <w:spacing w:after="0"/>
              <w:rPr>
                <w:sz w:val="9"/>
                <w:szCs w:val="9"/>
                <w:color w:val="auto"/>
              </w:rPr>
            </w:pPr>
          </w:p>
        </w:tc>
        <w:tc>
          <w:tcPr>
            <w:tcW w:w="120" w:type="dxa"/>
            <w:vAlign w:val="bottom"/>
            <w:shd w:val="clear" w:color="auto" w:fill="94C1C9"/>
          </w:tcPr>
          <w:p>
            <w:pPr>
              <w:spacing w:after="0"/>
              <w:rPr>
                <w:sz w:val="9"/>
                <w:szCs w:val="9"/>
                <w:color w:val="auto"/>
              </w:rPr>
            </w:pPr>
          </w:p>
        </w:tc>
        <w:tc>
          <w:tcPr>
            <w:tcW w:w="2940" w:type="dxa"/>
            <w:vAlign w:val="bottom"/>
            <w:gridSpan w:val="3"/>
            <w:vMerge w:val="continue"/>
          </w:tcPr>
          <w:p>
            <w:pPr>
              <w:spacing w:after="0"/>
              <w:rPr>
                <w:sz w:val="9"/>
                <w:szCs w:val="9"/>
                <w:color w:val="auto"/>
              </w:rPr>
            </w:pPr>
          </w:p>
        </w:tc>
        <w:tc>
          <w:tcPr>
            <w:tcW w:w="284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8"/>
        </w:trPr>
        <w:tc>
          <w:tcPr>
            <w:tcW w:w="288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2940" w:type="dxa"/>
            <w:vAlign w:val="bottom"/>
            <w:gridSpan w:val="3"/>
            <w:vMerge w:val="continue"/>
          </w:tcPr>
          <w:p>
            <w:pPr>
              <w:spacing w:after="0"/>
              <w:rPr>
                <w:sz w:val="7"/>
                <w:szCs w:val="7"/>
                <w:color w:val="auto"/>
              </w:rPr>
            </w:pPr>
          </w:p>
        </w:tc>
        <w:tc>
          <w:tcPr>
            <w:tcW w:w="284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0800" w:h="15600" w:orient="portrait"/>
          <w:cols w:equalWidth="0" w:num="1">
            <w:col w:w="8980"/>
          </w:cols>
          <w:pgMar w:left="1160" w:top="761" w:right="660" w:bottom="1440" w:gutter="0" w:footer="0" w:header="0"/>
        </w:sectPr>
      </w:pPr>
    </w:p>
    <w:bookmarkStart w:id="1" w:name="page2"/>
    <w:bookmarkEnd w:id="1"/>
    <w:p>
      <w:pPr>
        <w:ind w:left="8400"/>
        <w:spacing w:after="0" w:line="317" w:lineRule="exact"/>
        <w:rPr>
          <w:sz w:val="20"/>
          <w:szCs w:val="20"/>
          <w:color w:val="auto"/>
        </w:rPr>
      </w:pPr>
      <w:r>
        <w:rPr>
          <w:rFonts w:ascii="Microsoft YaHei" w:cs="Microsoft YaHei" w:eastAsia="Microsoft YaHei" w:hAnsi="Microsoft YaHei"/>
          <w:sz w:val="24"/>
          <w:szCs w:val="24"/>
          <w:color w:val="08788C"/>
        </w:rPr>
        <w:drawing>
          <wp:anchor simplePos="0" relativeHeight="251657728" behindDoc="1" locked="0" layoutInCell="0" allowOverlap="1">
            <wp:simplePos x="0" y="0"/>
            <wp:positionH relativeFrom="page">
              <wp:posOffset>5507990</wp:posOffset>
            </wp:positionH>
            <wp:positionV relativeFrom="page">
              <wp:posOffset>252730</wp:posOffset>
            </wp:positionV>
            <wp:extent cx="944880" cy="10636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extLst>
                    </a:blip>
                    <a:srcRect/>
                    <a:stretch>
                      <a:fillRect/>
                    </a:stretch>
                  </pic:blipFill>
                  <pic:spPr bwMode="auto">
                    <a:xfrm>
                      <a:off x="0" y="0"/>
                      <a:ext cx="944880" cy="1063625"/>
                    </a:xfrm>
                    <a:prstGeom prst="rect">
                      <a:avLst/>
                    </a:prstGeom>
                    <a:noFill/>
                  </pic:spPr>
                </pic:pic>
              </a:graphicData>
            </a:graphic>
          </wp:anchor>
        </w:drawing>
        <w:t>课程时间</w:t>
      </w:r>
    </w:p>
    <w:p>
      <w:pPr>
        <w:ind w:left="480"/>
        <w:spacing w:after="0" w:line="614" w:lineRule="exact"/>
        <w:tabs>
          <w:tab w:leader="none" w:pos="8580" w:val="left"/>
        </w:tabs>
        <w:rPr>
          <w:sz w:val="20"/>
          <w:szCs w:val="20"/>
          <w:color w:val="auto"/>
        </w:rPr>
      </w:pPr>
      <w:r>
        <w:rPr>
          <w:rFonts w:ascii="Microsoft YaHei" w:cs="Microsoft YaHei" w:eastAsia="Microsoft YaHei" w:hAnsi="Microsoft YaHei"/>
          <w:sz w:val="28"/>
          <w:szCs w:val="28"/>
          <w:color w:val="08788C"/>
        </w:rPr>
        <w:t>将企业经营管理与信用控制融为一体</w:t>
      </w:r>
      <w:r>
        <w:rPr>
          <w:sz w:val="20"/>
          <w:szCs w:val="20"/>
          <w:color w:val="auto"/>
        </w:rPr>
        <w:tab/>
      </w:r>
      <w:r>
        <w:rPr>
          <w:rFonts w:ascii="Century Gothic" w:cs="Century Gothic" w:eastAsia="Century Gothic" w:hAnsi="Century Gothic"/>
          <w:sz w:val="62"/>
          <w:szCs w:val="62"/>
          <w:color w:val="08788C"/>
          <w:vertAlign w:val="subscript"/>
        </w:rPr>
        <w:t xml:space="preserve">3 </w:t>
      </w:r>
      <w:r>
        <w:rPr>
          <w:rFonts w:ascii="Microsoft YaHei" w:cs="Microsoft YaHei" w:eastAsia="Microsoft YaHei" w:hAnsi="Microsoft YaHei"/>
          <w:sz w:val="62"/>
          <w:szCs w:val="62"/>
          <w:color w:val="08788C"/>
          <w:vertAlign w:val="subscript"/>
        </w:rPr>
        <w:t>天</w:t>
      </w:r>
    </w:p>
    <w:p>
      <w:pPr>
        <w:ind w:left="480"/>
        <w:spacing w:after="0" w:line="634" w:lineRule="exact"/>
        <w:rPr>
          <w:sz w:val="20"/>
          <w:szCs w:val="20"/>
          <w:color w:val="auto"/>
        </w:rPr>
      </w:pPr>
      <w:r>
        <w:rPr>
          <w:rFonts w:ascii="Microsoft YaHei" w:cs="Microsoft YaHei" w:eastAsia="Microsoft YaHei" w:hAnsi="Microsoft YaHei"/>
          <w:sz w:val="48"/>
          <w:szCs w:val="48"/>
          <w:b w:val="1"/>
          <w:bCs w:val="1"/>
          <w:color w:val="08788C"/>
        </w:rPr>
        <w:t>有效化解应收账款管理难题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212090</wp:posOffset>
                </wp:positionH>
                <wp:positionV relativeFrom="paragraph">
                  <wp:posOffset>191770</wp:posOffset>
                </wp:positionV>
                <wp:extent cx="564642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46420" cy="4763"/>
                        </a:xfrm>
                        <a:prstGeom prst="line">
                          <a:avLst/>
                        </a:prstGeom>
                        <a:solidFill>
                          <a:srgbClr val="FFFFFF"/>
                        </a:solidFill>
                        <a:ln w="38100">
                          <a:solidFill>
                            <a:srgbClr val="1E8083"/>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7pt,15.1pt" to="461.3pt,15.1pt" o:allowincell="f" strokecolor="#1E8083" strokeweight="3pt"/>
            </w:pict>
          </mc:Fallback>
        </mc:AlternateContent>
      </w:r>
    </w:p>
    <w:p>
      <w:pPr>
        <w:spacing w:after="0" w:line="200" w:lineRule="exact"/>
        <w:rPr>
          <w:sz w:val="20"/>
          <w:szCs w:val="20"/>
          <w:color w:val="auto"/>
        </w:rPr>
      </w:pPr>
    </w:p>
    <w:p>
      <w:pPr>
        <w:spacing w:after="0" w:line="363" w:lineRule="exact"/>
        <w:rPr>
          <w:sz w:val="20"/>
          <w:szCs w:val="20"/>
          <w:color w:val="auto"/>
        </w:rPr>
      </w:pPr>
    </w:p>
    <w:p>
      <w:pPr>
        <w:ind w:left="460"/>
        <w:spacing w:after="0" w:line="291" w:lineRule="exact"/>
        <w:rPr>
          <w:sz w:val="20"/>
          <w:szCs w:val="20"/>
          <w:color w:val="auto"/>
        </w:rPr>
      </w:pPr>
      <w:r>
        <w:rPr>
          <w:rFonts w:ascii="Microsoft YaHei" w:cs="Microsoft YaHei" w:eastAsia="Microsoft YaHei" w:hAnsi="Microsoft YaHei"/>
          <w:sz w:val="22"/>
          <w:szCs w:val="22"/>
          <w:color w:val="08788C"/>
        </w:rPr>
        <w:t>在工作中，您有没有遇到过这些情形：</w:t>
      </w:r>
    </w:p>
    <w:p>
      <w:pPr>
        <w:spacing w:after="0" w:line="179" w:lineRule="exact"/>
        <w:rPr>
          <w:sz w:val="20"/>
          <w:szCs w:val="20"/>
          <w:color w:val="auto"/>
        </w:rPr>
      </w:pPr>
    </w:p>
    <w:p>
      <w:pPr>
        <w:ind w:left="740" w:right="400" w:hanging="263"/>
        <w:spacing w:after="0" w:line="406" w:lineRule="exact"/>
        <w:tabs>
          <w:tab w:leader="none" w:pos="740" w:val="left"/>
        </w:tabs>
        <w:numPr>
          <w:ilvl w:val="0"/>
          <w:numId w:val="1"/>
        </w:numPr>
        <w:rPr>
          <w:rFonts w:ascii="Wingdings" w:cs="Wingdings" w:eastAsia="Wingdings" w:hAnsi="Wingdings"/>
          <w:sz w:val="22"/>
          <w:szCs w:val="22"/>
          <w:b w:val="1"/>
          <w:bCs w:val="1"/>
          <w:color w:val="08788C"/>
        </w:rPr>
      </w:pPr>
      <w:r>
        <w:rPr>
          <w:rFonts w:ascii="Microsoft YaHei" w:cs="Microsoft YaHei" w:eastAsia="Microsoft YaHei" w:hAnsi="Microsoft YaHei"/>
          <w:sz w:val="22"/>
          <w:szCs w:val="22"/>
          <w:color w:val="0D0D0D"/>
        </w:rPr>
        <w:t>公司的销售额越来越大，但逾期的比例也越来越高，公司资金依然很紧张，大家急于改善这种状况，但不知从何抓起？</w:t>
      </w:r>
    </w:p>
    <w:p>
      <w:pPr>
        <w:spacing w:after="0" w:line="245" w:lineRule="exact"/>
        <w:rPr>
          <w:rFonts w:ascii="Wingdings" w:cs="Wingdings" w:eastAsia="Wingdings" w:hAnsi="Wingdings"/>
          <w:sz w:val="22"/>
          <w:szCs w:val="22"/>
          <w:b w:val="1"/>
          <w:bCs w:val="1"/>
          <w:color w:val="08788C"/>
        </w:rPr>
      </w:pPr>
    </w:p>
    <w:p>
      <w:pPr>
        <w:ind w:left="740" w:right="400" w:hanging="263"/>
        <w:spacing w:after="0" w:line="406" w:lineRule="exact"/>
        <w:tabs>
          <w:tab w:leader="none" w:pos="740" w:val="left"/>
        </w:tabs>
        <w:numPr>
          <w:ilvl w:val="0"/>
          <w:numId w:val="1"/>
        </w:numPr>
        <w:rPr>
          <w:rFonts w:ascii="Wingdings" w:cs="Wingdings" w:eastAsia="Wingdings" w:hAnsi="Wingdings"/>
          <w:sz w:val="22"/>
          <w:szCs w:val="22"/>
          <w:b w:val="1"/>
          <w:bCs w:val="1"/>
          <w:color w:val="08788C"/>
        </w:rPr>
      </w:pPr>
      <w:r>
        <w:rPr>
          <w:rFonts w:ascii="Microsoft YaHei" w:cs="Microsoft YaHei" w:eastAsia="Microsoft YaHei" w:hAnsi="Microsoft YaHei"/>
          <w:sz w:val="22"/>
          <w:szCs w:val="22"/>
          <w:color w:val="0D0D0D"/>
        </w:rPr>
        <w:t>公司准备对新老客户推出赊销政策，但不知道如何判断客户的信用状况，如何把资源分配给最优质的客户？</w:t>
      </w:r>
    </w:p>
    <w:p>
      <w:pPr>
        <w:spacing w:after="0" w:line="245" w:lineRule="exact"/>
        <w:rPr>
          <w:rFonts w:ascii="Wingdings" w:cs="Wingdings" w:eastAsia="Wingdings" w:hAnsi="Wingdings"/>
          <w:sz w:val="22"/>
          <w:szCs w:val="22"/>
          <w:b w:val="1"/>
          <w:bCs w:val="1"/>
          <w:color w:val="08788C"/>
        </w:rPr>
      </w:pPr>
    </w:p>
    <w:p>
      <w:pPr>
        <w:ind w:left="740" w:right="400" w:hanging="263"/>
        <w:spacing w:after="0" w:line="406" w:lineRule="exact"/>
        <w:tabs>
          <w:tab w:leader="none" w:pos="740" w:val="left"/>
        </w:tabs>
        <w:numPr>
          <w:ilvl w:val="0"/>
          <w:numId w:val="1"/>
        </w:numPr>
        <w:rPr>
          <w:rFonts w:ascii="Wingdings" w:cs="Wingdings" w:eastAsia="Wingdings" w:hAnsi="Wingdings"/>
          <w:sz w:val="22"/>
          <w:szCs w:val="22"/>
          <w:b w:val="1"/>
          <w:bCs w:val="1"/>
          <w:color w:val="08788C"/>
        </w:rPr>
      </w:pPr>
      <w:r>
        <w:rPr>
          <w:rFonts w:ascii="Microsoft YaHei" w:cs="Microsoft YaHei" w:eastAsia="Microsoft YaHei" w:hAnsi="Microsoft YaHei"/>
          <w:sz w:val="22"/>
          <w:szCs w:val="22"/>
          <w:color w:val="0D0D0D"/>
        </w:rPr>
        <w:t>有的客户信用状况不是很好，要合作有风险，怎么做才可以一方面保持合作，另一方面又可以控制风险，在风险与发展当中求得平衡。</w:t>
      </w:r>
    </w:p>
    <w:p>
      <w:pPr>
        <w:spacing w:after="0" w:line="245" w:lineRule="exact"/>
        <w:rPr>
          <w:rFonts w:ascii="Wingdings" w:cs="Wingdings" w:eastAsia="Wingdings" w:hAnsi="Wingdings"/>
          <w:sz w:val="22"/>
          <w:szCs w:val="22"/>
          <w:b w:val="1"/>
          <w:bCs w:val="1"/>
          <w:color w:val="08788C"/>
        </w:rPr>
      </w:pPr>
    </w:p>
    <w:p>
      <w:pPr>
        <w:ind w:left="740" w:right="200" w:hanging="263"/>
        <w:spacing w:after="0" w:line="447" w:lineRule="exact"/>
        <w:tabs>
          <w:tab w:leader="none" w:pos="740" w:val="left"/>
        </w:tabs>
        <w:numPr>
          <w:ilvl w:val="0"/>
          <w:numId w:val="1"/>
        </w:numPr>
        <w:rPr>
          <w:rFonts w:ascii="Wingdings" w:cs="Wingdings" w:eastAsia="Wingdings" w:hAnsi="Wingdings"/>
          <w:sz w:val="22"/>
          <w:szCs w:val="22"/>
          <w:b w:val="1"/>
          <w:bCs w:val="1"/>
          <w:color w:val="08788C"/>
        </w:rPr>
      </w:pPr>
      <w:r>
        <w:rPr>
          <w:rFonts w:ascii="Microsoft YaHei" w:cs="Microsoft YaHei" w:eastAsia="Microsoft YaHei" w:hAnsi="Microsoft YaHei"/>
          <w:sz w:val="22"/>
          <w:szCs w:val="22"/>
          <w:color w:val="0D0D0D"/>
        </w:rPr>
        <w:t>客户的账期到了，但是总找这个或那个理由拖着不付钱，催款的过程中如何控制好节奏，如何一步一步让客户的压力更大，最终顺利收款？财务与业务之间对于客户信用政策常有矛盾，如何协调？</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241935</wp:posOffset>
                </wp:positionH>
                <wp:positionV relativeFrom="paragraph">
                  <wp:posOffset>125095</wp:posOffset>
                </wp:positionV>
                <wp:extent cx="564705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47055" cy="4763"/>
                        </a:xfrm>
                        <a:prstGeom prst="line">
                          <a:avLst/>
                        </a:prstGeom>
                        <a:solidFill>
                          <a:srgbClr val="FFFFFF"/>
                        </a:solidFill>
                        <a:ln w="38100">
                          <a:solidFill>
                            <a:srgbClr val="1E8083"/>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05pt,9.85pt" to="463.7pt,9.85pt" o:allowincell="f" strokecolor="#1E8083" strokeweight="3pt"/>
            </w:pict>
          </mc:Fallback>
        </mc:AlternateContent>
      </w:r>
    </w:p>
    <w:p>
      <w:pPr>
        <w:spacing w:after="0" w:line="392" w:lineRule="exact"/>
        <w:rPr>
          <w:sz w:val="20"/>
          <w:szCs w:val="20"/>
          <w:color w:val="auto"/>
        </w:rPr>
      </w:pPr>
    </w:p>
    <w:p>
      <w:pPr>
        <w:jc w:val="both"/>
        <w:ind w:left="400" w:right="320"/>
        <w:spacing w:after="0" w:line="380" w:lineRule="exact"/>
        <w:rPr>
          <w:sz w:val="20"/>
          <w:szCs w:val="20"/>
          <w:color w:val="auto"/>
        </w:rPr>
      </w:pPr>
      <w:r>
        <w:rPr>
          <w:rFonts w:ascii="Microsoft YaHei" w:cs="Microsoft YaHei" w:eastAsia="Microsoft YaHei" w:hAnsi="Microsoft YaHei"/>
          <w:sz w:val="21"/>
          <w:szCs w:val="21"/>
          <w:color w:val="auto"/>
        </w:rPr>
        <w:t>市场经济是信用经济，信用管理能力成为企业生存和发展的必备条件。但是当企业的规模逐渐扩大，销售渠道逐渐延伸和拓宽，信用管理就不可避免地成为企业管理的一个重点和难点。尤其是当企业利润微薄或者扩张过快的时候，信用管理的好坏直接决定了企业是否能够持续稳健的经营。那么，企业的信用管理应该从哪些角度入手，有哪些规律可循呢？安越的《信用控制与应收款管理》课程对于企业如何实现销售最大化、回款最快化和坏账最小化的运营目标，以及怎样建立适合企业自身和所在环境的有效信用管理体系进行了详细阐述，旨在帮助企业提高信用意识和信用管理水平，实现快速收款，保障现金流的效率和安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319405</wp:posOffset>
            </wp:positionH>
            <wp:positionV relativeFrom="paragraph">
              <wp:posOffset>202565</wp:posOffset>
            </wp:positionV>
            <wp:extent cx="5300345" cy="17932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5300345" cy="17932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ind w:right="-19"/>
        <w:spacing w:after="0" w:line="229" w:lineRule="exact"/>
        <w:rPr>
          <w:sz w:val="20"/>
          <w:szCs w:val="20"/>
          <w:color w:val="auto"/>
        </w:rPr>
      </w:pPr>
      <w:r>
        <w:rPr>
          <w:rFonts w:ascii="SimSun" w:cs="SimSun" w:eastAsia="SimSun" w:hAnsi="SimSun"/>
          <w:sz w:val="20"/>
          <w:szCs w:val="20"/>
          <w:color w:val="auto"/>
        </w:rPr>
        <w:t>提升企业信用管理能力，保证现金流安全周转，有效防范信用风险</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151130</wp:posOffset>
                </wp:positionV>
                <wp:extent cx="612140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1400"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11.9pt" to="482.3pt,11.9pt" o:allowincell="f" strokecolor="#08788C" strokeweight="0.96pt"/>
            </w:pict>
          </mc:Fallback>
        </mc:AlternateContent>
      </w:r>
    </w:p>
    <w:p>
      <w:pPr>
        <w:sectPr>
          <w:pgSz w:w="10800" w:h="15600" w:orient="portrait"/>
          <w:cols w:equalWidth="0" w:num="1">
            <w:col w:w="9520"/>
          </w:cols>
          <w:pgMar w:left="500" w:top="758" w:right="780" w:bottom="0" w:gutter="0" w:footer="0" w:header="0"/>
        </w:sectPr>
      </w:pPr>
    </w:p>
    <w:p>
      <w:pPr>
        <w:spacing w:after="0" w:line="200" w:lineRule="exact"/>
        <w:rPr>
          <w:sz w:val="20"/>
          <w:szCs w:val="20"/>
          <w:color w:val="auto"/>
        </w:rPr>
      </w:pPr>
    </w:p>
    <w:p>
      <w:pPr>
        <w:spacing w:after="0" w:line="273" w:lineRule="exact"/>
        <w:rPr>
          <w:sz w:val="20"/>
          <w:szCs w:val="20"/>
          <w:color w:val="auto"/>
        </w:rPr>
      </w:pPr>
    </w:p>
    <w:p>
      <w:pPr>
        <w:spacing w:after="0" w:line="229" w:lineRule="exact"/>
        <w:tabs>
          <w:tab w:leader="none" w:pos="7640" w:val="left"/>
        </w:tabs>
        <w:rPr>
          <w:sz w:val="20"/>
          <w:szCs w:val="20"/>
          <w:color w:val="auto"/>
        </w:rPr>
      </w:pPr>
      <w:r>
        <w:rPr>
          <w:rFonts w:ascii="Microsoft JhengHei UI Light" w:cs="Microsoft JhengHei UI Light" w:eastAsia="Microsoft JhengHei UI Light" w:hAnsi="Microsoft JhengHei UI Light"/>
          <w:sz w:val="18"/>
          <w:szCs w:val="18"/>
          <w:color w:val="auto"/>
        </w:rPr>
        <w:t>《信用风险管理——信用分析技术与应收账款管理》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 因为专业 01</w:t>
      </w:r>
    </w:p>
    <w:p>
      <w:pPr>
        <w:sectPr>
          <w:pgSz w:w="10800" w:h="15600" w:orient="portrait"/>
          <w:cols w:equalWidth="0" w:num="1">
            <w:col w:w="9520"/>
          </w:cols>
          <w:pgMar w:left="500" w:top="758" w:right="780" w:bottom="0" w:gutter="0" w:footer="0" w:header="0"/>
          <w:type w:val="continuous"/>
        </w:sectPr>
      </w:pPr>
    </w:p>
    <w:bookmarkStart w:id="2" w:name="page3"/>
    <w:bookmarkEnd w:id="2"/>
    <w:p>
      <w:pPr>
        <w:spacing w:after="0" w:line="154"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6858000" cy="44208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858000" cy="4420870"/>
                    </a:xfrm>
                    <a:prstGeom prst="rect">
                      <a:avLst/>
                    </a:prstGeom>
                    <a:noFill/>
                  </pic:spPr>
                </pic:pic>
              </a:graphicData>
            </a:graphic>
          </wp:anchor>
        </w:drawing>
      </w:r>
    </w:p>
    <w:tbl>
      <w:tblPr>
        <w:tblLayout w:type="fixed"/>
        <w:tblInd w:w="0" w:type="dxa"/>
        <w:tblCellMar>
          <w:top w:w="0" w:type="dxa"/>
          <w:left w:w="0" w:type="dxa"/>
          <w:bottom w:w="0" w:type="dxa"/>
          <w:right w:w="0" w:type="dxa"/>
        </w:tblCellMar>
      </w:tblPr>
      <w:tr>
        <w:trPr>
          <w:trHeight w:val="1104"/>
        </w:trPr>
        <w:tc>
          <w:tcPr>
            <w:tcW w:w="4340" w:type="dxa"/>
            <w:vAlign w:val="bottom"/>
            <w:shd w:val="clear" w:color="auto" w:fill="1E8083"/>
          </w:tcPr>
          <w:p>
            <w:pPr>
              <w:ind w:left="480"/>
              <w:spacing w:after="0" w:line="372" w:lineRule="exact"/>
              <w:rPr>
                <w:sz w:val="20"/>
                <w:szCs w:val="20"/>
                <w:color w:val="auto"/>
              </w:rPr>
            </w:pPr>
            <w:r>
              <w:rPr>
                <w:rFonts w:ascii="Microsoft YaHei" w:cs="Microsoft YaHei" w:eastAsia="Microsoft YaHei" w:hAnsi="Microsoft YaHei"/>
                <w:sz w:val="28"/>
                <w:szCs w:val="28"/>
                <w:color w:val="FFFFFF"/>
              </w:rPr>
              <w:t>培训对象</w:t>
            </w:r>
            <w:r>
              <w:rPr>
                <w:rFonts w:ascii="Calibri" w:cs="Calibri" w:eastAsia="Calibri" w:hAnsi="Calibri"/>
                <w:sz w:val="22"/>
                <w:szCs w:val="22"/>
                <w:b w:val="1"/>
                <w:bCs w:val="1"/>
                <w:color w:val="FFFFFF"/>
              </w:rPr>
              <w:t xml:space="preserve"> TARGET AUDIENCE</w:t>
            </w:r>
          </w:p>
        </w:tc>
        <w:tc>
          <w:tcPr>
            <w:tcW w:w="5540" w:type="dxa"/>
            <w:vAlign w:val="bottom"/>
            <w:shd w:val="clear" w:color="auto" w:fill="1E8083"/>
          </w:tcPr>
          <w:p>
            <w:pPr>
              <w:ind w:left="660"/>
              <w:spacing w:after="0" w:line="372" w:lineRule="exact"/>
              <w:rPr>
                <w:sz w:val="20"/>
                <w:szCs w:val="20"/>
                <w:color w:val="auto"/>
              </w:rPr>
            </w:pPr>
            <w:r>
              <w:rPr>
                <w:rFonts w:ascii="Microsoft YaHei" w:cs="Microsoft YaHei" w:eastAsia="Microsoft YaHei" w:hAnsi="Microsoft YaHei"/>
                <w:sz w:val="28"/>
                <w:szCs w:val="28"/>
                <w:color w:val="FFFFFF"/>
              </w:rPr>
              <w:t>课程收益</w:t>
            </w:r>
            <w:r>
              <w:rPr>
                <w:rFonts w:ascii="Calibri" w:cs="Calibri" w:eastAsia="Calibri" w:hAnsi="Calibri"/>
                <w:sz w:val="22"/>
                <w:szCs w:val="22"/>
                <w:b w:val="1"/>
                <w:bCs w:val="1"/>
                <w:color w:val="FFFFFF"/>
              </w:rPr>
              <w:t xml:space="preserve"> KEY BENEFITS</w:t>
            </w:r>
          </w:p>
        </w:tc>
        <w:tc>
          <w:tcPr>
            <w:tcW w:w="0" w:type="dxa"/>
            <w:vAlign w:val="bottom"/>
          </w:tcPr>
          <w:p>
            <w:pPr>
              <w:spacing w:after="0"/>
              <w:rPr>
                <w:sz w:val="1"/>
                <w:szCs w:val="1"/>
                <w:color w:val="auto"/>
              </w:rPr>
            </w:pPr>
          </w:p>
        </w:tc>
      </w:tr>
      <w:tr>
        <w:trPr>
          <w:trHeight w:val="559"/>
        </w:trPr>
        <w:tc>
          <w:tcPr>
            <w:tcW w:w="4340" w:type="dxa"/>
            <w:vAlign w:val="bottom"/>
            <w:vMerge w:val="restart"/>
            <w:shd w:val="clear" w:color="auto" w:fill="1E8083"/>
          </w:tcPr>
          <w:p>
            <w:pPr>
              <w:ind w:left="520"/>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信用经理、财务经理、销售</w:t>
            </w:r>
          </w:p>
        </w:tc>
        <w:tc>
          <w:tcPr>
            <w:tcW w:w="5540" w:type="dxa"/>
            <w:vAlign w:val="bottom"/>
            <w:shd w:val="clear" w:color="auto" w:fill="1E8083"/>
          </w:tcPr>
          <w:p>
            <w:pPr>
              <w:ind w:left="660"/>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掌握应收账款管理与欠款催收的具体</w:t>
            </w:r>
          </w:p>
        </w:tc>
        <w:tc>
          <w:tcPr>
            <w:tcW w:w="0" w:type="dxa"/>
            <w:vAlign w:val="bottom"/>
          </w:tcPr>
          <w:p>
            <w:pPr>
              <w:spacing w:after="0"/>
              <w:rPr>
                <w:sz w:val="1"/>
                <w:szCs w:val="1"/>
                <w:color w:val="auto"/>
              </w:rPr>
            </w:pPr>
          </w:p>
        </w:tc>
      </w:tr>
      <w:tr>
        <w:trPr>
          <w:trHeight w:val="95"/>
        </w:trPr>
        <w:tc>
          <w:tcPr>
            <w:tcW w:w="4340" w:type="dxa"/>
            <w:vAlign w:val="bottom"/>
            <w:vMerge w:val="continue"/>
            <w:shd w:val="clear" w:color="auto" w:fill="1E8083"/>
          </w:tcPr>
          <w:p>
            <w:pPr>
              <w:spacing w:after="0"/>
              <w:rPr>
                <w:sz w:val="8"/>
                <w:szCs w:val="8"/>
                <w:color w:val="auto"/>
              </w:rPr>
            </w:pPr>
          </w:p>
        </w:tc>
        <w:tc>
          <w:tcPr>
            <w:tcW w:w="5540" w:type="dxa"/>
            <w:vAlign w:val="bottom"/>
            <w:shd w:val="clear" w:color="auto" w:fill="1E8083"/>
          </w:tcPr>
          <w:p>
            <w:pPr>
              <w:spacing w:after="0"/>
              <w:rPr>
                <w:sz w:val="8"/>
                <w:szCs w:val="8"/>
                <w:color w:val="auto"/>
              </w:rPr>
            </w:pPr>
          </w:p>
        </w:tc>
        <w:tc>
          <w:tcPr>
            <w:tcW w:w="0" w:type="dxa"/>
            <w:vAlign w:val="bottom"/>
          </w:tcPr>
          <w:p>
            <w:pPr>
              <w:spacing w:after="0"/>
              <w:rPr>
                <w:sz w:val="1"/>
                <w:szCs w:val="1"/>
                <w:color w:val="auto"/>
              </w:rPr>
            </w:pPr>
          </w:p>
        </w:tc>
      </w:tr>
      <w:tr>
        <w:trPr>
          <w:trHeight w:val="481"/>
        </w:trPr>
        <w:tc>
          <w:tcPr>
            <w:tcW w:w="4340" w:type="dxa"/>
            <w:vAlign w:val="bottom"/>
            <w:vMerge w:val="restart"/>
            <w:shd w:val="clear" w:color="auto" w:fill="1E8083"/>
          </w:tcPr>
          <w:p>
            <w:pPr>
              <w:ind w:left="800"/>
              <w:spacing w:after="0" w:line="317" w:lineRule="exact"/>
              <w:rPr>
                <w:sz w:val="20"/>
                <w:szCs w:val="20"/>
                <w:color w:val="auto"/>
              </w:rPr>
            </w:pPr>
            <w:r>
              <w:rPr>
                <w:rFonts w:ascii="Microsoft YaHei" w:cs="Microsoft YaHei" w:eastAsia="Microsoft YaHei" w:hAnsi="Microsoft YaHei"/>
                <w:sz w:val="24"/>
                <w:szCs w:val="24"/>
                <w:color w:val="FFFFFF"/>
              </w:rPr>
              <w:t>经理、负责信用或应收账款</w:t>
            </w:r>
          </w:p>
        </w:tc>
        <w:tc>
          <w:tcPr>
            <w:tcW w:w="5540" w:type="dxa"/>
            <w:vAlign w:val="bottom"/>
            <w:shd w:val="clear" w:color="auto" w:fill="1E8083"/>
          </w:tcPr>
          <w:p>
            <w:pPr>
              <w:ind w:left="940"/>
              <w:spacing w:after="0" w:line="317" w:lineRule="exact"/>
              <w:rPr>
                <w:sz w:val="20"/>
                <w:szCs w:val="20"/>
                <w:color w:val="auto"/>
              </w:rPr>
            </w:pPr>
            <w:r>
              <w:rPr>
                <w:rFonts w:ascii="Microsoft YaHei" w:cs="Microsoft YaHei" w:eastAsia="Microsoft YaHei" w:hAnsi="Microsoft YaHei"/>
                <w:sz w:val="24"/>
                <w:szCs w:val="24"/>
                <w:color w:val="FFFFFF"/>
              </w:rPr>
              <w:t>方法与技巧</w:t>
            </w:r>
          </w:p>
        </w:tc>
        <w:tc>
          <w:tcPr>
            <w:tcW w:w="0" w:type="dxa"/>
            <w:vAlign w:val="bottom"/>
          </w:tcPr>
          <w:p>
            <w:pPr>
              <w:spacing w:after="0"/>
              <w:rPr>
                <w:sz w:val="1"/>
                <w:szCs w:val="1"/>
                <w:color w:val="auto"/>
              </w:rPr>
            </w:pPr>
          </w:p>
        </w:tc>
      </w:tr>
      <w:tr>
        <w:trPr>
          <w:trHeight w:val="95"/>
        </w:trPr>
        <w:tc>
          <w:tcPr>
            <w:tcW w:w="4340" w:type="dxa"/>
            <w:vAlign w:val="bottom"/>
            <w:vMerge w:val="continue"/>
            <w:shd w:val="clear" w:color="auto" w:fill="1E8083"/>
          </w:tcPr>
          <w:p>
            <w:pPr>
              <w:spacing w:after="0"/>
              <w:rPr>
                <w:sz w:val="8"/>
                <w:szCs w:val="8"/>
                <w:color w:val="auto"/>
              </w:rPr>
            </w:pPr>
          </w:p>
        </w:tc>
        <w:tc>
          <w:tcPr>
            <w:tcW w:w="5540" w:type="dxa"/>
            <w:vAlign w:val="bottom"/>
            <w:shd w:val="clear" w:color="auto" w:fill="1E8083"/>
          </w:tcPr>
          <w:p>
            <w:pPr>
              <w:spacing w:after="0"/>
              <w:rPr>
                <w:sz w:val="8"/>
                <w:szCs w:val="8"/>
                <w:color w:val="auto"/>
              </w:rPr>
            </w:pPr>
          </w:p>
        </w:tc>
        <w:tc>
          <w:tcPr>
            <w:tcW w:w="0" w:type="dxa"/>
            <w:vAlign w:val="bottom"/>
          </w:tcPr>
          <w:p>
            <w:pPr>
              <w:spacing w:after="0"/>
              <w:rPr>
                <w:sz w:val="1"/>
                <w:szCs w:val="1"/>
                <w:color w:val="auto"/>
              </w:rPr>
            </w:pPr>
          </w:p>
        </w:tc>
      </w:tr>
      <w:tr>
        <w:trPr>
          <w:trHeight w:val="481"/>
        </w:trPr>
        <w:tc>
          <w:tcPr>
            <w:tcW w:w="4340" w:type="dxa"/>
            <w:vAlign w:val="bottom"/>
            <w:vMerge w:val="restart"/>
            <w:shd w:val="clear" w:color="auto" w:fill="1E8083"/>
          </w:tcPr>
          <w:p>
            <w:pPr>
              <w:ind w:left="800"/>
              <w:spacing w:after="0" w:line="317" w:lineRule="exact"/>
              <w:rPr>
                <w:sz w:val="20"/>
                <w:szCs w:val="20"/>
                <w:color w:val="auto"/>
              </w:rPr>
            </w:pPr>
            <w:r>
              <w:rPr>
                <w:rFonts w:ascii="Microsoft YaHei" w:cs="Microsoft YaHei" w:eastAsia="Microsoft YaHei" w:hAnsi="Microsoft YaHei"/>
                <w:sz w:val="24"/>
                <w:szCs w:val="24"/>
                <w:color w:val="FFFFFF"/>
              </w:rPr>
              <w:t>管理的相关人员</w:t>
            </w:r>
          </w:p>
        </w:tc>
        <w:tc>
          <w:tcPr>
            <w:tcW w:w="5540" w:type="dxa"/>
            <w:vAlign w:val="bottom"/>
            <w:shd w:val="clear" w:color="auto" w:fill="1E8083"/>
          </w:tcPr>
          <w:p>
            <w:pPr>
              <w:ind w:left="660"/>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制订合理赊销政策，准确评估客户赊</w:t>
            </w:r>
          </w:p>
        </w:tc>
        <w:tc>
          <w:tcPr>
            <w:tcW w:w="0" w:type="dxa"/>
            <w:vAlign w:val="bottom"/>
          </w:tcPr>
          <w:p>
            <w:pPr>
              <w:spacing w:after="0"/>
              <w:rPr>
                <w:sz w:val="1"/>
                <w:szCs w:val="1"/>
                <w:color w:val="auto"/>
              </w:rPr>
            </w:pPr>
          </w:p>
        </w:tc>
      </w:tr>
      <w:tr>
        <w:trPr>
          <w:trHeight w:val="95"/>
        </w:trPr>
        <w:tc>
          <w:tcPr>
            <w:tcW w:w="4340" w:type="dxa"/>
            <w:vAlign w:val="bottom"/>
            <w:vMerge w:val="continue"/>
            <w:shd w:val="clear" w:color="auto" w:fill="1E8083"/>
          </w:tcPr>
          <w:p>
            <w:pPr>
              <w:spacing w:after="0"/>
              <w:rPr>
                <w:sz w:val="8"/>
                <w:szCs w:val="8"/>
                <w:color w:val="auto"/>
              </w:rPr>
            </w:pPr>
          </w:p>
        </w:tc>
        <w:tc>
          <w:tcPr>
            <w:tcW w:w="5540" w:type="dxa"/>
            <w:vAlign w:val="bottom"/>
            <w:shd w:val="clear" w:color="auto" w:fill="1E8083"/>
          </w:tcPr>
          <w:p>
            <w:pPr>
              <w:spacing w:after="0"/>
              <w:rPr>
                <w:sz w:val="8"/>
                <w:szCs w:val="8"/>
                <w:color w:val="auto"/>
              </w:rPr>
            </w:pPr>
          </w:p>
        </w:tc>
        <w:tc>
          <w:tcPr>
            <w:tcW w:w="0" w:type="dxa"/>
            <w:vAlign w:val="bottom"/>
          </w:tcPr>
          <w:p>
            <w:pPr>
              <w:spacing w:after="0"/>
              <w:rPr>
                <w:sz w:val="1"/>
                <w:szCs w:val="1"/>
                <w:color w:val="auto"/>
              </w:rPr>
            </w:pPr>
          </w:p>
        </w:tc>
      </w:tr>
      <w:tr>
        <w:trPr>
          <w:trHeight w:val="481"/>
        </w:trPr>
        <w:tc>
          <w:tcPr>
            <w:tcW w:w="4340" w:type="dxa"/>
            <w:vAlign w:val="bottom"/>
            <w:vMerge w:val="restart"/>
            <w:shd w:val="clear" w:color="auto" w:fill="1E8083"/>
          </w:tcPr>
          <w:p>
            <w:pPr>
              <w:ind w:left="520"/>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清欠人员、销售人员</w:t>
            </w:r>
          </w:p>
        </w:tc>
        <w:tc>
          <w:tcPr>
            <w:tcW w:w="5540" w:type="dxa"/>
            <w:vAlign w:val="bottom"/>
            <w:shd w:val="clear" w:color="auto" w:fill="1E8083"/>
          </w:tcPr>
          <w:p>
            <w:pPr>
              <w:ind w:left="940"/>
              <w:spacing w:after="0" w:line="317" w:lineRule="exact"/>
              <w:rPr>
                <w:sz w:val="20"/>
                <w:szCs w:val="20"/>
                <w:color w:val="auto"/>
              </w:rPr>
            </w:pPr>
            <w:r>
              <w:rPr>
                <w:rFonts w:ascii="Microsoft YaHei" w:cs="Microsoft YaHei" w:eastAsia="Microsoft YaHei" w:hAnsi="Microsoft YaHei"/>
                <w:sz w:val="24"/>
                <w:szCs w:val="24"/>
                <w:color w:val="FFFFFF"/>
              </w:rPr>
              <w:t>销风险，合理确定赊销额度</w:t>
            </w:r>
          </w:p>
        </w:tc>
        <w:tc>
          <w:tcPr>
            <w:tcW w:w="0" w:type="dxa"/>
            <w:vAlign w:val="bottom"/>
          </w:tcPr>
          <w:p>
            <w:pPr>
              <w:spacing w:after="0"/>
              <w:rPr>
                <w:sz w:val="1"/>
                <w:szCs w:val="1"/>
                <w:color w:val="auto"/>
              </w:rPr>
            </w:pPr>
          </w:p>
        </w:tc>
      </w:tr>
      <w:tr>
        <w:trPr>
          <w:trHeight w:val="95"/>
        </w:trPr>
        <w:tc>
          <w:tcPr>
            <w:tcW w:w="4340" w:type="dxa"/>
            <w:vAlign w:val="bottom"/>
            <w:vMerge w:val="continue"/>
            <w:shd w:val="clear" w:color="auto" w:fill="1E8083"/>
          </w:tcPr>
          <w:p>
            <w:pPr>
              <w:spacing w:after="0"/>
              <w:rPr>
                <w:sz w:val="8"/>
                <w:szCs w:val="8"/>
                <w:color w:val="auto"/>
              </w:rPr>
            </w:pPr>
          </w:p>
        </w:tc>
        <w:tc>
          <w:tcPr>
            <w:tcW w:w="5540" w:type="dxa"/>
            <w:vAlign w:val="bottom"/>
            <w:shd w:val="clear" w:color="auto" w:fill="1E8083"/>
          </w:tcPr>
          <w:p>
            <w:pPr>
              <w:spacing w:after="0"/>
              <w:rPr>
                <w:sz w:val="8"/>
                <w:szCs w:val="8"/>
                <w:color w:val="auto"/>
              </w:rPr>
            </w:pPr>
          </w:p>
        </w:tc>
        <w:tc>
          <w:tcPr>
            <w:tcW w:w="0" w:type="dxa"/>
            <w:vAlign w:val="bottom"/>
          </w:tcPr>
          <w:p>
            <w:pPr>
              <w:spacing w:after="0"/>
              <w:rPr>
                <w:sz w:val="1"/>
                <w:szCs w:val="1"/>
                <w:color w:val="auto"/>
              </w:rPr>
            </w:pPr>
          </w:p>
        </w:tc>
      </w:tr>
      <w:tr>
        <w:trPr>
          <w:trHeight w:val="481"/>
        </w:trPr>
        <w:tc>
          <w:tcPr>
            <w:tcW w:w="4340" w:type="dxa"/>
            <w:vAlign w:val="bottom"/>
            <w:vMerge w:val="restart"/>
            <w:shd w:val="clear" w:color="auto" w:fill="1E8083"/>
          </w:tcPr>
          <w:p>
            <w:pPr>
              <w:ind w:left="520"/>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财务总监等其他高级财务管</w:t>
            </w:r>
          </w:p>
        </w:tc>
        <w:tc>
          <w:tcPr>
            <w:tcW w:w="5540" w:type="dxa"/>
            <w:vAlign w:val="bottom"/>
            <w:shd w:val="clear" w:color="auto" w:fill="1E8083"/>
          </w:tcPr>
          <w:p>
            <w:pPr>
              <w:ind w:left="660"/>
              <w:spacing w:after="0" w:line="317" w:lineRule="exact"/>
              <w:rPr>
                <w:sz w:val="20"/>
                <w:szCs w:val="20"/>
                <w:color w:val="auto"/>
              </w:rPr>
            </w:pPr>
            <w:r>
              <w:rPr>
                <w:rFonts w:ascii="Wingdings" w:cs="Wingdings" w:eastAsia="Wingdings" w:hAnsi="Wingdings"/>
                <w:sz w:val="24"/>
                <w:szCs w:val="24"/>
                <w:b w:val="1"/>
                <w:bCs w:val="1"/>
                <w:color w:val="FFFFFF"/>
              </w:rPr>
              <w:t xml:space="preserve"> </w:t>
            </w:r>
            <w:r>
              <w:rPr>
                <w:rFonts w:ascii="Microsoft YaHei" w:cs="Microsoft YaHei" w:eastAsia="Microsoft YaHei" w:hAnsi="Microsoft YaHei"/>
                <w:sz w:val="24"/>
                <w:szCs w:val="24"/>
                <w:color w:val="FFFFFF"/>
              </w:rPr>
              <w:t>树立全员风险意识，建立企业信用管</w:t>
            </w:r>
          </w:p>
        </w:tc>
        <w:tc>
          <w:tcPr>
            <w:tcW w:w="0" w:type="dxa"/>
            <w:vAlign w:val="bottom"/>
          </w:tcPr>
          <w:p>
            <w:pPr>
              <w:spacing w:after="0"/>
              <w:rPr>
                <w:sz w:val="1"/>
                <w:szCs w:val="1"/>
                <w:color w:val="auto"/>
              </w:rPr>
            </w:pPr>
          </w:p>
        </w:tc>
      </w:tr>
      <w:tr>
        <w:trPr>
          <w:trHeight w:val="95"/>
        </w:trPr>
        <w:tc>
          <w:tcPr>
            <w:tcW w:w="4340" w:type="dxa"/>
            <w:vAlign w:val="bottom"/>
            <w:vMerge w:val="continue"/>
            <w:shd w:val="clear" w:color="auto" w:fill="1E8083"/>
          </w:tcPr>
          <w:p>
            <w:pPr>
              <w:spacing w:after="0"/>
              <w:rPr>
                <w:sz w:val="8"/>
                <w:szCs w:val="8"/>
                <w:color w:val="auto"/>
              </w:rPr>
            </w:pPr>
          </w:p>
        </w:tc>
        <w:tc>
          <w:tcPr>
            <w:tcW w:w="5540" w:type="dxa"/>
            <w:vAlign w:val="bottom"/>
            <w:shd w:val="clear" w:color="auto" w:fill="1E8083"/>
          </w:tcPr>
          <w:p>
            <w:pPr>
              <w:spacing w:after="0"/>
              <w:rPr>
                <w:sz w:val="8"/>
                <w:szCs w:val="8"/>
                <w:color w:val="auto"/>
              </w:rPr>
            </w:pPr>
          </w:p>
        </w:tc>
        <w:tc>
          <w:tcPr>
            <w:tcW w:w="0" w:type="dxa"/>
            <w:vAlign w:val="bottom"/>
          </w:tcPr>
          <w:p>
            <w:pPr>
              <w:spacing w:after="0"/>
              <w:rPr>
                <w:sz w:val="1"/>
                <w:szCs w:val="1"/>
                <w:color w:val="auto"/>
              </w:rPr>
            </w:pPr>
          </w:p>
        </w:tc>
      </w:tr>
      <w:tr>
        <w:trPr>
          <w:trHeight w:val="481"/>
        </w:trPr>
        <w:tc>
          <w:tcPr>
            <w:tcW w:w="4340" w:type="dxa"/>
            <w:vAlign w:val="bottom"/>
            <w:vMerge w:val="restart"/>
            <w:shd w:val="clear" w:color="auto" w:fill="1E8083"/>
          </w:tcPr>
          <w:p>
            <w:pPr>
              <w:ind w:left="800"/>
              <w:spacing w:after="0" w:line="317" w:lineRule="exact"/>
              <w:rPr>
                <w:sz w:val="20"/>
                <w:szCs w:val="20"/>
                <w:color w:val="auto"/>
              </w:rPr>
            </w:pPr>
            <w:r>
              <w:rPr>
                <w:rFonts w:ascii="Microsoft YaHei" w:cs="Microsoft YaHei" w:eastAsia="Microsoft YaHei" w:hAnsi="Microsoft YaHei"/>
                <w:sz w:val="24"/>
                <w:szCs w:val="24"/>
                <w:color w:val="FFFFFF"/>
              </w:rPr>
              <w:t>理人员</w:t>
            </w:r>
          </w:p>
        </w:tc>
        <w:tc>
          <w:tcPr>
            <w:tcW w:w="5540" w:type="dxa"/>
            <w:vAlign w:val="bottom"/>
            <w:shd w:val="clear" w:color="auto" w:fill="1E8083"/>
          </w:tcPr>
          <w:p>
            <w:pPr>
              <w:ind w:left="940"/>
              <w:spacing w:after="0" w:line="317" w:lineRule="exact"/>
              <w:rPr>
                <w:sz w:val="20"/>
                <w:szCs w:val="20"/>
                <w:color w:val="auto"/>
              </w:rPr>
            </w:pPr>
            <w:r>
              <w:rPr>
                <w:rFonts w:ascii="Microsoft YaHei" w:cs="Microsoft YaHei" w:eastAsia="Microsoft YaHei" w:hAnsi="Microsoft YaHei"/>
                <w:sz w:val="24"/>
                <w:szCs w:val="24"/>
                <w:color w:val="FFFFFF"/>
              </w:rPr>
              <w:t>理体系，掌握信用管理工具</w:t>
            </w:r>
          </w:p>
        </w:tc>
        <w:tc>
          <w:tcPr>
            <w:tcW w:w="0" w:type="dxa"/>
            <w:vAlign w:val="bottom"/>
          </w:tcPr>
          <w:p>
            <w:pPr>
              <w:spacing w:after="0"/>
              <w:rPr>
                <w:sz w:val="1"/>
                <w:szCs w:val="1"/>
                <w:color w:val="auto"/>
              </w:rPr>
            </w:pPr>
          </w:p>
        </w:tc>
      </w:tr>
      <w:tr>
        <w:trPr>
          <w:trHeight w:val="95"/>
        </w:trPr>
        <w:tc>
          <w:tcPr>
            <w:tcW w:w="4340" w:type="dxa"/>
            <w:vAlign w:val="bottom"/>
            <w:vMerge w:val="continue"/>
            <w:shd w:val="clear" w:color="auto" w:fill="1E8083"/>
          </w:tcPr>
          <w:p>
            <w:pPr>
              <w:spacing w:after="0"/>
              <w:rPr>
                <w:sz w:val="8"/>
                <w:szCs w:val="8"/>
                <w:color w:val="auto"/>
              </w:rPr>
            </w:pPr>
          </w:p>
        </w:tc>
        <w:tc>
          <w:tcPr>
            <w:tcW w:w="5540" w:type="dxa"/>
            <w:vAlign w:val="bottom"/>
            <w:shd w:val="clear" w:color="auto" w:fill="1E8083"/>
          </w:tcPr>
          <w:p>
            <w:pPr>
              <w:spacing w:after="0"/>
              <w:rPr>
                <w:sz w:val="8"/>
                <w:szCs w:val="8"/>
                <w:color w:val="auto"/>
              </w:rPr>
            </w:pPr>
          </w:p>
        </w:tc>
        <w:tc>
          <w:tcPr>
            <w:tcW w:w="0" w:type="dxa"/>
            <w:vAlign w:val="bottom"/>
          </w:tcPr>
          <w:p>
            <w:pPr>
              <w:spacing w:after="0"/>
              <w:rPr>
                <w:sz w:val="1"/>
                <w:szCs w:val="1"/>
                <w:color w:val="auto"/>
              </w:rPr>
            </w:pPr>
          </w:p>
        </w:tc>
      </w:tr>
      <w:tr>
        <w:trPr>
          <w:trHeight w:val="364"/>
        </w:trPr>
        <w:tc>
          <w:tcPr>
            <w:tcW w:w="4340" w:type="dxa"/>
            <w:vAlign w:val="bottom"/>
            <w:shd w:val="clear" w:color="auto" w:fill="1E8083"/>
          </w:tcPr>
          <w:p>
            <w:pPr>
              <w:spacing w:after="0"/>
              <w:rPr>
                <w:sz w:val="24"/>
                <w:szCs w:val="24"/>
                <w:color w:val="auto"/>
              </w:rPr>
            </w:pPr>
          </w:p>
        </w:tc>
        <w:tc>
          <w:tcPr>
            <w:tcW w:w="5540" w:type="dxa"/>
            <w:vAlign w:val="bottom"/>
            <w:shd w:val="clear" w:color="auto" w:fill="1E8083"/>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500"/>
        <w:spacing w:after="0" w:line="372" w:lineRule="exact"/>
        <w:tabs>
          <w:tab w:leader="none" w:pos="1800" w:val="left"/>
        </w:tabs>
        <w:rPr>
          <w:sz w:val="20"/>
          <w:szCs w:val="20"/>
          <w:color w:val="auto"/>
        </w:rPr>
      </w:pPr>
      <w:r>
        <w:rPr>
          <w:rFonts w:ascii="Microsoft YaHei" w:cs="Microsoft YaHei" w:eastAsia="Microsoft YaHei" w:hAnsi="Microsoft YaHei"/>
          <w:sz w:val="28"/>
          <w:szCs w:val="28"/>
          <w:color w:val="08788C"/>
        </w:rPr>
        <w:t>学员反馈</w:t>
      </w:r>
      <w:r>
        <w:rPr>
          <w:rFonts w:ascii="Calibri" w:cs="Calibri" w:eastAsia="Calibri" w:hAnsi="Calibri"/>
          <w:sz w:val="22"/>
          <w:szCs w:val="22"/>
          <w:color w:val="4B545C"/>
        </w:rPr>
        <w:tab/>
        <w:t>FEEDBACKS</w:t>
      </w:r>
    </w:p>
    <w:p>
      <w:pPr>
        <w:spacing w:after="0" w:line="200" w:lineRule="exact"/>
        <w:rPr>
          <w:sz w:val="20"/>
          <w:szCs w:val="20"/>
          <w:color w:val="auto"/>
        </w:rPr>
      </w:pPr>
    </w:p>
    <w:p>
      <w:pPr>
        <w:spacing w:after="0" w:line="328" w:lineRule="exact"/>
        <w:rPr>
          <w:sz w:val="20"/>
          <w:szCs w:val="20"/>
          <w:color w:val="auto"/>
        </w:rPr>
      </w:pPr>
    </w:p>
    <w:p>
      <w:pPr>
        <w:jc w:val="both"/>
        <w:ind w:left="520" w:right="560"/>
        <w:spacing w:after="0" w:line="340" w:lineRule="exact"/>
        <w:rPr>
          <w:sz w:val="20"/>
          <w:szCs w:val="20"/>
          <w:color w:val="auto"/>
        </w:rPr>
      </w:pPr>
      <w:r>
        <w:rPr>
          <w:rFonts w:ascii="Microsoft YaHei" w:cs="Microsoft YaHei" w:eastAsia="Microsoft YaHei" w:hAnsi="Microsoft YaHei"/>
          <w:sz w:val="22"/>
          <w:szCs w:val="22"/>
          <w:color w:val="auto"/>
        </w:rPr>
        <w:t>参加此次培训让我全面系统地学习了应收账款的管理和实际应用技巧，老师讲课生动有趣，众多案例给予了很多参考建议，很感谢安越培训！</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both"/>
        <w:ind w:left="540" w:right="540"/>
        <w:spacing w:after="0" w:line="359" w:lineRule="exact"/>
        <w:rPr>
          <w:sz w:val="20"/>
          <w:szCs w:val="20"/>
          <w:color w:val="auto"/>
        </w:rPr>
      </w:pPr>
      <w:r>
        <w:rPr>
          <w:rFonts w:ascii="Microsoft YaHei" w:cs="Microsoft YaHei" w:eastAsia="Microsoft YaHei" w:hAnsi="Microsoft YaHei"/>
          <w:sz w:val="22"/>
          <w:szCs w:val="22"/>
          <w:color w:val="auto"/>
        </w:rPr>
        <w:t>通过三天的培训，让我进一步认识到公司业务在不断扩大而整体行业经济形势在不断下降，公司应该开始建立一套比较系统、完善的信用控制管理体系，加强对客户数据分析整理。本次培训果真让人不虚此行！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both"/>
        <w:ind w:left="520" w:right="700"/>
        <w:spacing w:after="0" w:line="359" w:lineRule="exact"/>
        <w:rPr>
          <w:sz w:val="20"/>
          <w:szCs w:val="20"/>
          <w:color w:val="auto"/>
        </w:rPr>
      </w:pPr>
      <w:r>
        <w:rPr>
          <w:rFonts w:ascii="Microsoft YaHei" w:cs="Microsoft YaHei" w:eastAsia="Microsoft YaHei" w:hAnsi="Microsoft YaHei"/>
          <w:sz w:val="22"/>
          <w:szCs w:val="22"/>
          <w:color w:val="auto"/>
        </w:rPr>
        <w:t>非常好，使我很系统的了解和掌握信用管理体系，学到了应用方法，使我很受益，相信会在我未来的工作中有很大帮助。老师很专业，教学方式活泼，深入浅出的讲解使比较枯燥的课题变得轻松简单。</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41910</wp:posOffset>
                </wp:positionH>
                <wp:positionV relativeFrom="paragraph">
                  <wp:posOffset>622300</wp:posOffset>
                </wp:positionV>
                <wp:extent cx="612140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1400"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pt,49pt" to="485.3pt,49pt" o:allowincell="f" strokecolor="#08788C" strokeweight="0.96pt"/>
            </w:pict>
          </mc:Fallback>
        </mc:AlternateContent>
      </w:r>
    </w:p>
    <w:p>
      <w:pPr>
        <w:sectPr>
          <w:pgSz w:w="10800" w:h="15600" w:orient="portrait"/>
          <w:cols w:equalWidth="0" w:num="1">
            <w:col w:w="9880"/>
          </w:cols>
          <w:pgMar w:left="440" w:top="1440" w:right="4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60"/>
        <w:spacing w:after="0" w:line="229" w:lineRule="exact"/>
        <w:tabs>
          <w:tab w:leader="none" w:pos="7700" w:val="left"/>
        </w:tabs>
        <w:rPr>
          <w:sz w:val="20"/>
          <w:szCs w:val="20"/>
          <w:color w:val="auto"/>
        </w:rPr>
      </w:pPr>
      <w:r>
        <w:rPr>
          <w:rFonts w:ascii="Microsoft JhengHei UI Light" w:cs="Microsoft JhengHei UI Light" w:eastAsia="Microsoft JhengHei UI Light" w:hAnsi="Microsoft JhengHei UI Light"/>
          <w:sz w:val="18"/>
          <w:szCs w:val="18"/>
          <w:color w:val="auto"/>
        </w:rPr>
        <w:t>《信用风险管理——信用分析技术与应收账款管理》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 因为专业 02</w:t>
      </w:r>
    </w:p>
    <w:p>
      <w:pPr>
        <w:sectPr>
          <w:pgSz w:w="10800" w:h="15600" w:orient="portrait"/>
          <w:cols w:equalWidth="0" w:num="1">
            <w:col w:w="9880"/>
          </w:cols>
          <w:pgMar w:left="440" w:top="1440" w:right="480" w:bottom="0" w:gutter="0" w:footer="0" w:header="0"/>
          <w:type w:val="continuous"/>
        </w:sectPr>
      </w:pPr>
    </w:p>
    <w:bookmarkStart w:id="3" w:name="page4"/>
    <w:bookmarkEnd w:id="3"/>
    <w:p>
      <w:pPr>
        <w:ind w:left="480"/>
        <w:spacing w:after="0" w:line="372" w:lineRule="exact"/>
        <w:rPr>
          <w:sz w:val="20"/>
          <w:szCs w:val="20"/>
          <w:color w:val="auto"/>
        </w:rPr>
      </w:pPr>
      <w:r>
        <w:rPr>
          <w:rFonts w:ascii="Microsoft YaHei" w:cs="Microsoft YaHei" w:eastAsia="Microsoft YaHei" w:hAnsi="Microsoft YaHei"/>
          <w:sz w:val="28"/>
          <w:szCs w:val="28"/>
          <w:color w:val="FFFFFF"/>
        </w:rPr>
        <w:drawing>
          <wp:anchor simplePos="0" relativeHeight="251657728" behindDoc="1" locked="0" layoutInCell="0" allowOverlap="1">
            <wp:simplePos x="0" y="0"/>
            <wp:positionH relativeFrom="page">
              <wp:posOffset>208915</wp:posOffset>
            </wp:positionH>
            <wp:positionV relativeFrom="page">
              <wp:posOffset>263525</wp:posOffset>
            </wp:positionV>
            <wp:extent cx="6428105" cy="89947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extLst>
                    </a:blip>
                    <a:srcRect/>
                    <a:stretch>
                      <a:fillRect/>
                    </a:stretch>
                  </pic:blipFill>
                  <pic:spPr bwMode="auto">
                    <a:xfrm>
                      <a:off x="0" y="0"/>
                      <a:ext cx="6428105" cy="8994775"/>
                    </a:xfrm>
                    <a:prstGeom prst="rect">
                      <a:avLst/>
                    </a:prstGeom>
                    <a:noFill/>
                  </pic:spPr>
                </pic:pic>
              </a:graphicData>
            </a:graphic>
          </wp:anchor>
        </w:drawing>
        <w:t>课程内容</w:t>
      </w:r>
      <w:r>
        <w:rPr>
          <w:rFonts w:ascii="Calibri" w:cs="Calibri" w:eastAsia="Calibri" w:hAnsi="Calibri"/>
          <w:sz w:val="28"/>
          <w:szCs w:val="28"/>
          <w:color w:val="FFFFFF"/>
        </w:rPr>
        <w:t xml:space="preserve"> / </w:t>
      </w:r>
      <w:r>
        <w:rPr>
          <w:rFonts w:ascii="Calibri" w:cs="Calibri" w:eastAsia="Calibri" w:hAnsi="Calibri"/>
          <w:sz w:val="19"/>
          <w:szCs w:val="19"/>
          <w:color w:val="FFFFFF"/>
        </w:rPr>
        <w:t>COURSE CONTENT</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740"/>
        <w:spacing w:after="0" w:line="476" w:lineRule="exact"/>
        <w:rPr>
          <w:sz w:val="20"/>
          <w:szCs w:val="20"/>
          <w:color w:val="auto"/>
        </w:rPr>
      </w:pPr>
      <w:r>
        <w:rPr>
          <w:rFonts w:ascii="Microsoft YaHei" w:cs="Microsoft YaHei" w:eastAsia="Microsoft YaHei" w:hAnsi="Microsoft YaHei"/>
          <w:sz w:val="36"/>
          <w:szCs w:val="36"/>
          <w:b w:val="1"/>
          <w:bCs w:val="1"/>
          <w:color w:val="08788C"/>
        </w:rPr>
        <w:t>第一模块</w:t>
      </w:r>
    </w:p>
    <w:p>
      <w:pPr>
        <w:spacing w:after="0" w:line="173" w:lineRule="exact"/>
        <w:rPr>
          <w:sz w:val="20"/>
          <w:szCs w:val="20"/>
          <w:color w:val="auto"/>
        </w:rPr>
      </w:pPr>
    </w:p>
    <w:p>
      <w:pPr>
        <w:ind w:left="740"/>
        <w:spacing w:after="0" w:line="476" w:lineRule="exact"/>
        <w:rPr>
          <w:sz w:val="20"/>
          <w:szCs w:val="20"/>
          <w:color w:val="auto"/>
        </w:rPr>
      </w:pPr>
      <w:r>
        <w:rPr>
          <w:rFonts w:ascii="Microsoft YaHei" w:cs="Microsoft YaHei" w:eastAsia="Microsoft YaHei" w:hAnsi="Microsoft YaHei"/>
          <w:sz w:val="36"/>
          <w:szCs w:val="36"/>
          <w:b w:val="1"/>
          <w:bCs w:val="1"/>
          <w:color w:val="08788C"/>
        </w:rPr>
        <w:t>信用控制体系的建立</w:t>
      </w:r>
    </w:p>
    <w:p>
      <w:pPr>
        <w:spacing w:after="0" w:line="352" w:lineRule="exact"/>
        <w:rPr>
          <w:sz w:val="20"/>
          <w:szCs w:val="20"/>
          <w:color w:val="auto"/>
        </w:rPr>
      </w:pPr>
    </w:p>
    <w:p>
      <w:pPr>
        <w:ind w:left="1000" w:hanging="264"/>
        <w:spacing w:after="0" w:line="291" w:lineRule="exact"/>
        <w:tabs>
          <w:tab w:leader="none" w:pos="1000" w:val="left"/>
        </w:tabs>
        <w:numPr>
          <w:ilvl w:val="0"/>
          <w:numId w:val="2"/>
        </w:numPr>
        <w:rPr>
          <w:rFonts w:ascii="Arial" w:cs="Arial" w:eastAsia="Arial" w:hAnsi="Arial"/>
          <w:sz w:val="16"/>
          <w:szCs w:val="16"/>
          <w:color w:val="221E1F"/>
        </w:rPr>
      </w:pPr>
      <w:r>
        <w:rPr>
          <w:rFonts w:ascii="Microsoft YaHei" w:cs="Microsoft YaHei" w:eastAsia="Microsoft YaHei" w:hAnsi="Microsoft YaHei"/>
          <w:sz w:val="22"/>
          <w:szCs w:val="22"/>
          <w:color w:val="221E1F"/>
        </w:rPr>
        <w:t>深度透视中国市场及国际市场的信用现状</w:t>
      </w:r>
    </w:p>
    <w:p>
      <w:pPr>
        <w:spacing w:after="0" w:line="132" w:lineRule="exact"/>
        <w:rPr>
          <w:rFonts w:ascii="Arial" w:cs="Arial" w:eastAsia="Arial" w:hAnsi="Arial"/>
          <w:sz w:val="16"/>
          <w:szCs w:val="16"/>
          <w:color w:val="221E1F"/>
        </w:rPr>
      </w:pPr>
    </w:p>
    <w:p>
      <w:pPr>
        <w:ind w:left="1000" w:hanging="264"/>
        <w:spacing w:after="0" w:line="291" w:lineRule="exact"/>
        <w:tabs>
          <w:tab w:leader="none" w:pos="1000" w:val="left"/>
        </w:tabs>
        <w:numPr>
          <w:ilvl w:val="0"/>
          <w:numId w:val="2"/>
        </w:numPr>
        <w:rPr>
          <w:rFonts w:ascii="Arial" w:cs="Arial" w:eastAsia="Arial" w:hAnsi="Arial"/>
          <w:sz w:val="16"/>
          <w:szCs w:val="16"/>
          <w:color w:val="221E1F"/>
        </w:rPr>
      </w:pPr>
      <w:r>
        <w:rPr>
          <w:rFonts w:ascii="Microsoft YaHei" w:cs="Microsoft YaHei" w:eastAsia="Microsoft YaHei" w:hAnsi="Microsoft YaHei"/>
          <w:sz w:val="22"/>
          <w:szCs w:val="22"/>
          <w:color w:val="221E1F"/>
        </w:rPr>
        <w:t>国内信用风险环境具有哪些特点？</w:t>
      </w:r>
    </w:p>
    <w:p>
      <w:pPr>
        <w:spacing w:after="0" w:line="132" w:lineRule="exact"/>
        <w:rPr>
          <w:rFonts w:ascii="Arial" w:cs="Arial" w:eastAsia="Arial" w:hAnsi="Arial"/>
          <w:sz w:val="16"/>
          <w:szCs w:val="16"/>
          <w:color w:val="221E1F"/>
        </w:rPr>
      </w:pPr>
    </w:p>
    <w:p>
      <w:pPr>
        <w:ind w:left="1720" w:hanging="264"/>
        <w:spacing w:after="0" w:line="291" w:lineRule="exact"/>
        <w:tabs>
          <w:tab w:leader="none" w:pos="1720" w:val="left"/>
        </w:tabs>
        <w:numPr>
          <w:ilvl w:val="1"/>
          <w:numId w:val="2"/>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08788C"/>
        </w:rPr>
        <w:t>案例分析：我国企业交易之中普遍存在的</w:t>
      </w:r>
      <w:r>
        <w:rPr>
          <w:rFonts w:ascii="Century Gothic" w:cs="Century Gothic" w:eastAsia="Century Gothic" w:hAnsi="Century Gothic"/>
          <w:sz w:val="22"/>
          <w:szCs w:val="22"/>
          <w:color w:val="08788C"/>
        </w:rPr>
        <w:t>“</w:t>
      </w:r>
      <w:r>
        <w:rPr>
          <w:rFonts w:ascii="Microsoft YaHei" w:cs="Microsoft YaHei" w:eastAsia="Microsoft YaHei" w:hAnsi="Microsoft YaHei"/>
          <w:sz w:val="22"/>
          <w:szCs w:val="22"/>
          <w:color w:val="08788C"/>
        </w:rPr>
        <w:t>囚徒困境</w:t>
      </w:r>
      <w:r>
        <w:rPr>
          <w:rFonts w:ascii="Century Gothic" w:cs="Century Gothic" w:eastAsia="Century Gothic" w:hAnsi="Century Gothic"/>
          <w:sz w:val="22"/>
          <w:szCs w:val="22"/>
          <w:color w:val="08788C"/>
        </w:rPr>
        <w:t>”</w:t>
      </w:r>
    </w:p>
    <w:p>
      <w:pPr>
        <w:spacing w:after="0" w:line="131" w:lineRule="exact"/>
        <w:rPr>
          <w:rFonts w:ascii="Courier New" w:cs="Courier New" w:eastAsia="Courier New" w:hAnsi="Courier New"/>
          <w:sz w:val="16"/>
          <w:szCs w:val="16"/>
          <w:color w:val="595757"/>
        </w:rPr>
      </w:pPr>
    </w:p>
    <w:p>
      <w:pPr>
        <w:ind w:left="1720" w:hanging="264"/>
        <w:spacing w:after="0" w:line="291" w:lineRule="exact"/>
        <w:tabs>
          <w:tab w:leader="none" w:pos="1720" w:val="left"/>
        </w:tabs>
        <w:numPr>
          <w:ilvl w:val="1"/>
          <w:numId w:val="2"/>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08788C"/>
        </w:rPr>
        <w:t>案例分析：企业在应收款管理方面存在哪些普遍性问题？</w:t>
      </w:r>
    </w:p>
    <w:p>
      <w:pPr>
        <w:spacing w:after="0" w:line="132" w:lineRule="exact"/>
        <w:rPr>
          <w:rFonts w:ascii="Courier New" w:cs="Courier New" w:eastAsia="Courier New" w:hAnsi="Courier New"/>
          <w:sz w:val="16"/>
          <w:szCs w:val="16"/>
          <w:color w:val="595757"/>
        </w:rPr>
      </w:pPr>
    </w:p>
    <w:p>
      <w:pPr>
        <w:ind w:left="1000" w:hanging="264"/>
        <w:spacing w:after="0" w:line="291" w:lineRule="exact"/>
        <w:tabs>
          <w:tab w:leader="none" w:pos="1000" w:val="left"/>
        </w:tabs>
        <w:numPr>
          <w:ilvl w:val="0"/>
          <w:numId w:val="2"/>
        </w:numPr>
        <w:rPr>
          <w:rFonts w:ascii="Arial" w:cs="Arial" w:eastAsia="Arial" w:hAnsi="Arial"/>
          <w:sz w:val="16"/>
          <w:szCs w:val="16"/>
          <w:color w:val="595757"/>
        </w:rPr>
      </w:pPr>
      <w:r>
        <w:rPr>
          <w:rFonts w:ascii="Microsoft YaHei" w:cs="Microsoft YaHei" w:eastAsia="Microsoft YaHei" w:hAnsi="Microsoft YaHei"/>
          <w:sz w:val="22"/>
          <w:szCs w:val="22"/>
          <w:color w:val="221E1F"/>
        </w:rPr>
        <w:t>企业信用管理为何失效</w:t>
      </w:r>
    </w:p>
    <w:p>
      <w:pPr>
        <w:spacing w:after="0" w:line="132" w:lineRule="exact"/>
        <w:rPr>
          <w:rFonts w:ascii="Arial" w:cs="Arial" w:eastAsia="Arial" w:hAnsi="Arial"/>
          <w:sz w:val="16"/>
          <w:szCs w:val="16"/>
          <w:color w:val="595757"/>
        </w:rPr>
      </w:pPr>
    </w:p>
    <w:p>
      <w:pPr>
        <w:ind w:left="1720" w:hanging="264"/>
        <w:spacing w:after="0" w:line="291" w:lineRule="exact"/>
        <w:tabs>
          <w:tab w:leader="none" w:pos="1720" w:val="left"/>
        </w:tabs>
        <w:numPr>
          <w:ilvl w:val="1"/>
          <w:numId w:val="2"/>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客观环境因素  我国信用风险环境较为险峻</w:t>
      </w:r>
    </w:p>
    <w:p>
      <w:pPr>
        <w:spacing w:after="0" w:line="132" w:lineRule="exact"/>
        <w:rPr>
          <w:rFonts w:ascii="Courier New" w:cs="Courier New" w:eastAsia="Courier New" w:hAnsi="Courier New"/>
          <w:sz w:val="16"/>
          <w:szCs w:val="16"/>
          <w:color w:val="595757"/>
        </w:rPr>
      </w:pPr>
    </w:p>
    <w:p>
      <w:pPr>
        <w:ind w:left="1720" w:hanging="264"/>
        <w:spacing w:after="0" w:line="291" w:lineRule="exact"/>
        <w:tabs>
          <w:tab w:leader="none" w:pos="1720" w:val="left"/>
        </w:tabs>
        <w:numPr>
          <w:ilvl w:val="1"/>
          <w:numId w:val="2"/>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企业内部管理问题</w:t>
      </w:r>
    </w:p>
    <w:p>
      <w:pPr>
        <w:spacing w:after="0" w:line="132" w:lineRule="exact"/>
        <w:rPr>
          <w:rFonts w:ascii="Courier New" w:cs="Courier New" w:eastAsia="Courier New" w:hAnsi="Courier New"/>
          <w:sz w:val="16"/>
          <w:szCs w:val="16"/>
          <w:color w:val="595757"/>
        </w:rPr>
      </w:pPr>
    </w:p>
    <w:p>
      <w:pPr>
        <w:ind w:left="2440" w:hanging="264"/>
        <w:spacing w:after="0" w:line="291" w:lineRule="exact"/>
        <w:tabs>
          <w:tab w:leader="none" w:pos="2440" w:val="left"/>
        </w:tabs>
        <w:numPr>
          <w:ilvl w:val="2"/>
          <w:numId w:val="2"/>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对客户缺乏科学的信用政策和规范的操作流程</w:t>
      </w:r>
    </w:p>
    <w:p>
      <w:pPr>
        <w:spacing w:after="0" w:line="132" w:lineRule="exact"/>
        <w:rPr>
          <w:rFonts w:ascii="Wingdings" w:cs="Wingdings" w:eastAsia="Wingdings" w:hAnsi="Wingdings"/>
          <w:sz w:val="16"/>
          <w:szCs w:val="16"/>
          <w:b w:val="1"/>
          <w:bCs w:val="1"/>
          <w:color w:val="595757"/>
        </w:rPr>
      </w:pPr>
    </w:p>
    <w:p>
      <w:pPr>
        <w:ind w:left="2440" w:hanging="264"/>
        <w:spacing w:after="0" w:line="291" w:lineRule="exact"/>
        <w:tabs>
          <w:tab w:leader="none" w:pos="2440" w:val="left"/>
        </w:tabs>
        <w:numPr>
          <w:ilvl w:val="2"/>
          <w:numId w:val="2"/>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企业内部缺乏科学的信用制度和组织体系</w:t>
      </w:r>
    </w:p>
    <w:p>
      <w:pPr>
        <w:sectPr>
          <w:pgSz w:w="10800" w:h="15600" w:orient="portrait"/>
          <w:cols w:equalWidth="0" w:num="1">
            <w:col w:w="9760"/>
          </w:cols>
          <w:pgMar w:left="500" w:top="710" w:right="540" w:bottom="0" w:gutter="0" w:footer="0" w:header="0"/>
        </w:sectPr>
      </w:pPr>
    </w:p>
    <w:p>
      <w:pPr>
        <w:spacing w:after="0" w:line="322" w:lineRule="exact"/>
        <w:rPr>
          <w:sz w:val="20"/>
          <w:szCs w:val="20"/>
          <w:color w:val="auto"/>
        </w:rPr>
      </w:pPr>
    </w:p>
    <w:p>
      <w:pPr>
        <w:ind w:left="1000" w:right="300" w:hanging="264"/>
        <w:spacing w:after="0" w:line="356" w:lineRule="exact"/>
        <w:tabs>
          <w:tab w:leader="none" w:pos="1000" w:val="left"/>
        </w:tabs>
        <w:numPr>
          <w:ilvl w:val="0"/>
          <w:numId w:val="3"/>
        </w:numPr>
        <w:rPr>
          <w:rFonts w:ascii="Arial" w:cs="Arial" w:eastAsia="Arial" w:hAnsi="Arial"/>
          <w:sz w:val="16"/>
          <w:szCs w:val="16"/>
          <w:color w:val="595757"/>
        </w:rPr>
      </w:pPr>
      <w:r>
        <w:rPr>
          <w:rFonts w:ascii="Microsoft YaHei" w:cs="Microsoft YaHei" w:eastAsia="Microsoft YaHei" w:hAnsi="Microsoft YaHei"/>
          <w:sz w:val="22"/>
          <w:szCs w:val="22"/>
          <w:color w:val="221E1F"/>
        </w:rPr>
        <w:t>建立</w:t>
      </w:r>
      <w:r>
        <w:rPr>
          <w:rFonts w:ascii="Century Gothic" w:cs="Century Gothic" w:eastAsia="Century Gothic" w:hAnsi="Century Gothic"/>
          <w:sz w:val="22"/>
          <w:szCs w:val="22"/>
          <w:color w:val="221E1F"/>
        </w:rPr>
        <w:t>“3+1+1”</w:t>
      </w:r>
      <w:r>
        <w:rPr>
          <w:rFonts w:ascii="Microsoft YaHei" w:cs="Microsoft YaHei" w:eastAsia="Microsoft YaHei" w:hAnsi="Microsoft YaHei"/>
          <w:sz w:val="22"/>
          <w:szCs w:val="22"/>
          <w:color w:val="221E1F"/>
        </w:rPr>
        <w:t>的信用管理体系 解决企业信用管理失效的内部主观原因</w:t>
      </w:r>
    </w:p>
    <w:p>
      <w:pPr>
        <w:spacing w:after="0" w:line="138" w:lineRule="exact"/>
        <w:rPr>
          <w:rFonts w:ascii="Arial" w:cs="Arial" w:eastAsia="Arial" w:hAnsi="Arial"/>
          <w:sz w:val="16"/>
          <w:szCs w:val="16"/>
          <w:color w:val="595757"/>
        </w:rPr>
      </w:pPr>
    </w:p>
    <w:p>
      <w:pPr>
        <w:ind w:left="1720" w:right="200" w:hanging="264"/>
        <w:spacing w:after="0" w:line="354" w:lineRule="exact"/>
        <w:tabs>
          <w:tab w:leader="none" w:pos="1720"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设立独立的信用管理部门 专业的部门解决业务与财务的断</w:t>
      </w:r>
    </w:p>
    <w:p>
      <w:pPr>
        <w:spacing w:after="0" w:line="132" w:lineRule="exact"/>
        <w:rPr>
          <w:rFonts w:ascii="Courier New" w:cs="Courier New" w:eastAsia="Courier New" w:hAnsi="Courier New"/>
          <w:sz w:val="16"/>
          <w:szCs w:val="16"/>
          <w:color w:val="595757"/>
        </w:rPr>
      </w:pPr>
    </w:p>
    <w:p>
      <w:pPr>
        <w:ind w:left="1720"/>
        <w:spacing w:after="0" w:line="291" w:lineRule="exact"/>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层</w:t>
      </w:r>
    </w:p>
    <w:p>
      <w:pPr>
        <w:spacing w:after="0" w:line="137" w:lineRule="exact"/>
        <w:rPr>
          <w:rFonts w:ascii="Courier New" w:cs="Courier New" w:eastAsia="Courier New" w:hAnsi="Courier New"/>
          <w:sz w:val="16"/>
          <w:szCs w:val="16"/>
          <w:color w:val="595757"/>
        </w:rPr>
      </w:pPr>
    </w:p>
    <w:p>
      <w:pPr>
        <w:jc w:val="both"/>
        <w:ind w:left="1720" w:right="340" w:hanging="264"/>
        <w:spacing w:after="0" w:line="377" w:lineRule="exact"/>
        <w:tabs>
          <w:tab w:leader="none" w:pos="1720"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08788C"/>
        </w:rPr>
        <w:t>互动研讨：信用部门与销售部门关系是怎样的？应怎样妥善处理两者之间的关系？</w:t>
      </w:r>
    </w:p>
    <w:p>
      <w:pPr>
        <w:spacing w:after="0" w:line="138" w:lineRule="exact"/>
        <w:rPr>
          <w:rFonts w:ascii="Courier New" w:cs="Courier New" w:eastAsia="Courier New" w:hAnsi="Courier New"/>
          <w:sz w:val="16"/>
          <w:szCs w:val="16"/>
          <w:color w:val="595757"/>
        </w:rPr>
      </w:pPr>
    </w:p>
    <w:p>
      <w:pPr>
        <w:ind w:left="1720" w:right="380" w:hanging="264"/>
        <w:spacing w:after="0" w:line="354" w:lineRule="exact"/>
        <w:tabs>
          <w:tab w:leader="none" w:pos="1720"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08788C"/>
        </w:rPr>
        <w:t>信用部门应该如何定位职能以及组织架构建设？</w:t>
      </w:r>
    </w:p>
    <w:p>
      <w:pPr>
        <w:spacing w:after="0" w:line="138" w:lineRule="exact"/>
        <w:rPr>
          <w:rFonts w:ascii="Courier New" w:cs="Courier New" w:eastAsia="Courier New" w:hAnsi="Courier New"/>
          <w:sz w:val="16"/>
          <w:szCs w:val="16"/>
          <w:color w:val="595757"/>
        </w:rPr>
      </w:pPr>
    </w:p>
    <w:p>
      <w:pPr>
        <w:jc w:val="both"/>
        <w:ind w:left="2120" w:right="200" w:hanging="664"/>
        <w:spacing w:after="0" w:line="354" w:lineRule="exact"/>
        <w:tabs>
          <w:tab w:leader="none" w:pos="1719" w:val="left"/>
        </w:tabs>
        <w:numPr>
          <w:ilvl w:val="1"/>
          <w:numId w:val="3"/>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管理层对信用管理的全力支持全员参与、各部门协调配合</w:t>
      </w:r>
    </w:p>
    <w:p>
      <w:pPr>
        <w:spacing w:after="0" w:line="20" w:lineRule="exact"/>
        <w:rPr>
          <w:sz w:val="20"/>
          <w:szCs w:val="20"/>
          <w:color w:val="auto"/>
        </w:rPr>
      </w:pPr>
      <w:r>
        <w:rPr>
          <w:sz w:val="20"/>
          <w:szCs w:val="20"/>
          <w:color w:val="auto"/>
        </w:rPr>
        <w:br w:type="column"/>
      </w:r>
    </w:p>
    <w:p>
      <w:pPr>
        <w:spacing w:after="0" w:line="271" w:lineRule="exact"/>
        <w:rPr>
          <w:sz w:val="20"/>
          <w:szCs w:val="20"/>
          <w:color w:val="auto"/>
        </w:rPr>
      </w:pPr>
    </w:p>
    <w:p>
      <w:pPr>
        <w:jc w:val="center"/>
        <w:ind w:right="300"/>
        <w:spacing w:after="0" w:line="297" w:lineRule="exact"/>
        <w:rPr>
          <w:sz w:val="20"/>
          <w:szCs w:val="20"/>
          <w:color w:val="auto"/>
        </w:rPr>
      </w:pPr>
      <w:r>
        <w:rPr>
          <w:rFonts w:ascii="SimSun" w:cs="SimSun" w:eastAsia="SimSun" w:hAnsi="SimSun"/>
          <w:sz w:val="26"/>
          <w:szCs w:val="26"/>
          <w:b w:val="1"/>
          <w:bCs w:val="1"/>
          <w:color w:val="4B4C4C"/>
        </w:rPr>
        <w:t>管理层对信用管理</w:t>
      </w:r>
    </w:p>
    <w:p>
      <w:pPr>
        <w:spacing w:after="0" w:line="84" w:lineRule="exact"/>
        <w:rPr>
          <w:sz w:val="20"/>
          <w:szCs w:val="20"/>
          <w:color w:val="auto"/>
        </w:rPr>
      </w:pPr>
    </w:p>
    <w:p>
      <w:pPr>
        <w:jc w:val="center"/>
        <w:ind w:right="260"/>
        <w:spacing w:after="0" w:line="297" w:lineRule="exact"/>
        <w:rPr>
          <w:sz w:val="20"/>
          <w:szCs w:val="20"/>
          <w:color w:val="auto"/>
        </w:rPr>
      </w:pPr>
      <w:r>
        <w:rPr>
          <w:rFonts w:ascii="SimSun" w:cs="SimSun" w:eastAsia="SimSun" w:hAnsi="SimSun"/>
          <w:sz w:val="26"/>
          <w:szCs w:val="26"/>
          <w:b w:val="1"/>
          <w:bCs w:val="1"/>
          <w:color w:val="4B4C4C"/>
        </w:rPr>
        <w:t>全力支持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1480"/>
        <w:spacing w:after="0" w:line="297" w:lineRule="exact"/>
        <w:rPr>
          <w:sz w:val="20"/>
          <w:szCs w:val="20"/>
          <w:color w:val="auto"/>
        </w:rPr>
      </w:pPr>
      <w:r>
        <w:rPr>
          <w:rFonts w:ascii="SimSun" w:cs="SimSun" w:eastAsia="SimSun" w:hAnsi="SimSun"/>
          <w:sz w:val="26"/>
          <w:szCs w:val="26"/>
          <w:b w:val="1"/>
          <w:bCs w:val="1"/>
          <w:color w:val="FFFFFF"/>
        </w:rPr>
        <w:t>独立的</w:t>
      </w:r>
    </w:p>
    <w:p>
      <w:pPr>
        <w:spacing w:after="0" w:line="114" w:lineRule="exact"/>
        <w:rPr>
          <w:sz w:val="20"/>
          <w:szCs w:val="20"/>
          <w:color w:val="auto"/>
        </w:rPr>
      </w:pPr>
    </w:p>
    <w:p>
      <w:pPr>
        <w:ind w:left="1140"/>
        <w:spacing w:after="0" w:line="297" w:lineRule="exact"/>
        <w:rPr>
          <w:sz w:val="20"/>
          <w:szCs w:val="20"/>
          <w:color w:val="auto"/>
        </w:rPr>
      </w:pPr>
      <w:r>
        <w:rPr>
          <w:rFonts w:ascii="SimSun" w:cs="SimSun" w:eastAsia="SimSun" w:hAnsi="SimSun"/>
          <w:sz w:val="26"/>
          <w:szCs w:val="26"/>
          <w:b w:val="1"/>
          <w:bCs w:val="1"/>
          <w:color w:val="FFFFFF"/>
        </w:rPr>
        <w:t>信用管理部门</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460"/>
        <w:spacing w:after="0" w:line="297" w:lineRule="exact"/>
        <w:rPr>
          <w:sz w:val="20"/>
          <w:szCs w:val="20"/>
          <w:color w:val="auto"/>
        </w:rPr>
      </w:pPr>
      <w:r>
        <w:rPr>
          <w:rFonts w:ascii="SimSun" w:cs="SimSun" w:eastAsia="SimSun" w:hAnsi="SimSun"/>
          <w:sz w:val="26"/>
          <w:szCs w:val="26"/>
          <w:color w:val="4B4C4C"/>
        </w:rPr>
        <w:t>应收账款管理及收账技巧</w:t>
      </w:r>
    </w:p>
    <w:p>
      <w:pPr>
        <w:spacing w:after="0" w:line="203" w:lineRule="exact"/>
        <w:rPr>
          <w:sz w:val="20"/>
          <w:szCs w:val="20"/>
          <w:color w:val="auto"/>
        </w:rPr>
      </w:pPr>
    </w:p>
    <w:p>
      <w:pPr>
        <w:spacing w:after="0" w:line="381" w:lineRule="exact"/>
        <w:rPr>
          <w:sz w:val="20"/>
          <w:szCs w:val="20"/>
          <w:color w:val="auto"/>
        </w:rPr>
      </w:pPr>
      <w:r>
        <w:rPr>
          <w:rFonts w:ascii="SimSun" w:cs="SimSun" w:eastAsia="SimSun" w:hAnsi="SimSun"/>
          <w:sz w:val="30"/>
          <w:szCs w:val="30"/>
          <w:b w:val="1"/>
          <w:bCs w:val="1"/>
          <w:color w:val="auto"/>
        </w:rPr>
        <w:t>企业</w:t>
      </w:r>
      <w:r>
        <w:rPr>
          <w:rFonts w:ascii="Calibri" w:cs="Calibri" w:eastAsia="Calibri" w:hAnsi="Calibri"/>
          <w:sz w:val="30"/>
          <w:szCs w:val="30"/>
          <w:b w:val="1"/>
          <w:bCs w:val="1"/>
          <w:color w:val="auto"/>
        </w:rPr>
        <w:t>“3+1+1”</w:t>
      </w:r>
      <w:r>
        <w:rPr>
          <w:rFonts w:ascii="SimSun" w:cs="SimSun" w:eastAsia="SimSun" w:hAnsi="SimSun"/>
          <w:sz w:val="30"/>
          <w:szCs w:val="30"/>
          <w:b w:val="1"/>
          <w:bCs w:val="1"/>
          <w:color w:val="auto"/>
        </w:rPr>
        <w:t>的信用管理体系</w:t>
      </w:r>
    </w:p>
    <w:p>
      <w:pPr>
        <w:spacing w:after="0" w:line="200" w:lineRule="exact"/>
        <w:rPr>
          <w:sz w:val="20"/>
          <w:szCs w:val="20"/>
          <w:color w:val="auto"/>
        </w:rPr>
      </w:pPr>
    </w:p>
    <w:p>
      <w:pPr>
        <w:sectPr>
          <w:pgSz w:w="10800" w:h="15600" w:orient="portrait"/>
          <w:cols w:equalWidth="0" w:num="2">
            <w:col w:w="4980" w:space="720"/>
            <w:col w:w="4060"/>
          </w:cols>
          <w:pgMar w:left="500" w:top="710" w:right="540" w:bottom="0" w:gutter="0" w:footer="0" w:header="0"/>
          <w:type w:val="continuous"/>
        </w:sectPr>
      </w:pPr>
    </w:p>
    <w:p>
      <w:pPr>
        <w:spacing w:after="0" w:line="148" w:lineRule="exact"/>
        <w:rPr>
          <w:sz w:val="20"/>
          <w:szCs w:val="20"/>
          <w:color w:val="auto"/>
        </w:rPr>
      </w:pPr>
    </w:p>
    <w:p>
      <w:pPr>
        <w:ind w:left="1000" w:hanging="264"/>
        <w:spacing w:after="0" w:line="291" w:lineRule="exact"/>
        <w:tabs>
          <w:tab w:leader="none" w:pos="1000" w:val="left"/>
        </w:tabs>
        <w:numPr>
          <w:ilvl w:val="0"/>
          <w:numId w:val="4"/>
        </w:numPr>
        <w:rPr>
          <w:rFonts w:ascii="Arial" w:cs="Arial" w:eastAsia="Arial" w:hAnsi="Arial"/>
          <w:sz w:val="16"/>
          <w:szCs w:val="16"/>
          <w:color w:val="595757"/>
        </w:rPr>
      </w:pPr>
      <w:r>
        <w:rPr>
          <w:rFonts w:ascii="Microsoft YaHei" w:cs="Microsoft YaHei" w:eastAsia="Microsoft YaHei" w:hAnsi="Microsoft YaHei"/>
          <w:sz w:val="22"/>
          <w:szCs w:val="22"/>
          <w:color w:val="221E1F"/>
        </w:rPr>
        <w:t>制定有效的信用控制流程</w:t>
      </w:r>
    </w:p>
    <w:p>
      <w:pPr>
        <w:spacing w:after="0" w:line="132" w:lineRule="exact"/>
        <w:rPr>
          <w:rFonts w:ascii="Arial" w:cs="Arial" w:eastAsia="Arial" w:hAnsi="Arial"/>
          <w:sz w:val="16"/>
          <w:szCs w:val="16"/>
          <w:color w:val="595757"/>
        </w:rPr>
      </w:pPr>
    </w:p>
    <w:p>
      <w:pPr>
        <w:ind w:left="1720" w:hanging="264"/>
        <w:spacing w:after="0" w:line="291" w:lineRule="exact"/>
        <w:tabs>
          <w:tab w:leader="none" w:pos="1720" w:val="left"/>
        </w:tabs>
        <w:numPr>
          <w:ilvl w:val="1"/>
          <w:numId w:val="4"/>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事前基本流程  信用申请、信用评估、信用审核、合同审批</w:t>
      </w:r>
    </w:p>
    <w:p>
      <w:pPr>
        <w:spacing w:after="0" w:line="132" w:lineRule="exact"/>
        <w:rPr>
          <w:rFonts w:ascii="Courier New" w:cs="Courier New" w:eastAsia="Courier New" w:hAnsi="Courier New"/>
          <w:sz w:val="16"/>
          <w:szCs w:val="16"/>
          <w:color w:val="595757"/>
        </w:rPr>
      </w:pPr>
    </w:p>
    <w:p>
      <w:pPr>
        <w:ind w:left="2440" w:hanging="264"/>
        <w:spacing w:after="0" w:line="291" w:lineRule="exact"/>
        <w:tabs>
          <w:tab w:leader="none" w:pos="2440" w:val="left"/>
        </w:tabs>
        <w:numPr>
          <w:ilvl w:val="2"/>
          <w:numId w:val="4"/>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互动研讨：信用申请要提供哪些材料？应设置怎样的审批权限？</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-88900</wp:posOffset>
                </wp:positionH>
                <wp:positionV relativeFrom="paragraph">
                  <wp:posOffset>614680</wp:posOffset>
                </wp:positionV>
                <wp:extent cx="640778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48.4pt" to="497.55pt,48.4pt" o:allowincell="f" strokecolor="#08788C" strokeweight="0.96pt"/>
            </w:pict>
          </mc:Fallback>
        </mc:AlternateContent>
      </w:r>
    </w:p>
    <w:p>
      <w:pPr>
        <w:sectPr>
          <w:pgSz w:w="10800" w:h="15600" w:orient="portrait"/>
          <w:cols w:equalWidth="0" w:num="1">
            <w:col w:w="9760"/>
          </w:cols>
          <w:pgMar w:left="500" w:top="710" w:right="5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spacing w:after="0" w:line="229" w:lineRule="exact"/>
        <w:tabs>
          <w:tab w:leader="none" w:pos="7640" w:val="left"/>
        </w:tabs>
        <w:rPr>
          <w:sz w:val="20"/>
          <w:szCs w:val="20"/>
          <w:color w:val="auto"/>
        </w:rPr>
      </w:pPr>
      <w:r>
        <w:rPr>
          <w:rFonts w:ascii="Microsoft JhengHei UI Light" w:cs="Microsoft JhengHei UI Light" w:eastAsia="Microsoft JhengHei UI Light" w:hAnsi="Microsoft JhengHei UI Light"/>
          <w:sz w:val="18"/>
          <w:szCs w:val="18"/>
          <w:color w:val="auto"/>
        </w:rPr>
        <w:t>《信用风险管理——信用分析技术与应收账款管理》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 因为专业 03</w:t>
      </w:r>
    </w:p>
    <w:p>
      <w:pPr>
        <w:sectPr>
          <w:pgSz w:w="10800" w:h="15600" w:orient="portrait"/>
          <w:cols w:equalWidth="0" w:num="1">
            <w:col w:w="9760"/>
          </w:cols>
          <w:pgMar w:left="500" w:top="710" w:right="540" w:bottom="0" w:gutter="0" w:footer="0" w:header="0"/>
          <w:type w:val="continuous"/>
        </w:sectPr>
      </w:pPr>
    </w:p>
    <w:bookmarkStart w:id="4" w:name="page5"/>
    <w:bookmarkEnd w:id="4"/>
    <w:p>
      <w:pPr>
        <w:ind w:left="480"/>
        <w:spacing w:after="0" w:line="372" w:lineRule="exact"/>
        <w:rPr>
          <w:sz w:val="20"/>
          <w:szCs w:val="20"/>
          <w:color w:val="auto"/>
        </w:rPr>
      </w:pPr>
      <w:r>
        <w:rPr>
          <w:rFonts w:ascii="Microsoft YaHei" w:cs="Microsoft YaHei" w:eastAsia="Microsoft YaHei" w:hAnsi="Microsoft YaHei"/>
          <w:sz w:val="28"/>
          <w:szCs w:val="28"/>
          <w:color w:val="FFFFFF"/>
        </w:rPr>
        <w:drawing>
          <wp:anchor simplePos="0" relativeHeight="251657728" behindDoc="1" locked="0" layoutInCell="0" allowOverlap="1">
            <wp:simplePos x="0" y="0"/>
            <wp:positionH relativeFrom="page">
              <wp:posOffset>208915</wp:posOffset>
            </wp:positionH>
            <wp:positionV relativeFrom="page">
              <wp:posOffset>263525</wp:posOffset>
            </wp:positionV>
            <wp:extent cx="6428105" cy="89947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6428105" cy="8994775"/>
                    </a:xfrm>
                    <a:prstGeom prst="rect">
                      <a:avLst/>
                    </a:prstGeom>
                    <a:noFill/>
                  </pic:spPr>
                </pic:pic>
              </a:graphicData>
            </a:graphic>
          </wp:anchor>
        </w:drawing>
        <w:t>课程内容</w:t>
      </w:r>
      <w:r>
        <w:rPr>
          <w:rFonts w:ascii="Calibri" w:cs="Calibri" w:eastAsia="Calibri" w:hAnsi="Calibri"/>
          <w:sz w:val="28"/>
          <w:szCs w:val="28"/>
          <w:color w:val="FFFFFF"/>
        </w:rPr>
        <w:t xml:space="preserve"> / </w:t>
      </w:r>
      <w:r>
        <w:rPr>
          <w:rFonts w:ascii="Calibri" w:cs="Calibri" w:eastAsia="Calibri" w:hAnsi="Calibri"/>
          <w:sz w:val="19"/>
          <w:szCs w:val="19"/>
          <w:color w:val="FFFFFF"/>
        </w:rPr>
        <w:t>COURSE CONTENT</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680" w:hanging="278"/>
        <w:spacing w:after="0" w:line="291" w:lineRule="exact"/>
        <w:tabs>
          <w:tab w:leader="none" w:pos="1680" w:val="left"/>
        </w:tabs>
        <w:numPr>
          <w:ilvl w:val="1"/>
          <w:numId w:val="5"/>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事中基本流程  发货审批、合理的风险转移</w:t>
      </w:r>
    </w:p>
    <w:p>
      <w:pPr>
        <w:spacing w:after="0" w:line="105" w:lineRule="exact"/>
        <w:rPr>
          <w:rFonts w:ascii="Courier New" w:cs="Courier New" w:eastAsia="Courier New" w:hAnsi="Courier New"/>
          <w:sz w:val="16"/>
          <w:szCs w:val="16"/>
          <w:color w:val="595757"/>
        </w:rPr>
      </w:pPr>
    </w:p>
    <w:p>
      <w:pPr>
        <w:ind w:left="2400" w:hanging="278"/>
        <w:spacing w:after="0" w:line="291" w:lineRule="exact"/>
        <w:tabs>
          <w:tab w:leader="none" w:pos="2400" w:val="left"/>
        </w:tabs>
        <w:numPr>
          <w:ilvl w:val="2"/>
          <w:numId w:val="5"/>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互动研讨：停货、放货、特殊订单应遵循怎样的审批流程</w:t>
      </w:r>
    </w:p>
    <w:p>
      <w:pPr>
        <w:spacing w:after="0" w:line="111" w:lineRule="exact"/>
        <w:rPr>
          <w:rFonts w:ascii="Wingdings" w:cs="Wingdings" w:eastAsia="Wingdings" w:hAnsi="Wingdings"/>
          <w:sz w:val="16"/>
          <w:szCs w:val="16"/>
          <w:b w:val="1"/>
          <w:bCs w:val="1"/>
          <w:color w:val="595757"/>
        </w:rPr>
      </w:pPr>
    </w:p>
    <w:p>
      <w:pPr>
        <w:ind w:left="1680" w:right="440" w:hanging="278"/>
        <w:spacing w:after="0" w:line="340" w:lineRule="exact"/>
        <w:tabs>
          <w:tab w:leader="none" w:pos="1680" w:val="left"/>
        </w:tabs>
        <w:numPr>
          <w:ilvl w:val="1"/>
          <w:numId w:val="5"/>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事后基本流程 与客户定期对账、解决争议流程、定期信用审核、规范收款流程、配套绩效考核制度</w:t>
      </w:r>
    </w:p>
    <w:p>
      <w:pPr>
        <w:spacing w:after="0" w:line="106" w:lineRule="exact"/>
        <w:rPr>
          <w:rFonts w:ascii="Courier New" w:cs="Courier New" w:eastAsia="Courier New" w:hAnsi="Courier New"/>
          <w:sz w:val="16"/>
          <w:szCs w:val="16"/>
          <w:color w:val="595757"/>
        </w:rPr>
      </w:pPr>
    </w:p>
    <w:p>
      <w:pPr>
        <w:ind w:left="960" w:hanging="278"/>
        <w:spacing w:after="0" w:line="291" w:lineRule="exact"/>
        <w:tabs>
          <w:tab w:leader="none" w:pos="960" w:val="left"/>
        </w:tabs>
        <w:numPr>
          <w:ilvl w:val="0"/>
          <w:numId w:val="5"/>
        </w:numPr>
        <w:rPr>
          <w:rFonts w:ascii="Arial" w:cs="Arial" w:eastAsia="Arial" w:hAnsi="Arial"/>
          <w:sz w:val="16"/>
          <w:szCs w:val="16"/>
          <w:color w:val="595757"/>
        </w:rPr>
      </w:pPr>
      <w:r>
        <w:rPr>
          <w:rFonts w:ascii="Microsoft YaHei" w:cs="Microsoft YaHei" w:eastAsia="Microsoft YaHei" w:hAnsi="Microsoft YaHei"/>
          <w:sz w:val="22"/>
          <w:szCs w:val="22"/>
          <w:color w:val="221E1F"/>
        </w:rPr>
        <w:t>不同销售方式的信用管理与信用政策</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680"/>
        <w:spacing w:after="0" w:line="476" w:lineRule="exact"/>
        <w:rPr>
          <w:sz w:val="20"/>
          <w:szCs w:val="20"/>
          <w:color w:val="auto"/>
        </w:rPr>
      </w:pPr>
      <w:r>
        <w:rPr>
          <w:rFonts w:ascii="Microsoft YaHei" w:cs="Microsoft YaHei" w:eastAsia="Microsoft YaHei" w:hAnsi="Microsoft YaHei"/>
          <w:sz w:val="36"/>
          <w:szCs w:val="36"/>
          <w:b w:val="1"/>
          <w:bCs w:val="1"/>
          <w:color w:val="08788C"/>
        </w:rPr>
        <w:t>第二模块</w:t>
      </w:r>
    </w:p>
    <w:p>
      <w:pPr>
        <w:spacing w:after="0" w:line="173" w:lineRule="exact"/>
        <w:rPr>
          <w:sz w:val="20"/>
          <w:szCs w:val="20"/>
          <w:color w:val="auto"/>
        </w:rPr>
      </w:pPr>
    </w:p>
    <w:p>
      <w:pPr>
        <w:ind w:left="680"/>
        <w:spacing w:after="0" w:line="476" w:lineRule="exact"/>
        <w:rPr>
          <w:sz w:val="20"/>
          <w:szCs w:val="20"/>
          <w:color w:val="auto"/>
        </w:rPr>
      </w:pPr>
      <w:r>
        <w:rPr>
          <w:rFonts w:ascii="Microsoft YaHei" w:cs="Microsoft YaHei" w:eastAsia="Microsoft YaHei" w:hAnsi="Microsoft YaHei"/>
          <w:sz w:val="36"/>
          <w:szCs w:val="36"/>
          <w:b w:val="1"/>
          <w:bCs w:val="1"/>
          <w:color w:val="08788C"/>
        </w:rPr>
        <w:t>信用评估及信用政策的制定</w:t>
      </w:r>
    </w:p>
    <w:p>
      <w:pPr>
        <w:spacing w:after="0" w:line="288" w:lineRule="exact"/>
        <w:rPr>
          <w:sz w:val="20"/>
          <w:szCs w:val="20"/>
          <w:color w:val="auto"/>
        </w:rPr>
      </w:pPr>
    </w:p>
    <w:p>
      <w:pPr>
        <w:ind w:left="960" w:hanging="278"/>
        <w:spacing w:after="0" w:line="291" w:lineRule="exact"/>
        <w:tabs>
          <w:tab w:leader="none" w:pos="960" w:val="left"/>
        </w:tabs>
        <w:numPr>
          <w:ilvl w:val="0"/>
          <w:numId w:val="6"/>
        </w:numPr>
        <w:rPr>
          <w:rFonts w:ascii="Arial" w:cs="Arial" w:eastAsia="Arial" w:hAnsi="Arial"/>
          <w:sz w:val="16"/>
          <w:szCs w:val="16"/>
          <w:color w:val="595757"/>
        </w:rPr>
      </w:pPr>
      <w:r>
        <w:rPr>
          <w:rFonts w:ascii="Microsoft YaHei" w:cs="Microsoft YaHei" w:eastAsia="Microsoft YaHei" w:hAnsi="Microsoft YaHei"/>
          <w:sz w:val="22"/>
          <w:szCs w:val="22"/>
          <w:color w:val="221E1F"/>
        </w:rPr>
        <w:t>客户资信管理</w:t>
      </w:r>
    </w:p>
    <w:p>
      <w:pPr>
        <w:spacing w:after="0" w:line="105" w:lineRule="exact"/>
        <w:rPr>
          <w:rFonts w:ascii="Arial" w:cs="Arial" w:eastAsia="Arial" w:hAnsi="Arial"/>
          <w:sz w:val="16"/>
          <w:szCs w:val="16"/>
          <w:color w:val="595757"/>
        </w:rPr>
      </w:pPr>
    </w:p>
    <w:p>
      <w:pPr>
        <w:ind w:left="1680" w:hanging="278"/>
        <w:spacing w:after="0" w:line="291" w:lineRule="exact"/>
        <w:tabs>
          <w:tab w:leader="none" w:pos="1680" w:val="left"/>
        </w:tabs>
        <w:numPr>
          <w:ilvl w:val="1"/>
          <w:numId w:val="6"/>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建立规范的客户信用档案库</w:t>
      </w:r>
    </w:p>
    <w:p>
      <w:pPr>
        <w:spacing w:after="0" w:line="105" w:lineRule="exact"/>
        <w:rPr>
          <w:rFonts w:ascii="Courier New" w:cs="Courier New" w:eastAsia="Courier New" w:hAnsi="Courier New"/>
          <w:sz w:val="16"/>
          <w:szCs w:val="16"/>
          <w:color w:val="595757"/>
        </w:rPr>
      </w:pPr>
    </w:p>
    <w:p>
      <w:pPr>
        <w:ind w:left="1680" w:hanging="278"/>
        <w:spacing w:after="0" w:line="291" w:lineRule="exact"/>
        <w:tabs>
          <w:tab w:leader="none" w:pos="1680" w:val="left"/>
        </w:tabs>
        <w:numPr>
          <w:ilvl w:val="1"/>
          <w:numId w:val="6"/>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收集客户信息的渠道与方法</w:t>
      </w:r>
    </w:p>
    <w:p>
      <w:pPr>
        <w:spacing w:after="0" w:line="105" w:lineRule="exact"/>
        <w:rPr>
          <w:rFonts w:ascii="Courier New" w:cs="Courier New" w:eastAsia="Courier New" w:hAnsi="Courier New"/>
          <w:sz w:val="16"/>
          <w:szCs w:val="16"/>
          <w:color w:val="595757"/>
        </w:rPr>
      </w:pPr>
    </w:p>
    <w:p>
      <w:pPr>
        <w:ind w:left="1680" w:hanging="278"/>
        <w:spacing w:after="0" w:line="291" w:lineRule="exact"/>
        <w:tabs>
          <w:tab w:leader="none" w:pos="1680" w:val="left"/>
        </w:tabs>
        <w:numPr>
          <w:ilvl w:val="1"/>
          <w:numId w:val="6"/>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如何识别客户风险</w:t>
      </w:r>
    </w:p>
    <w:p>
      <w:pPr>
        <w:spacing w:after="0" w:line="105" w:lineRule="exact"/>
        <w:rPr>
          <w:rFonts w:ascii="Courier New" w:cs="Courier New" w:eastAsia="Courier New" w:hAnsi="Courier New"/>
          <w:sz w:val="16"/>
          <w:szCs w:val="16"/>
          <w:color w:val="595757"/>
        </w:rPr>
      </w:pPr>
    </w:p>
    <w:p>
      <w:pPr>
        <w:ind w:left="2400" w:hanging="278"/>
        <w:spacing w:after="0" w:line="291" w:lineRule="exact"/>
        <w:tabs>
          <w:tab w:leader="none" w:pos="2400" w:val="left"/>
        </w:tabs>
        <w:numPr>
          <w:ilvl w:val="2"/>
          <w:numId w:val="6"/>
        </w:numPr>
        <w:rPr>
          <w:rFonts w:ascii="Wingdings" w:cs="Wingdings" w:eastAsia="Wingdings" w:hAnsi="Wingdings"/>
          <w:sz w:val="16"/>
          <w:szCs w:val="16"/>
          <w:b w:val="1"/>
          <w:bCs w:val="1"/>
          <w:color w:val="595757"/>
        </w:rPr>
      </w:pPr>
      <w:r>
        <w:rPr>
          <w:rFonts w:ascii="Century Gothic" w:cs="Century Gothic" w:eastAsia="Century Gothic" w:hAnsi="Century Gothic"/>
          <w:sz w:val="22"/>
          <w:szCs w:val="22"/>
          <w:color w:val="595757"/>
        </w:rPr>
        <w:t>“5C”</w:t>
      </w:r>
      <w:r>
        <w:rPr>
          <w:rFonts w:ascii="Microsoft YaHei" w:cs="Microsoft YaHei" w:eastAsia="Microsoft YaHei" w:hAnsi="Microsoft YaHei"/>
          <w:sz w:val="22"/>
          <w:szCs w:val="22"/>
          <w:color w:val="595757"/>
        </w:rPr>
        <w:t>原则</w:t>
      </w:r>
    </w:p>
    <w:p>
      <w:pPr>
        <w:spacing w:after="0" w:line="105" w:lineRule="exact"/>
        <w:rPr>
          <w:rFonts w:ascii="Wingdings" w:cs="Wingdings" w:eastAsia="Wingdings" w:hAnsi="Wingdings"/>
          <w:sz w:val="16"/>
          <w:szCs w:val="16"/>
          <w:b w:val="1"/>
          <w:bCs w:val="1"/>
          <w:color w:val="595757"/>
        </w:rPr>
      </w:pPr>
    </w:p>
    <w:p>
      <w:pPr>
        <w:ind w:left="2400" w:hanging="278"/>
        <w:spacing w:after="0" w:line="291" w:lineRule="exact"/>
        <w:tabs>
          <w:tab w:leader="none" w:pos="2400" w:val="left"/>
        </w:tabs>
        <w:numPr>
          <w:ilvl w:val="2"/>
          <w:numId w:val="6"/>
        </w:numPr>
        <w:rPr>
          <w:rFonts w:ascii="Wingdings" w:cs="Wingdings" w:eastAsia="Wingdings" w:hAnsi="Wingdings"/>
          <w:sz w:val="16"/>
          <w:szCs w:val="16"/>
          <w:b w:val="1"/>
          <w:bCs w:val="1"/>
          <w:color w:val="595757"/>
        </w:rPr>
      </w:pPr>
      <w:r>
        <w:rPr>
          <w:rFonts w:ascii="Century Gothic" w:cs="Century Gothic" w:eastAsia="Century Gothic" w:hAnsi="Century Gothic"/>
          <w:sz w:val="22"/>
          <w:szCs w:val="22"/>
          <w:color w:val="595757"/>
        </w:rPr>
        <w:t>“5W”</w:t>
      </w:r>
      <w:r>
        <w:rPr>
          <w:rFonts w:ascii="Microsoft YaHei" w:cs="Microsoft YaHei" w:eastAsia="Microsoft YaHei" w:hAnsi="Microsoft YaHei"/>
          <w:sz w:val="22"/>
          <w:szCs w:val="22"/>
          <w:color w:val="595757"/>
        </w:rPr>
        <w:t>原则</w:t>
      </w:r>
    </w:p>
    <w:p>
      <w:pPr>
        <w:spacing w:after="0" w:line="105" w:lineRule="exact"/>
        <w:rPr>
          <w:rFonts w:ascii="Wingdings" w:cs="Wingdings" w:eastAsia="Wingdings" w:hAnsi="Wingdings"/>
          <w:sz w:val="16"/>
          <w:szCs w:val="16"/>
          <w:b w:val="1"/>
          <w:bCs w:val="1"/>
          <w:color w:val="595757"/>
        </w:rPr>
      </w:pPr>
    </w:p>
    <w:p>
      <w:pPr>
        <w:ind w:left="2400" w:hanging="278"/>
        <w:spacing w:after="0" w:line="291" w:lineRule="exact"/>
        <w:tabs>
          <w:tab w:leader="none" w:pos="2400" w:val="left"/>
        </w:tabs>
        <w:numPr>
          <w:ilvl w:val="2"/>
          <w:numId w:val="6"/>
        </w:numPr>
        <w:rPr>
          <w:rFonts w:ascii="Wingdings" w:cs="Wingdings" w:eastAsia="Wingdings" w:hAnsi="Wingdings"/>
          <w:sz w:val="16"/>
          <w:szCs w:val="16"/>
          <w:b w:val="1"/>
          <w:bCs w:val="1"/>
          <w:color w:val="595757"/>
        </w:rPr>
      </w:pPr>
      <w:r>
        <w:rPr>
          <w:rFonts w:ascii="Century Gothic" w:cs="Century Gothic" w:eastAsia="Century Gothic" w:hAnsi="Century Gothic"/>
          <w:sz w:val="22"/>
          <w:szCs w:val="22"/>
          <w:color w:val="595757"/>
        </w:rPr>
        <w:t>“CAMEL”</w:t>
      </w:r>
      <w:r>
        <w:rPr>
          <w:rFonts w:ascii="Microsoft YaHei" w:cs="Microsoft YaHei" w:eastAsia="Microsoft YaHei" w:hAnsi="Microsoft YaHei"/>
          <w:sz w:val="22"/>
          <w:szCs w:val="22"/>
          <w:color w:val="595757"/>
        </w:rPr>
        <w:t>原则</w:t>
      </w:r>
    </w:p>
    <w:p>
      <w:pPr>
        <w:spacing w:after="0" w:line="105" w:lineRule="exact"/>
        <w:rPr>
          <w:rFonts w:ascii="Wingdings" w:cs="Wingdings" w:eastAsia="Wingdings" w:hAnsi="Wingdings"/>
          <w:sz w:val="16"/>
          <w:szCs w:val="16"/>
          <w:b w:val="1"/>
          <w:bCs w:val="1"/>
          <w:color w:val="595757"/>
        </w:rPr>
      </w:pPr>
    </w:p>
    <w:p>
      <w:pPr>
        <w:ind w:left="2400" w:hanging="278"/>
        <w:spacing w:after="0" w:line="291" w:lineRule="exact"/>
        <w:tabs>
          <w:tab w:leader="none" w:pos="2400" w:val="left"/>
        </w:tabs>
        <w:numPr>
          <w:ilvl w:val="2"/>
          <w:numId w:val="6"/>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各原则在不同经济环境下的应用</w:t>
      </w:r>
    </w:p>
    <w:p>
      <w:pPr>
        <w:spacing w:after="0" w:line="105" w:lineRule="exact"/>
        <w:rPr>
          <w:rFonts w:ascii="Wingdings" w:cs="Wingdings" w:eastAsia="Wingdings" w:hAnsi="Wingdings"/>
          <w:sz w:val="16"/>
          <w:szCs w:val="16"/>
          <w:b w:val="1"/>
          <w:bCs w:val="1"/>
          <w:color w:val="595757"/>
        </w:rPr>
      </w:pPr>
    </w:p>
    <w:p>
      <w:pPr>
        <w:ind w:left="1680" w:hanging="278"/>
        <w:spacing w:after="0" w:line="291" w:lineRule="exact"/>
        <w:tabs>
          <w:tab w:leader="none" w:pos="1680" w:val="left"/>
        </w:tabs>
        <w:numPr>
          <w:ilvl w:val="1"/>
          <w:numId w:val="6"/>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产品价值链和制造过程的颠覆</w:t>
      </w:r>
    </w:p>
    <w:p>
      <w:pPr>
        <w:spacing w:after="0" w:line="105" w:lineRule="exact"/>
        <w:rPr>
          <w:rFonts w:ascii="Courier New" w:cs="Courier New" w:eastAsia="Courier New" w:hAnsi="Courier New"/>
          <w:sz w:val="16"/>
          <w:szCs w:val="16"/>
          <w:color w:val="595757"/>
        </w:rPr>
      </w:pPr>
    </w:p>
    <w:p>
      <w:pPr>
        <w:ind w:left="960" w:hanging="278"/>
        <w:spacing w:after="0" w:line="291" w:lineRule="exact"/>
        <w:tabs>
          <w:tab w:leader="none" w:pos="960" w:val="left"/>
        </w:tabs>
        <w:numPr>
          <w:ilvl w:val="0"/>
          <w:numId w:val="6"/>
        </w:numPr>
        <w:rPr>
          <w:rFonts w:ascii="Arial" w:cs="Arial" w:eastAsia="Arial" w:hAnsi="Arial"/>
          <w:sz w:val="16"/>
          <w:szCs w:val="16"/>
          <w:color w:val="595757"/>
        </w:rPr>
      </w:pPr>
      <w:r>
        <w:rPr>
          <w:rFonts w:ascii="Microsoft YaHei" w:cs="Microsoft YaHei" w:eastAsia="Microsoft YaHei" w:hAnsi="Microsoft YaHei"/>
          <w:sz w:val="22"/>
          <w:szCs w:val="22"/>
          <w:color w:val="221E1F"/>
        </w:rPr>
        <w:t>如何建立常用的信用评估模型</w:t>
      </w:r>
    </w:p>
    <w:p>
      <w:pPr>
        <w:spacing w:after="0" w:line="105" w:lineRule="exact"/>
        <w:rPr>
          <w:rFonts w:ascii="Arial" w:cs="Arial" w:eastAsia="Arial" w:hAnsi="Arial"/>
          <w:sz w:val="16"/>
          <w:szCs w:val="16"/>
          <w:color w:val="595757"/>
        </w:rPr>
      </w:pPr>
    </w:p>
    <w:p>
      <w:pPr>
        <w:ind w:left="1680" w:hanging="278"/>
        <w:spacing w:after="0" w:line="291" w:lineRule="exact"/>
        <w:tabs>
          <w:tab w:leader="none" w:pos="1680" w:val="left"/>
        </w:tabs>
        <w:numPr>
          <w:ilvl w:val="1"/>
          <w:numId w:val="6"/>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统计法  决策树法、一次线性回归法</w:t>
      </w:r>
    </w:p>
    <w:p>
      <w:pPr>
        <w:spacing w:after="0" w:line="105" w:lineRule="exact"/>
        <w:rPr>
          <w:rFonts w:ascii="Courier New" w:cs="Courier New" w:eastAsia="Courier New" w:hAnsi="Courier New"/>
          <w:sz w:val="16"/>
          <w:szCs w:val="16"/>
          <w:color w:val="595757"/>
        </w:rPr>
      </w:pPr>
    </w:p>
    <w:p>
      <w:pPr>
        <w:ind w:left="2400" w:hanging="278"/>
        <w:spacing w:after="0" w:line="291" w:lineRule="exact"/>
        <w:tabs>
          <w:tab w:leader="none" w:pos="2400" w:val="left"/>
        </w:tabs>
        <w:numPr>
          <w:ilvl w:val="2"/>
          <w:numId w:val="6"/>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实战演练：决策树法和一次线性回归法操作演练</w:t>
      </w:r>
    </w:p>
    <w:p>
      <w:pPr>
        <w:spacing w:after="0" w:line="105" w:lineRule="exact"/>
        <w:rPr>
          <w:rFonts w:ascii="Wingdings" w:cs="Wingdings" w:eastAsia="Wingdings" w:hAnsi="Wingdings"/>
          <w:sz w:val="16"/>
          <w:szCs w:val="16"/>
          <w:b w:val="1"/>
          <w:bCs w:val="1"/>
          <w:color w:val="595757"/>
        </w:rPr>
      </w:pPr>
    </w:p>
    <w:p>
      <w:pPr>
        <w:ind w:left="1680" w:hanging="278"/>
        <w:spacing w:after="0" w:line="291" w:lineRule="exact"/>
        <w:tabs>
          <w:tab w:leader="none" w:pos="1680" w:val="left"/>
        </w:tabs>
        <w:numPr>
          <w:ilvl w:val="1"/>
          <w:numId w:val="6"/>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专家法  详细解读客户信用分析金字塔</w:t>
      </w:r>
    </w:p>
    <w:p>
      <w:pPr>
        <w:spacing w:after="0" w:line="105" w:lineRule="exact"/>
        <w:rPr>
          <w:rFonts w:ascii="Courier New" w:cs="Courier New" w:eastAsia="Courier New" w:hAnsi="Courier New"/>
          <w:sz w:val="16"/>
          <w:szCs w:val="16"/>
          <w:color w:val="595757"/>
        </w:rPr>
      </w:pPr>
    </w:p>
    <w:p>
      <w:pPr>
        <w:ind w:left="2400" w:hanging="278"/>
        <w:spacing w:after="0" w:line="291" w:lineRule="exact"/>
        <w:tabs>
          <w:tab w:leader="none" w:pos="2400" w:val="left"/>
        </w:tabs>
        <w:numPr>
          <w:ilvl w:val="2"/>
          <w:numId w:val="6"/>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宏观经济环境及国家风险分析</w:t>
      </w:r>
    </w:p>
    <w:p>
      <w:pPr>
        <w:spacing w:after="0" w:line="111" w:lineRule="exact"/>
        <w:rPr>
          <w:rFonts w:ascii="Wingdings" w:cs="Wingdings" w:eastAsia="Wingdings" w:hAnsi="Wingdings"/>
          <w:sz w:val="16"/>
          <w:szCs w:val="16"/>
          <w:b w:val="1"/>
          <w:bCs w:val="1"/>
          <w:color w:val="595757"/>
        </w:rPr>
      </w:pPr>
    </w:p>
    <w:p>
      <w:pPr>
        <w:ind w:left="2400" w:right="560" w:hanging="278"/>
        <w:spacing w:after="0" w:line="340" w:lineRule="exact"/>
        <w:tabs>
          <w:tab w:leader="none" w:pos="2400" w:val="left"/>
        </w:tabs>
        <w:numPr>
          <w:ilvl w:val="2"/>
          <w:numId w:val="6"/>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互动研讨：宏观经济环境重点关注哪些指标？如何看待国家风险对企业信用的影响</w:t>
      </w:r>
    </w:p>
    <w:p>
      <w:pPr>
        <w:spacing w:after="0" w:line="106" w:lineRule="exact"/>
        <w:rPr>
          <w:rFonts w:ascii="Wingdings" w:cs="Wingdings" w:eastAsia="Wingdings" w:hAnsi="Wingdings"/>
          <w:sz w:val="16"/>
          <w:szCs w:val="16"/>
          <w:b w:val="1"/>
          <w:bCs w:val="1"/>
          <w:color w:val="595757"/>
        </w:rPr>
      </w:pPr>
    </w:p>
    <w:p>
      <w:pPr>
        <w:ind w:left="2400" w:hanging="278"/>
        <w:spacing w:after="0" w:line="291" w:lineRule="exact"/>
        <w:tabs>
          <w:tab w:leader="none" w:pos="2400" w:val="left"/>
        </w:tabs>
        <w:numPr>
          <w:ilvl w:val="2"/>
          <w:numId w:val="6"/>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行业现状和趋势及政策导向分析</w:t>
      </w:r>
    </w:p>
    <w:p>
      <w:pPr>
        <w:spacing w:after="0" w:line="105" w:lineRule="exact"/>
        <w:rPr>
          <w:rFonts w:ascii="Wingdings" w:cs="Wingdings" w:eastAsia="Wingdings" w:hAnsi="Wingdings"/>
          <w:sz w:val="16"/>
          <w:szCs w:val="16"/>
          <w:b w:val="1"/>
          <w:bCs w:val="1"/>
          <w:color w:val="595757"/>
        </w:rPr>
      </w:pPr>
    </w:p>
    <w:p>
      <w:pPr>
        <w:ind w:left="2400" w:hanging="278"/>
        <w:spacing w:after="0" w:line="291" w:lineRule="exact"/>
        <w:tabs>
          <w:tab w:leader="none" w:pos="2400" w:val="left"/>
        </w:tabs>
        <w:numPr>
          <w:ilvl w:val="2"/>
          <w:numId w:val="6"/>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互动研讨：你理解行业分析模型吗？</w:t>
      </w:r>
    </w:p>
    <w:p>
      <w:pPr>
        <w:spacing w:after="0" w:line="105" w:lineRule="exact"/>
        <w:rPr>
          <w:rFonts w:ascii="Wingdings" w:cs="Wingdings" w:eastAsia="Wingdings" w:hAnsi="Wingdings"/>
          <w:sz w:val="16"/>
          <w:szCs w:val="16"/>
          <w:b w:val="1"/>
          <w:bCs w:val="1"/>
          <w:color w:val="595757"/>
        </w:rPr>
      </w:pPr>
    </w:p>
    <w:p>
      <w:pPr>
        <w:ind w:left="2400" w:hanging="278"/>
        <w:spacing w:after="0" w:line="291" w:lineRule="exact"/>
        <w:tabs>
          <w:tab w:leader="none" w:pos="2400" w:val="left"/>
        </w:tabs>
        <w:numPr>
          <w:ilvl w:val="2"/>
          <w:numId w:val="6"/>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互动研讨：你知道收款天数最长和最短的行业吗？</w:t>
      </w:r>
    </w:p>
    <w:p>
      <w:pPr>
        <w:spacing w:after="0" w:line="105" w:lineRule="exact"/>
        <w:rPr>
          <w:rFonts w:ascii="Wingdings" w:cs="Wingdings" w:eastAsia="Wingdings" w:hAnsi="Wingdings"/>
          <w:sz w:val="16"/>
          <w:szCs w:val="16"/>
          <w:b w:val="1"/>
          <w:bCs w:val="1"/>
          <w:color w:val="595757"/>
        </w:rPr>
      </w:pPr>
    </w:p>
    <w:p>
      <w:pPr>
        <w:ind w:left="2400" w:hanging="278"/>
        <w:spacing w:after="0" w:line="291" w:lineRule="exact"/>
        <w:tabs>
          <w:tab w:leader="none" w:pos="2400" w:val="left"/>
        </w:tabs>
        <w:numPr>
          <w:ilvl w:val="2"/>
          <w:numId w:val="6"/>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管理层素质及状况分析</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-88900</wp:posOffset>
                </wp:positionH>
                <wp:positionV relativeFrom="paragraph">
                  <wp:posOffset>574675</wp:posOffset>
                </wp:positionV>
                <wp:extent cx="640778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45.25pt" to="497.55pt,45.25pt" o:allowincell="f" strokecolor="#08788C" strokeweight="0.96pt"/>
            </w:pict>
          </mc:Fallback>
        </mc:AlternateContent>
      </w:r>
    </w:p>
    <w:p>
      <w:pPr>
        <w:sectPr>
          <w:pgSz w:w="10800" w:h="15600" w:orient="portrait"/>
          <w:cols w:equalWidth="0" w:num="1">
            <w:col w:w="9560"/>
          </w:cols>
          <w:pgMar w:left="500" w:top="71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line="229" w:lineRule="exact"/>
        <w:tabs>
          <w:tab w:leader="none" w:pos="7640" w:val="left"/>
        </w:tabs>
        <w:rPr>
          <w:sz w:val="20"/>
          <w:szCs w:val="20"/>
          <w:color w:val="auto"/>
        </w:rPr>
      </w:pPr>
      <w:r>
        <w:rPr>
          <w:rFonts w:ascii="Microsoft JhengHei UI Light" w:cs="Microsoft JhengHei UI Light" w:eastAsia="Microsoft JhengHei UI Light" w:hAnsi="Microsoft JhengHei UI Light"/>
          <w:sz w:val="18"/>
          <w:szCs w:val="18"/>
          <w:color w:val="auto"/>
        </w:rPr>
        <w:t>《信用风险管理——信用分析技术与应收账款管理》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 因为专业 04</w:t>
      </w:r>
    </w:p>
    <w:p>
      <w:pPr>
        <w:sectPr>
          <w:pgSz w:w="10800" w:h="15600" w:orient="portrait"/>
          <w:cols w:equalWidth="0" w:num="1">
            <w:col w:w="9560"/>
          </w:cols>
          <w:pgMar w:left="500" w:top="710" w:right="740" w:bottom="0" w:gutter="0" w:footer="0" w:header="0"/>
          <w:type w:val="continuous"/>
        </w:sectPr>
      </w:pPr>
    </w:p>
    <w:bookmarkStart w:id="5" w:name="page6"/>
    <w:bookmarkEnd w:id="5"/>
    <w:p>
      <w:pPr>
        <w:ind w:left="480"/>
        <w:spacing w:after="0" w:line="372" w:lineRule="exact"/>
        <w:rPr>
          <w:sz w:val="20"/>
          <w:szCs w:val="20"/>
          <w:color w:val="auto"/>
        </w:rPr>
      </w:pPr>
      <w:r>
        <w:rPr>
          <w:rFonts w:ascii="Microsoft YaHei" w:cs="Microsoft YaHei" w:eastAsia="Microsoft YaHei" w:hAnsi="Microsoft YaHei"/>
          <w:sz w:val="28"/>
          <w:szCs w:val="28"/>
          <w:color w:val="FFFFFF"/>
        </w:rPr>
        <w:drawing>
          <wp:anchor simplePos="0" relativeHeight="251657728" behindDoc="1" locked="0" layoutInCell="0" allowOverlap="1">
            <wp:simplePos x="0" y="0"/>
            <wp:positionH relativeFrom="page">
              <wp:posOffset>189230</wp:posOffset>
            </wp:positionH>
            <wp:positionV relativeFrom="page">
              <wp:posOffset>283210</wp:posOffset>
            </wp:positionV>
            <wp:extent cx="6430010" cy="89947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6430010" cy="8994775"/>
                    </a:xfrm>
                    <a:prstGeom prst="rect">
                      <a:avLst/>
                    </a:prstGeom>
                    <a:noFill/>
                  </pic:spPr>
                </pic:pic>
              </a:graphicData>
            </a:graphic>
          </wp:anchor>
        </w:drawing>
        <w:t>课程内容</w:t>
      </w:r>
      <w:r>
        <w:rPr>
          <w:rFonts w:ascii="Calibri" w:cs="Calibri" w:eastAsia="Calibri" w:hAnsi="Calibri"/>
          <w:sz w:val="28"/>
          <w:szCs w:val="28"/>
          <w:color w:val="FFFFFF"/>
        </w:rPr>
        <w:t xml:space="preserve"> / </w:t>
      </w:r>
      <w:r>
        <w:rPr>
          <w:rFonts w:ascii="Calibri" w:cs="Calibri" w:eastAsia="Calibri" w:hAnsi="Calibri"/>
          <w:sz w:val="19"/>
          <w:szCs w:val="19"/>
          <w:color w:val="FFFFFF"/>
        </w:rPr>
        <w:t>COURSE CONTENT</w:t>
      </w:r>
    </w:p>
    <w:p>
      <w:pPr>
        <w:spacing w:after="0" w:line="200" w:lineRule="exact"/>
        <w:rPr>
          <w:sz w:val="20"/>
          <w:szCs w:val="20"/>
          <w:color w:val="auto"/>
        </w:rPr>
      </w:pPr>
    </w:p>
    <w:p>
      <w:pPr>
        <w:spacing w:after="0" w:line="389" w:lineRule="exact"/>
        <w:rPr>
          <w:sz w:val="20"/>
          <w:szCs w:val="20"/>
          <w:color w:val="auto"/>
        </w:rPr>
      </w:pPr>
    </w:p>
    <w:p>
      <w:pPr>
        <w:ind w:left="2340" w:hanging="266"/>
        <w:spacing w:after="0" w:line="291" w:lineRule="exact"/>
        <w:tabs>
          <w:tab w:leader="none" w:pos="2340" w:val="left"/>
        </w:tabs>
        <w:numPr>
          <w:ilvl w:val="2"/>
          <w:numId w:val="7"/>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公司运作状况及财务数据分析</w:t>
      </w:r>
    </w:p>
    <w:p>
      <w:pPr>
        <w:spacing w:after="0" w:line="105" w:lineRule="exact"/>
        <w:rPr>
          <w:rFonts w:ascii="Wingdings" w:cs="Wingdings" w:eastAsia="Wingdings" w:hAnsi="Wingdings"/>
          <w:sz w:val="16"/>
          <w:szCs w:val="16"/>
          <w:b w:val="1"/>
          <w:bCs w:val="1"/>
          <w:color w:val="595757"/>
        </w:rPr>
      </w:pPr>
    </w:p>
    <w:p>
      <w:pPr>
        <w:ind w:left="2340" w:hanging="266"/>
        <w:spacing w:after="0" w:line="291" w:lineRule="exact"/>
        <w:tabs>
          <w:tab w:leader="none" w:pos="2340" w:val="left"/>
        </w:tabs>
        <w:numPr>
          <w:ilvl w:val="2"/>
          <w:numId w:val="7"/>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互动研讨：信用分析中应着重关注哪些财务比率？</w:t>
      </w:r>
    </w:p>
    <w:p>
      <w:pPr>
        <w:spacing w:after="0" w:line="105" w:lineRule="exact"/>
        <w:rPr>
          <w:rFonts w:ascii="Wingdings" w:cs="Wingdings" w:eastAsia="Wingdings" w:hAnsi="Wingdings"/>
          <w:sz w:val="16"/>
          <w:szCs w:val="16"/>
          <w:b w:val="1"/>
          <w:bCs w:val="1"/>
          <w:color w:val="595757"/>
        </w:rPr>
      </w:pPr>
    </w:p>
    <w:p>
      <w:pPr>
        <w:ind w:left="2340" w:hanging="266"/>
        <w:spacing w:after="0" w:line="291" w:lineRule="exact"/>
        <w:tabs>
          <w:tab w:leader="none" w:pos="2340" w:val="left"/>
        </w:tabs>
        <w:numPr>
          <w:ilvl w:val="2"/>
          <w:numId w:val="7"/>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案例分析：某原世界</w:t>
      </w:r>
      <w:r>
        <w:rPr>
          <w:rFonts w:ascii="Century Gothic" w:cs="Century Gothic" w:eastAsia="Century Gothic" w:hAnsi="Century Gothic"/>
          <w:sz w:val="22"/>
          <w:szCs w:val="22"/>
          <w:color w:val="08788C"/>
        </w:rPr>
        <w:t>500</w:t>
      </w:r>
      <w:r>
        <w:rPr>
          <w:rFonts w:ascii="Microsoft YaHei" w:cs="Microsoft YaHei" w:eastAsia="Microsoft YaHei" w:hAnsi="Microsoft YaHei"/>
          <w:sz w:val="22"/>
          <w:szCs w:val="22"/>
          <w:color w:val="08788C"/>
        </w:rPr>
        <w:t>强零售企业的信用状况分析</w:t>
      </w:r>
    </w:p>
    <w:p>
      <w:pPr>
        <w:spacing w:after="0" w:line="105" w:lineRule="exact"/>
        <w:rPr>
          <w:rFonts w:ascii="Wingdings" w:cs="Wingdings" w:eastAsia="Wingdings" w:hAnsi="Wingdings"/>
          <w:sz w:val="16"/>
          <w:szCs w:val="16"/>
          <w:b w:val="1"/>
          <w:bCs w:val="1"/>
          <w:color w:val="595757"/>
        </w:rPr>
      </w:pPr>
    </w:p>
    <w:p>
      <w:pPr>
        <w:ind w:left="2340" w:hanging="266"/>
        <w:spacing w:after="0" w:line="291" w:lineRule="exact"/>
        <w:tabs>
          <w:tab w:leader="none" w:pos="2340" w:val="left"/>
        </w:tabs>
        <w:numPr>
          <w:ilvl w:val="2"/>
          <w:numId w:val="7"/>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公司组织结构分析</w:t>
      </w:r>
    </w:p>
    <w:p>
      <w:pPr>
        <w:spacing w:after="0" w:line="105" w:lineRule="exact"/>
        <w:rPr>
          <w:rFonts w:ascii="Wingdings" w:cs="Wingdings" w:eastAsia="Wingdings" w:hAnsi="Wingdings"/>
          <w:sz w:val="16"/>
          <w:szCs w:val="16"/>
          <w:b w:val="1"/>
          <w:bCs w:val="1"/>
          <w:color w:val="595757"/>
        </w:rPr>
      </w:pPr>
    </w:p>
    <w:p>
      <w:pPr>
        <w:ind w:left="2340" w:hanging="266"/>
        <w:spacing w:after="0" w:line="291" w:lineRule="exact"/>
        <w:tabs>
          <w:tab w:leader="none" w:pos="2340" w:val="left"/>
        </w:tabs>
        <w:numPr>
          <w:ilvl w:val="2"/>
          <w:numId w:val="7"/>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债券发行结构分析</w:t>
      </w:r>
    </w:p>
    <w:p>
      <w:pPr>
        <w:spacing w:after="0" w:line="111" w:lineRule="exact"/>
        <w:rPr>
          <w:rFonts w:ascii="Wingdings" w:cs="Wingdings" w:eastAsia="Wingdings" w:hAnsi="Wingdings"/>
          <w:sz w:val="16"/>
          <w:szCs w:val="16"/>
          <w:b w:val="1"/>
          <w:bCs w:val="1"/>
          <w:color w:val="595757"/>
        </w:rPr>
      </w:pPr>
    </w:p>
    <w:p>
      <w:pPr>
        <w:ind w:left="2340" w:right="640" w:hanging="266"/>
        <w:spacing w:after="0" w:line="340" w:lineRule="exact"/>
        <w:tabs>
          <w:tab w:leader="none" w:pos="2340" w:val="left"/>
        </w:tabs>
        <w:numPr>
          <w:ilvl w:val="2"/>
          <w:numId w:val="7"/>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利用专家法设计信用评分表 确认主要风险因素、衡量评估风险因素、对映风险等级</w:t>
      </w:r>
    </w:p>
    <w:p>
      <w:pPr>
        <w:spacing w:after="0" w:line="106" w:lineRule="exact"/>
        <w:rPr>
          <w:rFonts w:ascii="Wingdings" w:cs="Wingdings" w:eastAsia="Wingdings" w:hAnsi="Wingdings"/>
          <w:sz w:val="16"/>
          <w:szCs w:val="16"/>
          <w:b w:val="1"/>
          <w:bCs w:val="1"/>
          <w:color w:val="595757"/>
        </w:rPr>
      </w:pPr>
    </w:p>
    <w:p>
      <w:pPr>
        <w:ind w:left="1620" w:hanging="266"/>
        <w:spacing w:after="0" w:line="291" w:lineRule="exact"/>
        <w:tabs>
          <w:tab w:leader="none" w:pos="1620" w:val="left"/>
        </w:tabs>
        <w:numPr>
          <w:ilvl w:val="1"/>
          <w:numId w:val="7"/>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综合法  对专家法结果中差异较大的指标再利用统计法验证</w:t>
      </w:r>
    </w:p>
    <w:p>
      <w:pPr>
        <w:spacing w:after="0" w:line="111" w:lineRule="exact"/>
        <w:rPr>
          <w:rFonts w:ascii="Courier New" w:cs="Courier New" w:eastAsia="Courier New" w:hAnsi="Courier New"/>
          <w:sz w:val="16"/>
          <w:szCs w:val="16"/>
          <w:color w:val="595757"/>
        </w:rPr>
      </w:pPr>
    </w:p>
    <w:p>
      <w:pPr>
        <w:ind w:left="1620" w:right="480" w:hanging="266"/>
        <w:spacing w:after="0" w:line="340" w:lineRule="exact"/>
        <w:tabs>
          <w:tab w:leader="none" w:pos="1620" w:val="left"/>
        </w:tabs>
        <w:numPr>
          <w:ilvl w:val="1"/>
          <w:numId w:val="7"/>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信用模型的检验 违约客户与正常客户得分曲线相距越远，模型的预测能力就越强</w:t>
      </w:r>
    </w:p>
    <w:p>
      <w:pPr>
        <w:spacing w:after="0" w:line="106" w:lineRule="exact"/>
        <w:rPr>
          <w:rFonts w:ascii="Courier New" w:cs="Courier New" w:eastAsia="Courier New" w:hAnsi="Courier New"/>
          <w:sz w:val="16"/>
          <w:szCs w:val="16"/>
          <w:color w:val="595757"/>
        </w:rPr>
      </w:pPr>
    </w:p>
    <w:p>
      <w:pPr>
        <w:ind w:left="900" w:hanging="266"/>
        <w:spacing w:after="0" w:line="291" w:lineRule="exact"/>
        <w:tabs>
          <w:tab w:leader="none" w:pos="900" w:val="left"/>
        </w:tabs>
        <w:numPr>
          <w:ilvl w:val="0"/>
          <w:numId w:val="7"/>
        </w:numPr>
        <w:rPr>
          <w:rFonts w:ascii="Arial" w:cs="Arial" w:eastAsia="Arial" w:hAnsi="Arial"/>
          <w:sz w:val="16"/>
          <w:szCs w:val="16"/>
          <w:color w:val="595757"/>
        </w:rPr>
      </w:pPr>
      <w:r>
        <w:rPr>
          <w:rFonts w:ascii="Microsoft YaHei" w:cs="Microsoft YaHei" w:eastAsia="Microsoft YaHei" w:hAnsi="Microsoft YaHei"/>
          <w:sz w:val="22"/>
          <w:szCs w:val="22"/>
          <w:color w:val="221E1F"/>
        </w:rPr>
        <w:t>客户信用政策的制定及维护</w:t>
      </w:r>
    </w:p>
    <w:p>
      <w:pPr>
        <w:spacing w:after="0" w:line="105" w:lineRule="exact"/>
        <w:rPr>
          <w:rFonts w:ascii="Arial" w:cs="Arial" w:eastAsia="Arial" w:hAnsi="Arial"/>
          <w:sz w:val="16"/>
          <w:szCs w:val="16"/>
          <w:color w:val="595757"/>
        </w:rPr>
      </w:pPr>
    </w:p>
    <w:p>
      <w:pPr>
        <w:ind w:left="1620" w:hanging="266"/>
        <w:spacing w:after="0" w:line="291" w:lineRule="exact"/>
        <w:tabs>
          <w:tab w:leader="none" w:pos="1620" w:val="left"/>
        </w:tabs>
        <w:numPr>
          <w:ilvl w:val="1"/>
          <w:numId w:val="7"/>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有效的信用额度</w:t>
      </w:r>
    </w:p>
    <w:p>
      <w:pPr>
        <w:spacing w:after="0" w:line="111" w:lineRule="exact"/>
        <w:rPr>
          <w:rFonts w:ascii="Courier New" w:cs="Courier New" w:eastAsia="Courier New" w:hAnsi="Courier New"/>
          <w:sz w:val="16"/>
          <w:szCs w:val="16"/>
          <w:color w:val="595757"/>
        </w:rPr>
      </w:pPr>
    </w:p>
    <w:p>
      <w:pPr>
        <w:ind w:left="2340" w:right="400" w:hanging="266"/>
        <w:spacing w:after="0" w:line="340" w:lineRule="exact"/>
        <w:tabs>
          <w:tab w:leader="none" w:pos="2340" w:val="left"/>
        </w:tabs>
        <w:numPr>
          <w:ilvl w:val="2"/>
          <w:numId w:val="7"/>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定义有效信用额度的常见方法：销售预测法、付款能力法、净损失法、最大贡献法</w:t>
      </w:r>
    </w:p>
    <w:p>
      <w:pPr>
        <w:spacing w:after="0" w:line="106" w:lineRule="exact"/>
        <w:rPr>
          <w:rFonts w:ascii="Wingdings" w:cs="Wingdings" w:eastAsia="Wingdings" w:hAnsi="Wingdings"/>
          <w:sz w:val="16"/>
          <w:szCs w:val="16"/>
          <w:b w:val="1"/>
          <w:bCs w:val="1"/>
          <w:color w:val="595757"/>
        </w:rPr>
      </w:pPr>
    </w:p>
    <w:p>
      <w:pPr>
        <w:ind w:left="1620" w:hanging="266"/>
        <w:spacing w:after="0" w:line="291" w:lineRule="exact"/>
        <w:tabs>
          <w:tab w:leader="none" w:pos="1620" w:val="left"/>
        </w:tabs>
        <w:numPr>
          <w:ilvl w:val="1"/>
          <w:numId w:val="7"/>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合理的信用账期</w:t>
      </w:r>
    </w:p>
    <w:p>
      <w:pPr>
        <w:spacing w:after="0" w:line="105" w:lineRule="exact"/>
        <w:rPr>
          <w:rFonts w:ascii="Courier New" w:cs="Courier New" w:eastAsia="Courier New" w:hAnsi="Courier New"/>
          <w:sz w:val="16"/>
          <w:szCs w:val="16"/>
          <w:color w:val="595757"/>
        </w:rPr>
      </w:pPr>
    </w:p>
    <w:p>
      <w:pPr>
        <w:ind w:left="2340" w:hanging="266"/>
        <w:spacing w:after="0" w:line="291" w:lineRule="exact"/>
        <w:tabs>
          <w:tab w:leader="none" w:pos="2340" w:val="left"/>
        </w:tabs>
        <w:numPr>
          <w:ilvl w:val="2"/>
          <w:numId w:val="7"/>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案例分析：不同信用账期对利润的影响</w:t>
      </w:r>
    </w:p>
    <w:p>
      <w:pPr>
        <w:spacing w:after="0" w:line="105" w:lineRule="exact"/>
        <w:rPr>
          <w:rFonts w:ascii="Wingdings" w:cs="Wingdings" w:eastAsia="Wingdings" w:hAnsi="Wingdings"/>
          <w:sz w:val="16"/>
          <w:szCs w:val="16"/>
          <w:b w:val="1"/>
          <w:bCs w:val="1"/>
          <w:color w:val="595757"/>
        </w:rPr>
      </w:pPr>
    </w:p>
    <w:p>
      <w:pPr>
        <w:ind w:left="1620" w:hanging="266"/>
        <w:spacing w:after="0" w:line="291" w:lineRule="exact"/>
        <w:tabs>
          <w:tab w:leader="none" w:pos="1620" w:val="left"/>
        </w:tabs>
        <w:numPr>
          <w:ilvl w:val="1"/>
          <w:numId w:val="7"/>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现金折扣</w:t>
      </w:r>
    </w:p>
    <w:p>
      <w:pPr>
        <w:spacing w:after="0" w:line="105" w:lineRule="exact"/>
        <w:rPr>
          <w:rFonts w:ascii="Courier New" w:cs="Courier New" w:eastAsia="Courier New" w:hAnsi="Courier New"/>
          <w:sz w:val="16"/>
          <w:szCs w:val="16"/>
          <w:color w:val="595757"/>
        </w:rPr>
      </w:pPr>
    </w:p>
    <w:p>
      <w:pPr>
        <w:ind w:left="2340" w:hanging="266"/>
        <w:spacing w:after="0" w:line="291" w:lineRule="exact"/>
        <w:tabs>
          <w:tab w:leader="none" w:pos="2340" w:val="left"/>
        </w:tabs>
        <w:numPr>
          <w:ilvl w:val="2"/>
          <w:numId w:val="7"/>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互动研讨：怎样达到现金折扣与利润的平衡</w:t>
      </w:r>
    </w:p>
    <w:p>
      <w:pPr>
        <w:spacing w:after="0" w:line="105" w:lineRule="exact"/>
        <w:rPr>
          <w:rFonts w:ascii="Wingdings" w:cs="Wingdings" w:eastAsia="Wingdings" w:hAnsi="Wingdings"/>
          <w:sz w:val="16"/>
          <w:szCs w:val="16"/>
          <w:b w:val="1"/>
          <w:bCs w:val="1"/>
          <w:color w:val="595757"/>
        </w:rPr>
      </w:pPr>
    </w:p>
    <w:p>
      <w:pPr>
        <w:ind w:left="1620" w:hanging="266"/>
        <w:spacing w:after="0" w:line="291" w:lineRule="exact"/>
        <w:tabs>
          <w:tab w:leader="none" w:pos="1620" w:val="left"/>
        </w:tabs>
        <w:numPr>
          <w:ilvl w:val="1"/>
          <w:numId w:val="7"/>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三大信用政策的综合运用</w:t>
      </w:r>
    </w:p>
    <w:p>
      <w:pPr>
        <w:spacing w:after="0" w:line="111" w:lineRule="exact"/>
        <w:rPr>
          <w:rFonts w:ascii="Courier New" w:cs="Courier New" w:eastAsia="Courier New" w:hAnsi="Courier New"/>
          <w:sz w:val="16"/>
          <w:szCs w:val="16"/>
          <w:color w:val="595757"/>
        </w:rPr>
      </w:pPr>
    </w:p>
    <w:p>
      <w:pPr>
        <w:ind w:left="2340" w:right="600" w:hanging="266"/>
        <w:spacing w:after="0" w:line="340" w:lineRule="exact"/>
        <w:tabs>
          <w:tab w:leader="none" w:pos="2340" w:val="left"/>
        </w:tabs>
        <w:numPr>
          <w:ilvl w:val="2"/>
          <w:numId w:val="7"/>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08788C"/>
        </w:rPr>
        <w:t>互动研讨：为什么要定期对客户风险重新评估？什么时候对客户风险重新评估？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640"/>
        <w:spacing w:after="0" w:line="476" w:lineRule="exact"/>
        <w:rPr>
          <w:sz w:val="20"/>
          <w:szCs w:val="20"/>
          <w:color w:val="auto"/>
        </w:rPr>
      </w:pPr>
      <w:r>
        <w:rPr>
          <w:rFonts w:ascii="Microsoft YaHei" w:cs="Microsoft YaHei" w:eastAsia="Microsoft YaHei" w:hAnsi="Microsoft YaHei"/>
          <w:sz w:val="36"/>
          <w:szCs w:val="36"/>
          <w:b w:val="1"/>
          <w:bCs w:val="1"/>
          <w:color w:val="08788C"/>
        </w:rPr>
        <w:t>第三模块</w:t>
      </w:r>
    </w:p>
    <w:p>
      <w:pPr>
        <w:spacing w:after="0" w:line="173" w:lineRule="exact"/>
        <w:rPr>
          <w:sz w:val="20"/>
          <w:szCs w:val="20"/>
          <w:color w:val="auto"/>
        </w:rPr>
      </w:pPr>
    </w:p>
    <w:p>
      <w:pPr>
        <w:ind w:left="640"/>
        <w:spacing w:after="0" w:line="476" w:lineRule="exact"/>
        <w:rPr>
          <w:sz w:val="20"/>
          <w:szCs w:val="20"/>
          <w:color w:val="auto"/>
        </w:rPr>
      </w:pPr>
      <w:r>
        <w:rPr>
          <w:rFonts w:ascii="Microsoft YaHei" w:cs="Microsoft YaHei" w:eastAsia="Microsoft YaHei" w:hAnsi="Microsoft YaHei"/>
          <w:sz w:val="36"/>
          <w:szCs w:val="36"/>
          <w:b w:val="1"/>
          <w:bCs w:val="1"/>
          <w:color w:val="08788C"/>
        </w:rPr>
        <w:t>应收款管理及收账技巧</w:t>
      </w:r>
    </w:p>
    <w:p>
      <w:pPr>
        <w:spacing w:after="0" w:line="288" w:lineRule="exact"/>
        <w:rPr>
          <w:sz w:val="20"/>
          <w:szCs w:val="20"/>
          <w:color w:val="auto"/>
        </w:rPr>
      </w:pPr>
    </w:p>
    <w:p>
      <w:pPr>
        <w:ind w:left="660"/>
        <w:spacing w:after="0" w:line="291" w:lineRule="exact"/>
        <w:rPr>
          <w:sz w:val="20"/>
          <w:szCs w:val="20"/>
          <w:color w:val="auto"/>
        </w:rPr>
      </w:pPr>
      <w:r>
        <w:rPr>
          <w:rFonts w:ascii="Microsoft YaHei" w:cs="Microsoft YaHei" w:eastAsia="Microsoft YaHei" w:hAnsi="Microsoft YaHei"/>
          <w:sz w:val="22"/>
          <w:szCs w:val="22"/>
          <w:b w:val="1"/>
          <w:bCs w:val="1"/>
          <w:color w:val="08788C"/>
        </w:rPr>
        <w:t>【债权保障】</w:t>
      </w:r>
    </w:p>
    <w:p>
      <w:pPr>
        <w:sectPr>
          <w:pgSz w:w="10800" w:h="15600" w:orient="portrait"/>
          <w:cols w:equalWidth="0" w:num="1">
            <w:col w:w="9560"/>
          </w:cols>
          <w:pgMar w:left="500" w:top="710" w:right="740" w:bottom="0" w:gutter="0" w:footer="0" w:header="0"/>
        </w:sectPr>
      </w:pPr>
    </w:p>
    <w:p>
      <w:pPr>
        <w:spacing w:after="0" w:line="173" w:lineRule="exact"/>
        <w:rPr>
          <w:sz w:val="20"/>
          <w:szCs w:val="20"/>
          <w:color w:val="auto"/>
        </w:rPr>
      </w:pPr>
    </w:p>
    <w:p>
      <w:pPr>
        <w:ind w:left="660"/>
        <w:spacing w:after="0"/>
        <w:rPr>
          <w:sz w:val="20"/>
          <w:szCs w:val="20"/>
          <w:color w:val="auto"/>
        </w:rPr>
      </w:pPr>
      <w:r>
        <w:rPr>
          <w:rFonts w:ascii="Arial" w:cs="Arial" w:eastAsia="Arial" w:hAnsi="Arial"/>
          <w:sz w:val="16"/>
          <w:szCs w:val="16"/>
          <w:color w:val="595757"/>
        </w:rPr>
        <w:t>•</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16"/>
          <w:szCs w:val="16"/>
          <w:color w:val="595757"/>
        </w:rPr>
        <w:t>•</w:t>
      </w:r>
    </w:p>
    <w:p>
      <w:pPr>
        <w:spacing w:after="0" w:line="212" w:lineRule="exact"/>
        <w:rPr>
          <w:sz w:val="20"/>
          <w:szCs w:val="20"/>
          <w:color w:val="auto"/>
        </w:rPr>
      </w:pPr>
    </w:p>
    <w:p>
      <w:pPr>
        <w:ind w:left="660"/>
        <w:spacing w:after="0"/>
        <w:rPr>
          <w:sz w:val="20"/>
          <w:szCs w:val="20"/>
          <w:color w:val="auto"/>
        </w:rPr>
      </w:pPr>
      <w:r>
        <w:rPr>
          <w:rFonts w:ascii="Arial" w:cs="Arial" w:eastAsia="Arial" w:hAnsi="Arial"/>
          <w:sz w:val="16"/>
          <w:szCs w:val="16"/>
          <w:color w:val="595757"/>
        </w:rPr>
        <w:t>•</w:t>
      </w:r>
    </w:p>
    <w:p>
      <w:pPr>
        <w:spacing w:after="0" w:line="20" w:lineRule="exact"/>
        <w:rPr>
          <w:sz w:val="20"/>
          <w:szCs w:val="20"/>
          <w:color w:val="auto"/>
        </w:rPr>
      </w:pPr>
      <w:r>
        <w:rPr>
          <w:sz w:val="20"/>
          <w:szCs w:val="20"/>
          <w:color w:val="auto"/>
        </w:rPr>
        <w:br w:type="column"/>
      </w:r>
    </w:p>
    <w:p>
      <w:pPr>
        <w:spacing w:after="0" w:line="8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规避风险的工具（担保、抵押、质押、保理等）</w:t>
      </w:r>
    </w:p>
    <w:p>
      <w:pPr>
        <w:spacing w:after="0" w:line="10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常用的付款条款</w:t>
      </w:r>
    </w:p>
    <w:p>
      <w:pPr>
        <w:spacing w:after="0" w:line="111" w:lineRule="exact"/>
        <w:rPr>
          <w:sz w:val="20"/>
          <w:szCs w:val="20"/>
          <w:color w:val="auto"/>
        </w:rPr>
      </w:pPr>
    </w:p>
    <w:p>
      <w:pPr>
        <w:spacing w:after="0" w:line="278" w:lineRule="exact"/>
        <w:rPr>
          <w:sz w:val="20"/>
          <w:szCs w:val="20"/>
          <w:color w:val="auto"/>
        </w:rPr>
      </w:pPr>
      <w:r>
        <w:rPr>
          <w:rFonts w:ascii="Microsoft YaHei" w:cs="Microsoft YaHei" w:eastAsia="Microsoft YaHei" w:hAnsi="Microsoft YaHei"/>
          <w:sz w:val="21"/>
          <w:szCs w:val="21"/>
          <w:color w:val="221E1F"/>
        </w:rPr>
        <w:t>常用的支付工具（支票、本票、汇票、信用证等）</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-685800</wp:posOffset>
                </wp:positionH>
                <wp:positionV relativeFrom="paragraph">
                  <wp:posOffset>452120</wp:posOffset>
                </wp:positionV>
                <wp:extent cx="640778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pt,35.6pt" to="450.55pt,35.6pt" o:allowincell="f" strokecolor="#08788C" strokeweight="0.96pt"/>
            </w:pict>
          </mc:Fallback>
        </mc:AlternateContent>
      </w:r>
    </w:p>
    <w:p>
      <w:pPr>
        <w:spacing w:after="0" w:line="200" w:lineRule="exact"/>
        <w:rPr>
          <w:sz w:val="20"/>
          <w:szCs w:val="20"/>
          <w:color w:val="auto"/>
        </w:rPr>
      </w:pPr>
    </w:p>
    <w:p>
      <w:pPr>
        <w:sectPr>
          <w:pgSz w:w="10800" w:h="15600" w:orient="portrait"/>
          <w:cols w:equalWidth="0" w:num="2">
            <w:col w:w="720" w:space="220"/>
            <w:col w:w="8620"/>
          </w:cols>
          <w:pgMar w:left="500" w:top="710" w:right="7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line="229" w:lineRule="exact"/>
        <w:tabs>
          <w:tab w:leader="none" w:pos="7640" w:val="left"/>
        </w:tabs>
        <w:rPr>
          <w:sz w:val="20"/>
          <w:szCs w:val="20"/>
          <w:color w:val="auto"/>
        </w:rPr>
      </w:pPr>
      <w:r>
        <w:rPr>
          <w:rFonts w:ascii="Microsoft JhengHei UI Light" w:cs="Microsoft JhengHei UI Light" w:eastAsia="Microsoft JhengHei UI Light" w:hAnsi="Microsoft JhengHei UI Light"/>
          <w:sz w:val="18"/>
          <w:szCs w:val="18"/>
          <w:color w:val="auto"/>
        </w:rPr>
        <w:t>《信用风险管理——信用分析技术与应收账款管理》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 因为专业 05</w:t>
      </w:r>
    </w:p>
    <w:p>
      <w:pPr>
        <w:sectPr>
          <w:pgSz w:w="10800" w:h="15600" w:orient="portrait"/>
          <w:cols w:equalWidth="0" w:num="1">
            <w:col w:w="9560"/>
          </w:cols>
          <w:pgMar w:left="500" w:top="710" w:right="740" w:bottom="0" w:gutter="0" w:footer="0" w:header="0"/>
          <w:type w:val="continuous"/>
        </w:sectPr>
      </w:pPr>
    </w:p>
    <w:bookmarkStart w:id="6" w:name="page7"/>
    <w:bookmarkEnd w:id="6"/>
    <w:p>
      <w:pPr>
        <w:ind w:left="480"/>
        <w:spacing w:after="0" w:line="372" w:lineRule="exact"/>
        <w:rPr>
          <w:sz w:val="20"/>
          <w:szCs w:val="20"/>
          <w:color w:val="auto"/>
        </w:rPr>
      </w:pPr>
      <w:r>
        <w:rPr>
          <w:rFonts w:ascii="Microsoft YaHei" w:cs="Microsoft YaHei" w:eastAsia="Microsoft YaHei" w:hAnsi="Microsoft YaHei"/>
          <w:sz w:val="28"/>
          <w:szCs w:val="28"/>
          <w:color w:val="FFFFFF"/>
        </w:rPr>
        <w:drawing>
          <wp:anchor simplePos="0" relativeHeight="251657728" behindDoc="1" locked="0" layoutInCell="0" allowOverlap="1">
            <wp:simplePos x="0" y="0"/>
            <wp:positionH relativeFrom="page">
              <wp:posOffset>208915</wp:posOffset>
            </wp:positionH>
            <wp:positionV relativeFrom="page">
              <wp:posOffset>263525</wp:posOffset>
            </wp:positionV>
            <wp:extent cx="6428105" cy="89947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6428105" cy="8994775"/>
                    </a:xfrm>
                    <a:prstGeom prst="rect">
                      <a:avLst/>
                    </a:prstGeom>
                    <a:noFill/>
                  </pic:spPr>
                </pic:pic>
              </a:graphicData>
            </a:graphic>
          </wp:anchor>
        </w:drawing>
        <w:t>课程内容</w:t>
      </w:r>
      <w:r>
        <w:rPr>
          <w:rFonts w:ascii="Calibri" w:cs="Calibri" w:eastAsia="Calibri" w:hAnsi="Calibri"/>
          <w:sz w:val="28"/>
          <w:szCs w:val="28"/>
          <w:color w:val="FFFFFF"/>
        </w:rPr>
        <w:t xml:space="preserve"> / </w:t>
      </w:r>
      <w:r>
        <w:rPr>
          <w:rFonts w:ascii="Calibri" w:cs="Calibri" w:eastAsia="Calibri" w:hAnsi="Calibri"/>
          <w:sz w:val="19"/>
          <w:szCs w:val="19"/>
          <w:color w:val="FFFFFF"/>
        </w:rPr>
        <w:t>COURSE CONTENT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left="640"/>
        <w:spacing w:after="0" w:line="291" w:lineRule="exact"/>
        <w:rPr>
          <w:sz w:val="20"/>
          <w:szCs w:val="20"/>
          <w:color w:val="auto"/>
        </w:rPr>
      </w:pPr>
      <w:r>
        <w:rPr>
          <w:rFonts w:ascii="Microsoft YaHei" w:cs="Microsoft YaHei" w:eastAsia="Microsoft YaHei" w:hAnsi="Microsoft YaHei"/>
          <w:sz w:val="22"/>
          <w:szCs w:val="22"/>
          <w:b w:val="1"/>
          <w:bCs w:val="1"/>
          <w:color w:val="08788C"/>
        </w:rPr>
        <w:t>【应收账款管理】</w:t>
      </w:r>
    </w:p>
    <w:p>
      <w:pPr>
        <w:spacing w:after="0" w:line="106" w:lineRule="exact"/>
        <w:rPr>
          <w:sz w:val="20"/>
          <w:szCs w:val="20"/>
          <w:color w:val="auto"/>
        </w:rPr>
      </w:pPr>
    </w:p>
    <w:p>
      <w:pPr>
        <w:ind w:left="900" w:hanging="266"/>
        <w:spacing w:after="0" w:line="291" w:lineRule="exact"/>
        <w:tabs>
          <w:tab w:leader="none" w:pos="900" w:val="left"/>
        </w:tabs>
        <w:numPr>
          <w:ilvl w:val="0"/>
          <w:numId w:val="8"/>
        </w:numPr>
        <w:rPr>
          <w:rFonts w:ascii="Arial" w:cs="Arial" w:eastAsia="Arial" w:hAnsi="Arial"/>
          <w:sz w:val="16"/>
          <w:szCs w:val="16"/>
          <w:color w:val="595757"/>
        </w:rPr>
      </w:pPr>
      <w:r>
        <w:rPr>
          <w:rFonts w:ascii="Microsoft YaHei" w:cs="Microsoft YaHei" w:eastAsia="Microsoft YaHei" w:hAnsi="Microsoft YaHei"/>
          <w:sz w:val="22"/>
          <w:szCs w:val="22"/>
          <w:color w:val="221E1F"/>
        </w:rPr>
        <w:t>正确理解应收账款与营运资本的关系</w:t>
      </w:r>
    </w:p>
    <w:p>
      <w:pPr>
        <w:spacing w:after="0" w:line="9" w:lineRule="exact"/>
        <w:rPr>
          <w:rFonts w:ascii="Arial" w:cs="Arial" w:eastAsia="Arial" w:hAnsi="Arial"/>
          <w:sz w:val="16"/>
          <w:szCs w:val="16"/>
          <w:color w:val="595757"/>
        </w:rPr>
      </w:pPr>
    </w:p>
    <w:p>
      <w:pPr>
        <w:ind w:left="1620" w:hanging="266"/>
        <w:spacing w:after="0" w:line="295" w:lineRule="exact"/>
        <w:tabs>
          <w:tab w:leader="none" w:pos="1620" w:val="left"/>
        </w:tabs>
        <w:numPr>
          <w:ilvl w:val="1"/>
          <w:numId w:val="8"/>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08788C"/>
        </w:rPr>
        <w:t>实战演练：用报表法及倒算法计算</w:t>
      </w:r>
      <w:r>
        <w:rPr>
          <w:rFonts w:ascii="Segoe UI Symbol" w:cs="Segoe UI Symbol" w:eastAsia="Segoe UI Symbol" w:hAnsi="Segoe UI Symbol"/>
          <w:sz w:val="22"/>
          <w:szCs w:val="22"/>
          <w:color w:val="08788C"/>
        </w:rPr>
        <w:t>DSO</w:t>
      </w:r>
    </w:p>
    <w:p>
      <w:pPr>
        <w:spacing w:after="0" w:line="203" w:lineRule="exact"/>
        <w:rPr>
          <w:rFonts w:ascii="Courier New" w:cs="Courier New" w:eastAsia="Courier New" w:hAnsi="Courier New"/>
          <w:sz w:val="16"/>
          <w:szCs w:val="16"/>
          <w:color w:val="595757"/>
        </w:rPr>
      </w:pPr>
    </w:p>
    <w:p>
      <w:pPr>
        <w:ind w:left="1620" w:hanging="266"/>
        <w:spacing w:after="0" w:line="295" w:lineRule="exact"/>
        <w:tabs>
          <w:tab w:leader="none" w:pos="1620" w:val="left"/>
        </w:tabs>
        <w:numPr>
          <w:ilvl w:val="1"/>
          <w:numId w:val="8"/>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08788C"/>
        </w:rPr>
        <w:t>互动研讨：影响</w:t>
      </w:r>
      <w:r>
        <w:rPr>
          <w:rFonts w:ascii="Segoe UI Symbol" w:cs="Segoe UI Symbol" w:eastAsia="Segoe UI Symbol" w:hAnsi="Segoe UI Symbol"/>
          <w:sz w:val="22"/>
          <w:szCs w:val="22"/>
          <w:color w:val="08788C"/>
        </w:rPr>
        <w:t>DSO</w:t>
      </w:r>
      <w:r>
        <w:rPr>
          <w:rFonts w:ascii="Microsoft YaHei" w:cs="Microsoft YaHei" w:eastAsia="Microsoft YaHei" w:hAnsi="Microsoft YaHei"/>
          <w:sz w:val="22"/>
          <w:szCs w:val="22"/>
          <w:color w:val="08788C"/>
        </w:rPr>
        <w:t>的因素有些？</w:t>
      </w:r>
    </w:p>
    <w:p>
      <w:pPr>
        <w:spacing w:after="0" w:line="101" w:lineRule="exact"/>
        <w:rPr>
          <w:rFonts w:ascii="Courier New" w:cs="Courier New" w:eastAsia="Courier New" w:hAnsi="Courier New"/>
          <w:sz w:val="16"/>
          <w:szCs w:val="16"/>
          <w:color w:val="595757"/>
        </w:rPr>
      </w:pPr>
    </w:p>
    <w:p>
      <w:pPr>
        <w:ind w:left="900" w:hanging="266"/>
        <w:spacing w:after="0" w:line="285" w:lineRule="exact"/>
        <w:tabs>
          <w:tab w:leader="none" w:pos="900" w:val="left"/>
        </w:tabs>
        <w:numPr>
          <w:ilvl w:val="0"/>
          <w:numId w:val="8"/>
        </w:numPr>
        <w:rPr>
          <w:rFonts w:ascii="Arial" w:cs="Arial" w:eastAsia="Arial" w:hAnsi="Arial"/>
          <w:sz w:val="16"/>
          <w:szCs w:val="16"/>
          <w:color w:val="595757"/>
        </w:rPr>
      </w:pPr>
      <w:r>
        <w:rPr>
          <w:rFonts w:ascii="Microsoft YaHei" w:cs="Microsoft YaHei" w:eastAsia="Microsoft YaHei" w:hAnsi="Microsoft YaHei"/>
          <w:sz w:val="22"/>
          <w:szCs w:val="22"/>
          <w:color w:val="221E1F"/>
        </w:rPr>
        <w:t>应收账款管理有哪些关键考核指标？</w:t>
      </w:r>
    </w:p>
    <w:p>
      <w:pPr>
        <w:spacing w:after="0" w:line="106" w:lineRule="exact"/>
        <w:rPr>
          <w:rFonts w:ascii="Arial" w:cs="Arial" w:eastAsia="Arial" w:hAnsi="Arial"/>
          <w:sz w:val="16"/>
          <w:szCs w:val="16"/>
          <w:color w:val="595757"/>
        </w:rPr>
      </w:pPr>
    </w:p>
    <w:p>
      <w:pPr>
        <w:ind w:left="1620" w:hanging="266"/>
        <w:spacing w:after="0" w:line="291" w:lineRule="exact"/>
        <w:tabs>
          <w:tab w:leader="none" w:pos="1620" w:val="left"/>
        </w:tabs>
        <w:numPr>
          <w:ilvl w:val="1"/>
          <w:numId w:val="8"/>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对销售部门：回款额、收款率、收款预测准确率等</w:t>
      </w:r>
    </w:p>
    <w:p>
      <w:pPr>
        <w:spacing w:after="0" w:line="52" w:lineRule="exact"/>
        <w:rPr>
          <w:rFonts w:ascii="Courier New" w:cs="Courier New" w:eastAsia="Courier New" w:hAnsi="Courier New"/>
          <w:sz w:val="16"/>
          <w:szCs w:val="16"/>
          <w:color w:val="595757"/>
        </w:rPr>
      </w:pPr>
    </w:p>
    <w:p>
      <w:pPr>
        <w:ind w:left="1620" w:hanging="266"/>
        <w:spacing w:after="0" w:line="295" w:lineRule="exact"/>
        <w:tabs>
          <w:tab w:leader="none" w:pos="1620" w:val="left"/>
        </w:tabs>
        <w:numPr>
          <w:ilvl w:val="1"/>
          <w:numId w:val="8"/>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对信用部门：</w:t>
      </w:r>
      <w:r>
        <w:rPr>
          <w:rFonts w:ascii="Segoe UI Symbol" w:cs="Segoe UI Symbol" w:eastAsia="Segoe UI Symbol" w:hAnsi="Segoe UI Symbol"/>
          <w:sz w:val="22"/>
          <w:szCs w:val="22"/>
          <w:color w:val="595757"/>
        </w:rPr>
        <w:t>DSO</w:t>
      </w:r>
      <w:r>
        <w:rPr>
          <w:rFonts w:ascii="Microsoft YaHei" w:cs="Microsoft YaHei" w:eastAsia="Microsoft YaHei" w:hAnsi="Microsoft YaHei"/>
          <w:sz w:val="22"/>
          <w:szCs w:val="22"/>
          <w:color w:val="595757"/>
        </w:rPr>
        <w:t>、坏账率等</w:t>
      </w:r>
    </w:p>
    <w:p>
      <w:pPr>
        <w:spacing w:after="0" w:line="160" w:lineRule="exact"/>
        <w:rPr>
          <w:rFonts w:ascii="Courier New" w:cs="Courier New" w:eastAsia="Courier New" w:hAnsi="Courier New"/>
          <w:sz w:val="16"/>
          <w:szCs w:val="16"/>
          <w:color w:val="595757"/>
        </w:rPr>
      </w:pPr>
    </w:p>
    <w:p>
      <w:pPr>
        <w:ind w:left="1620" w:hanging="266"/>
        <w:spacing w:after="0" w:line="285" w:lineRule="exact"/>
        <w:tabs>
          <w:tab w:leader="none" w:pos="1620" w:val="left"/>
        </w:tabs>
        <w:numPr>
          <w:ilvl w:val="1"/>
          <w:numId w:val="8"/>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对客户：回款及时率、违约次数等</w:t>
      </w:r>
    </w:p>
    <w:p>
      <w:pPr>
        <w:spacing w:after="0" w:line="106" w:lineRule="exact"/>
        <w:rPr>
          <w:rFonts w:ascii="Courier New" w:cs="Courier New" w:eastAsia="Courier New" w:hAnsi="Courier New"/>
          <w:sz w:val="16"/>
          <w:szCs w:val="16"/>
          <w:color w:val="595757"/>
        </w:rPr>
      </w:pPr>
    </w:p>
    <w:p>
      <w:pPr>
        <w:ind w:left="900" w:hanging="266"/>
        <w:spacing w:after="0" w:line="291" w:lineRule="exact"/>
        <w:tabs>
          <w:tab w:leader="none" w:pos="900" w:val="left"/>
        </w:tabs>
        <w:numPr>
          <w:ilvl w:val="0"/>
          <w:numId w:val="8"/>
        </w:numPr>
        <w:rPr>
          <w:rFonts w:ascii="Arial" w:cs="Arial" w:eastAsia="Arial" w:hAnsi="Arial"/>
          <w:sz w:val="16"/>
          <w:szCs w:val="16"/>
          <w:color w:val="595757"/>
        </w:rPr>
      </w:pPr>
      <w:r>
        <w:rPr>
          <w:rFonts w:ascii="Microsoft YaHei" w:cs="Microsoft YaHei" w:eastAsia="Microsoft YaHei" w:hAnsi="Microsoft YaHei"/>
          <w:sz w:val="22"/>
          <w:szCs w:val="22"/>
          <w:color w:val="221E1F"/>
        </w:rPr>
        <w:t>坏账储备金及坏账冲销</w:t>
      </w:r>
    </w:p>
    <w:p>
      <w:pPr>
        <w:spacing w:after="0" w:line="105" w:lineRule="exact"/>
        <w:rPr>
          <w:rFonts w:ascii="Arial" w:cs="Arial" w:eastAsia="Arial" w:hAnsi="Arial"/>
          <w:sz w:val="16"/>
          <w:szCs w:val="16"/>
          <w:color w:val="595757"/>
        </w:rPr>
      </w:pPr>
    </w:p>
    <w:p>
      <w:pPr>
        <w:ind w:left="1620" w:hanging="266"/>
        <w:spacing w:after="0" w:line="291" w:lineRule="exact"/>
        <w:tabs>
          <w:tab w:leader="none" w:pos="1620" w:val="left"/>
        </w:tabs>
        <w:numPr>
          <w:ilvl w:val="1"/>
          <w:numId w:val="8"/>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互动研讨：坏账冲销应满足怎样的条件？</w:t>
      </w:r>
    </w:p>
    <w:p>
      <w:pPr>
        <w:spacing w:after="0" w:line="200" w:lineRule="exact"/>
        <w:rPr>
          <w:sz w:val="20"/>
          <w:szCs w:val="20"/>
          <w:color w:val="auto"/>
        </w:rPr>
      </w:pPr>
    </w:p>
    <w:p>
      <w:pPr>
        <w:spacing w:after="0" w:line="302" w:lineRule="exact"/>
        <w:rPr>
          <w:sz w:val="20"/>
          <w:szCs w:val="20"/>
          <w:color w:val="auto"/>
        </w:rPr>
      </w:pPr>
    </w:p>
    <w:p>
      <w:pPr>
        <w:ind w:left="640"/>
        <w:spacing w:after="0" w:line="291" w:lineRule="exact"/>
        <w:rPr>
          <w:sz w:val="20"/>
          <w:szCs w:val="20"/>
          <w:color w:val="auto"/>
        </w:rPr>
      </w:pPr>
      <w:r>
        <w:rPr>
          <w:rFonts w:ascii="Microsoft YaHei" w:cs="Microsoft YaHei" w:eastAsia="Microsoft YaHei" w:hAnsi="Microsoft YaHei"/>
          <w:sz w:val="22"/>
          <w:szCs w:val="22"/>
          <w:b w:val="1"/>
          <w:bCs w:val="1"/>
          <w:color w:val="08788C"/>
        </w:rPr>
        <w:t>【收账技巧与实例分析】</w:t>
      </w:r>
    </w:p>
    <w:p>
      <w:pPr>
        <w:spacing w:after="0" w:line="106" w:lineRule="exact"/>
        <w:rPr>
          <w:sz w:val="20"/>
          <w:szCs w:val="20"/>
          <w:color w:val="auto"/>
        </w:rPr>
      </w:pPr>
    </w:p>
    <w:p>
      <w:pPr>
        <w:ind w:left="900" w:hanging="266"/>
        <w:spacing w:after="0" w:line="291" w:lineRule="exact"/>
        <w:tabs>
          <w:tab w:leader="none" w:pos="900" w:val="left"/>
        </w:tabs>
        <w:numPr>
          <w:ilvl w:val="0"/>
          <w:numId w:val="9"/>
        </w:numPr>
        <w:rPr>
          <w:rFonts w:ascii="Arial" w:cs="Arial" w:eastAsia="Arial" w:hAnsi="Arial"/>
          <w:sz w:val="16"/>
          <w:szCs w:val="16"/>
          <w:color w:val="595757"/>
        </w:rPr>
      </w:pPr>
      <w:r>
        <w:rPr>
          <w:rFonts w:ascii="Microsoft YaHei" w:cs="Microsoft YaHei" w:eastAsia="Microsoft YaHei" w:hAnsi="Microsoft YaHei"/>
          <w:sz w:val="22"/>
          <w:szCs w:val="22"/>
          <w:color w:val="221E1F"/>
        </w:rPr>
        <w:t>常用收款方法的比较</w:t>
      </w:r>
    </w:p>
    <w:p>
      <w:pPr>
        <w:spacing w:after="0" w:line="105" w:lineRule="exact"/>
        <w:rPr>
          <w:rFonts w:ascii="Arial" w:cs="Arial" w:eastAsia="Arial" w:hAnsi="Arial"/>
          <w:sz w:val="16"/>
          <w:szCs w:val="16"/>
          <w:color w:val="595757"/>
        </w:rPr>
      </w:pPr>
    </w:p>
    <w:p>
      <w:pPr>
        <w:ind w:left="900" w:hanging="266"/>
        <w:spacing w:after="0" w:line="291" w:lineRule="exact"/>
        <w:tabs>
          <w:tab w:leader="none" w:pos="900" w:val="left"/>
        </w:tabs>
        <w:numPr>
          <w:ilvl w:val="0"/>
          <w:numId w:val="9"/>
        </w:numPr>
        <w:rPr>
          <w:rFonts w:ascii="Arial" w:cs="Arial" w:eastAsia="Arial" w:hAnsi="Arial"/>
          <w:sz w:val="16"/>
          <w:szCs w:val="16"/>
          <w:color w:val="595757"/>
        </w:rPr>
      </w:pPr>
      <w:r>
        <w:rPr>
          <w:rFonts w:ascii="Microsoft YaHei" w:cs="Microsoft YaHei" w:eastAsia="Microsoft YaHei" w:hAnsi="Microsoft YaHei"/>
          <w:sz w:val="22"/>
          <w:szCs w:val="22"/>
          <w:color w:val="221E1F"/>
        </w:rPr>
        <w:t>循序渐进的催款流程</w:t>
      </w:r>
    </w:p>
    <w:p>
      <w:pPr>
        <w:spacing w:after="0" w:line="105" w:lineRule="exact"/>
        <w:rPr>
          <w:rFonts w:ascii="Arial" w:cs="Arial" w:eastAsia="Arial" w:hAnsi="Arial"/>
          <w:sz w:val="16"/>
          <w:szCs w:val="16"/>
          <w:color w:val="595757"/>
        </w:rPr>
      </w:pPr>
    </w:p>
    <w:p>
      <w:pPr>
        <w:ind w:left="900" w:hanging="266"/>
        <w:spacing w:after="0" w:line="291" w:lineRule="exact"/>
        <w:tabs>
          <w:tab w:leader="none" w:pos="900" w:val="left"/>
        </w:tabs>
        <w:numPr>
          <w:ilvl w:val="0"/>
          <w:numId w:val="9"/>
        </w:numPr>
        <w:rPr>
          <w:rFonts w:ascii="Arial" w:cs="Arial" w:eastAsia="Arial" w:hAnsi="Arial"/>
          <w:sz w:val="16"/>
          <w:szCs w:val="16"/>
          <w:color w:val="595757"/>
        </w:rPr>
      </w:pPr>
      <w:r>
        <w:rPr>
          <w:rFonts w:ascii="Microsoft YaHei" w:cs="Microsoft YaHei" w:eastAsia="Microsoft YaHei" w:hAnsi="Microsoft YaHei"/>
          <w:sz w:val="22"/>
          <w:szCs w:val="22"/>
          <w:color w:val="221E1F"/>
        </w:rPr>
        <w:t>收账四大原则  及时、渐进、分类、记录</w:t>
      </w:r>
    </w:p>
    <w:p>
      <w:pPr>
        <w:spacing w:after="0" w:line="105" w:lineRule="exact"/>
        <w:rPr>
          <w:rFonts w:ascii="Arial" w:cs="Arial" w:eastAsia="Arial" w:hAnsi="Arial"/>
          <w:sz w:val="16"/>
          <w:szCs w:val="16"/>
          <w:color w:val="595757"/>
        </w:rPr>
      </w:pPr>
    </w:p>
    <w:p>
      <w:pPr>
        <w:ind w:left="900" w:hanging="266"/>
        <w:spacing w:after="0" w:line="291" w:lineRule="exact"/>
        <w:tabs>
          <w:tab w:leader="none" w:pos="900" w:val="left"/>
        </w:tabs>
        <w:numPr>
          <w:ilvl w:val="0"/>
          <w:numId w:val="9"/>
        </w:numPr>
        <w:rPr>
          <w:rFonts w:ascii="Arial" w:cs="Arial" w:eastAsia="Arial" w:hAnsi="Arial"/>
          <w:sz w:val="16"/>
          <w:szCs w:val="16"/>
          <w:color w:val="595757"/>
        </w:rPr>
      </w:pPr>
      <w:r>
        <w:rPr>
          <w:rFonts w:ascii="Microsoft YaHei" w:cs="Microsoft YaHei" w:eastAsia="Microsoft YaHei" w:hAnsi="Microsoft YaHei"/>
          <w:sz w:val="22"/>
          <w:szCs w:val="22"/>
          <w:color w:val="221E1F"/>
        </w:rPr>
        <w:t>催款中的注意事项</w:t>
      </w:r>
    </w:p>
    <w:p>
      <w:pPr>
        <w:spacing w:after="0" w:line="105" w:lineRule="exact"/>
        <w:rPr>
          <w:rFonts w:ascii="Arial" w:cs="Arial" w:eastAsia="Arial" w:hAnsi="Arial"/>
          <w:sz w:val="16"/>
          <w:szCs w:val="16"/>
          <w:color w:val="595757"/>
        </w:rPr>
      </w:pPr>
    </w:p>
    <w:p>
      <w:pPr>
        <w:ind w:left="900" w:hanging="266"/>
        <w:spacing w:after="0" w:line="291" w:lineRule="exact"/>
        <w:tabs>
          <w:tab w:leader="none" w:pos="900" w:val="left"/>
        </w:tabs>
        <w:numPr>
          <w:ilvl w:val="0"/>
          <w:numId w:val="9"/>
        </w:numPr>
        <w:rPr>
          <w:rFonts w:ascii="Arial" w:cs="Arial" w:eastAsia="Arial" w:hAnsi="Arial"/>
          <w:sz w:val="16"/>
          <w:szCs w:val="16"/>
          <w:color w:val="595757"/>
        </w:rPr>
      </w:pPr>
      <w:r>
        <w:rPr>
          <w:rFonts w:ascii="Microsoft YaHei" w:cs="Microsoft YaHei" w:eastAsia="Microsoft YaHei" w:hAnsi="Microsoft YaHei"/>
          <w:sz w:val="22"/>
          <w:szCs w:val="22"/>
          <w:color w:val="221E1F"/>
        </w:rPr>
        <w:t>识别客户拖欠的危险信号</w:t>
      </w:r>
    </w:p>
    <w:p>
      <w:pPr>
        <w:spacing w:after="0" w:line="105" w:lineRule="exact"/>
        <w:rPr>
          <w:rFonts w:ascii="Arial" w:cs="Arial" w:eastAsia="Arial" w:hAnsi="Arial"/>
          <w:sz w:val="16"/>
          <w:szCs w:val="16"/>
          <w:color w:val="595757"/>
        </w:rPr>
      </w:pPr>
    </w:p>
    <w:p>
      <w:pPr>
        <w:ind w:left="900" w:hanging="266"/>
        <w:spacing w:after="0" w:line="291" w:lineRule="exact"/>
        <w:tabs>
          <w:tab w:leader="none" w:pos="900" w:val="left"/>
        </w:tabs>
        <w:numPr>
          <w:ilvl w:val="0"/>
          <w:numId w:val="9"/>
        </w:numPr>
        <w:rPr>
          <w:rFonts w:ascii="Arial" w:cs="Arial" w:eastAsia="Arial" w:hAnsi="Arial"/>
          <w:sz w:val="16"/>
          <w:szCs w:val="16"/>
          <w:color w:val="595757"/>
        </w:rPr>
      </w:pPr>
      <w:r>
        <w:rPr>
          <w:rFonts w:ascii="Microsoft YaHei" w:cs="Microsoft YaHei" w:eastAsia="Microsoft YaHei" w:hAnsi="Microsoft YaHei"/>
          <w:sz w:val="22"/>
          <w:szCs w:val="22"/>
          <w:color w:val="221E1F"/>
        </w:rPr>
        <w:t>系统的账款催讨程序及技巧详解</w:t>
      </w:r>
    </w:p>
    <w:p>
      <w:pPr>
        <w:spacing w:after="0" w:line="9" w:lineRule="exact"/>
        <w:rPr>
          <w:rFonts w:ascii="Arial" w:cs="Arial" w:eastAsia="Arial" w:hAnsi="Arial"/>
          <w:sz w:val="16"/>
          <w:szCs w:val="16"/>
          <w:color w:val="595757"/>
        </w:rPr>
      </w:pPr>
    </w:p>
    <w:p>
      <w:pPr>
        <w:ind w:left="1620" w:hanging="266"/>
        <w:spacing w:after="0" w:line="295" w:lineRule="exact"/>
        <w:tabs>
          <w:tab w:leader="none" w:pos="1620" w:val="left"/>
        </w:tabs>
        <w:numPr>
          <w:ilvl w:val="1"/>
          <w:numId w:val="9"/>
        </w:numPr>
        <w:rPr>
          <w:rFonts w:ascii="Courier New" w:cs="Courier New" w:eastAsia="Courier New" w:hAnsi="Courier New"/>
          <w:sz w:val="16"/>
          <w:szCs w:val="16"/>
          <w:color w:val="595757"/>
        </w:rPr>
      </w:pPr>
      <w:r>
        <w:rPr>
          <w:rFonts w:ascii="Segoe UI Symbol" w:cs="Segoe UI Symbol" w:eastAsia="Segoe UI Symbol" w:hAnsi="Segoe UI Symbol"/>
          <w:sz w:val="22"/>
          <w:szCs w:val="22"/>
          <w:color w:val="595757"/>
        </w:rPr>
        <w:t>POWER</w:t>
      </w:r>
      <w:r>
        <w:rPr>
          <w:rFonts w:ascii="Microsoft YaHei" w:cs="Microsoft YaHei" w:eastAsia="Microsoft YaHei" w:hAnsi="Microsoft YaHei"/>
          <w:sz w:val="22"/>
          <w:szCs w:val="22"/>
          <w:color w:val="595757"/>
        </w:rPr>
        <w:t>法则详解及其应用</w:t>
      </w:r>
    </w:p>
    <w:p>
      <w:pPr>
        <w:spacing w:after="0" w:line="203" w:lineRule="exact"/>
        <w:rPr>
          <w:rFonts w:ascii="Courier New" w:cs="Courier New" w:eastAsia="Courier New" w:hAnsi="Courier New"/>
          <w:sz w:val="16"/>
          <w:szCs w:val="16"/>
          <w:color w:val="595757"/>
        </w:rPr>
      </w:pPr>
    </w:p>
    <w:p>
      <w:pPr>
        <w:ind w:left="2340" w:hanging="266"/>
        <w:spacing w:after="0" w:line="285" w:lineRule="exact"/>
        <w:tabs>
          <w:tab w:leader="none" w:pos="2340" w:val="left"/>
        </w:tabs>
        <w:numPr>
          <w:ilvl w:val="2"/>
          <w:numId w:val="9"/>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前期准备工作是否充分</w:t>
      </w:r>
    </w:p>
    <w:p>
      <w:pPr>
        <w:spacing w:after="0" w:line="106" w:lineRule="exact"/>
        <w:rPr>
          <w:rFonts w:ascii="Wingdings" w:cs="Wingdings" w:eastAsia="Wingdings" w:hAnsi="Wingdings"/>
          <w:sz w:val="16"/>
          <w:szCs w:val="16"/>
          <w:b w:val="1"/>
          <w:bCs w:val="1"/>
          <w:color w:val="595757"/>
        </w:rPr>
      </w:pPr>
    </w:p>
    <w:p>
      <w:pPr>
        <w:ind w:left="2340" w:hanging="266"/>
        <w:spacing w:after="0" w:line="291" w:lineRule="exact"/>
        <w:tabs>
          <w:tab w:leader="none" w:pos="2340" w:val="left"/>
        </w:tabs>
        <w:numPr>
          <w:ilvl w:val="2"/>
          <w:numId w:val="9"/>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清楚、坚定地表达收款意图</w:t>
      </w:r>
    </w:p>
    <w:p>
      <w:pPr>
        <w:spacing w:after="0" w:line="105" w:lineRule="exact"/>
        <w:rPr>
          <w:rFonts w:ascii="Wingdings" w:cs="Wingdings" w:eastAsia="Wingdings" w:hAnsi="Wingdings"/>
          <w:sz w:val="16"/>
          <w:szCs w:val="16"/>
          <w:b w:val="1"/>
          <w:bCs w:val="1"/>
          <w:color w:val="595757"/>
        </w:rPr>
      </w:pPr>
    </w:p>
    <w:p>
      <w:pPr>
        <w:ind w:left="2340" w:hanging="266"/>
        <w:spacing w:after="0" w:line="291" w:lineRule="exact"/>
        <w:tabs>
          <w:tab w:leader="none" w:pos="2340" w:val="left"/>
        </w:tabs>
        <w:numPr>
          <w:ilvl w:val="2"/>
          <w:numId w:val="9"/>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针对收款过程中遇到的各种障碍提出方案以加快收款的速度</w:t>
      </w:r>
    </w:p>
    <w:p>
      <w:pPr>
        <w:spacing w:after="0" w:line="105" w:lineRule="exact"/>
        <w:rPr>
          <w:rFonts w:ascii="Wingdings" w:cs="Wingdings" w:eastAsia="Wingdings" w:hAnsi="Wingdings"/>
          <w:sz w:val="16"/>
          <w:szCs w:val="16"/>
          <w:b w:val="1"/>
          <w:bCs w:val="1"/>
          <w:color w:val="595757"/>
        </w:rPr>
      </w:pPr>
    </w:p>
    <w:p>
      <w:pPr>
        <w:ind w:left="2340" w:hanging="266"/>
        <w:spacing w:after="0" w:line="291" w:lineRule="exact"/>
        <w:tabs>
          <w:tab w:leader="none" w:pos="2340" w:val="left"/>
        </w:tabs>
        <w:numPr>
          <w:ilvl w:val="2"/>
          <w:numId w:val="9"/>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在结束收款活动之前务必再次确认客户给予的付款承诺</w:t>
      </w:r>
    </w:p>
    <w:p>
      <w:pPr>
        <w:spacing w:after="0" w:line="105" w:lineRule="exact"/>
        <w:rPr>
          <w:rFonts w:ascii="Wingdings" w:cs="Wingdings" w:eastAsia="Wingdings" w:hAnsi="Wingdings"/>
          <w:sz w:val="16"/>
          <w:szCs w:val="16"/>
          <w:b w:val="1"/>
          <w:bCs w:val="1"/>
          <w:color w:val="595757"/>
        </w:rPr>
      </w:pPr>
    </w:p>
    <w:p>
      <w:pPr>
        <w:ind w:left="2340" w:hanging="266"/>
        <w:spacing w:after="0" w:line="291" w:lineRule="exact"/>
        <w:tabs>
          <w:tab w:leader="none" w:pos="2340" w:val="left"/>
        </w:tabs>
        <w:numPr>
          <w:ilvl w:val="2"/>
          <w:numId w:val="9"/>
        </w:numPr>
        <w:rPr>
          <w:rFonts w:ascii="Wingdings" w:cs="Wingdings" w:eastAsia="Wingdings" w:hAnsi="Wingdings"/>
          <w:sz w:val="16"/>
          <w:szCs w:val="16"/>
          <w:b w:val="1"/>
          <w:bCs w:val="1"/>
          <w:color w:val="595757"/>
        </w:rPr>
      </w:pPr>
      <w:r>
        <w:rPr>
          <w:rFonts w:ascii="Microsoft YaHei" w:cs="Microsoft YaHei" w:eastAsia="Microsoft YaHei" w:hAnsi="Microsoft YaHei"/>
          <w:sz w:val="22"/>
          <w:szCs w:val="22"/>
          <w:color w:val="595757"/>
        </w:rPr>
        <w:t>对客户的违约迅速做出反应</w:t>
      </w:r>
    </w:p>
    <w:p>
      <w:pPr>
        <w:spacing w:after="0" w:line="105" w:lineRule="exact"/>
        <w:rPr>
          <w:rFonts w:ascii="Wingdings" w:cs="Wingdings" w:eastAsia="Wingdings" w:hAnsi="Wingdings"/>
          <w:sz w:val="16"/>
          <w:szCs w:val="16"/>
          <w:b w:val="1"/>
          <w:bCs w:val="1"/>
          <w:color w:val="595757"/>
        </w:rPr>
      </w:pPr>
    </w:p>
    <w:p>
      <w:pPr>
        <w:ind w:left="1620" w:hanging="266"/>
        <w:spacing w:after="0" w:line="291" w:lineRule="exact"/>
        <w:tabs>
          <w:tab w:leader="none" w:pos="1620" w:val="left"/>
        </w:tabs>
        <w:numPr>
          <w:ilvl w:val="1"/>
          <w:numId w:val="9"/>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595757"/>
        </w:rPr>
        <w:t>灵活运用其他有效的外部收款工具</w:t>
      </w:r>
    </w:p>
    <w:p>
      <w:pPr>
        <w:spacing w:after="0" w:line="105" w:lineRule="exact"/>
        <w:rPr>
          <w:rFonts w:ascii="Courier New" w:cs="Courier New" w:eastAsia="Courier New" w:hAnsi="Courier New"/>
          <w:sz w:val="16"/>
          <w:szCs w:val="16"/>
          <w:color w:val="595757"/>
        </w:rPr>
      </w:pPr>
    </w:p>
    <w:p>
      <w:pPr>
        <w:ind w:left="1620" w:hanging="266"/>
        <w:spacing w:after="0" w:line="291" w:lineRule="exact"/>
        <w:tabs>
          <w:tab w:leader="none" w:pos="1620" w:val="left"/>
        </w:tabs>
        <w:numPr>
          <w:ilvl w:val="1"/>
          <w:numId w:val="9"/>
        </w:numPr>
        <w:rPr>
          <w:rFonts w:ascii="Courier New" w:cs="Courier New" w:eastAsia="Courier New" w:hAnsi="Courier New"/>
          <w:sz w:val="16"/>
          <w:szCs w:val="16"/>
          <w:color w:val="595757"/>
        </w:rPr>
      </w:pPr>
      <w:r>
        <w:rPr>
          <w:rFonts w:ascii="Microsoft YaHei" w:cs="Microsoft YaHei" w:eastAsia="Microsoft YaHei" w:hAnsi="Microsoft YaHei"/>
          <w:sz w:val="22"/>
          <w:szCs w:val="22"/>
          <w:color w:val="08788C"/>
        </w:rPr>
        <w:t>互动研讨：应收账款管理中应该具备哪些法律常识？</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-88900</wp:posOffset>
                </wp:positionH>
                <wp:positionV relativeFrom="paragraph">
                  <wp:posOffset>1599565</wp:posOffset>
                </wp:positionV>
                <wp:extent cx="640778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pt,125.95pt" to="497.55pt,125.95pt" o:allowincell="f" strokecolor="#08788C" strokeweight="0.96pt"/>
            </w:pict>
          </mc:Fallback>
        </mc:AlternateContent>
      </w:r>
    </w:p>
    <w:p>
      <w:pPr>
        <w:sectPr>
          <w:pgSz w:w="10800" w:h="15600" w:orient="portrait"/>
          <w:cols w:equalWidth="0" w:num="1">
            <w:col w:w="9560"/>
          </w:cols>
          <w:pgMar w:left="500" w:top="710"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spacing w:after="0" w:line="229" w:lineRule="exact"/>
        <w:tabs>
          <w:tab w:leader="none" w:pos="7640" w:val="left"/>
        </w:tabs>
        <w:rPr>
          <w:sz w:val="20"/>
          <w:szCs w:val="20"/>
          <w:color w:val="auto"/>
        </w:rPr>
      </w:pPr>
      <w:r>
        <w:rPr>
          <w:rFonts w:ascii="Microsoft JhengHei UI Light" w:cs="Microsoft JhengHei UI Light" w:eastAsia="Microsoft JhengHei UI Light" w:hAnsi="Microsoft JhengHei UI Light"/>
          <w:sz w:val="18"/>
          <w:szCs w:val="18"/>
          <w:color w:val="auto"/>
        </w:rPr>
        <w:t>《信用风险管理——信用分析技术与应收账款管理》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 因为专业 06</w:t>
      </w:r>
    </w:p>
    <w:p>
      <w:pPr>
        <w:sectPr>
          <w:pgSz w:w="10800" w:h="15600" w:orient="portrait"/>
          <w:cols w:equalWidth="0" w:num="1">
            <w:col w:w="9560"/>
          </w:cols>
          <w:pgMar w:left="500" w:top="710" w:right="740" w:bottom="0" w:gutter="0" w:footer="0" w:header="0"/>
          <w:type w:val="continuous"/>
        </w:sectPr>
      </w:pPr>
    </w:p>
    <w:bookmarkStart w:id="7" w:name="page8"/>
    <w:bookmarkEnd w:id="7"/>
    <w:p>
      <w:pPr>
        <w:ind w:left="420"/>
        <w:spacing w:after="0" w:line="370" w:lineRule="exact"/>
        <w:rPr>
          <w:sz w:val="20"/>
          <w:szCs w:val="20"/>
          <w:color w:val="auto"/>
        </w:rPr>
      </w:pPr>
      <w:r>
        <w:rPr>
          <w:rFonts w:ascii="Microsoft YaHei" w:cs="Microsoft YaHei" w:eastAsia="Microsoft YaHei" w:hAnsi="Microsoft YaHei"/>
          <w:sz w:val="28"/>
          <w:szCs w:val="28"/>
          <w:color w:val="FFFFFF"/>
        </w:rPr>
        <w:t>击</w:t>
      </w:r>
      <w:r>
        <w:rPr>
          <w:sz w:val="20"/>
          <w:szCs w:val="20"/>
          <w:color w:val="auto"/>
        </w:rPr>
        <w:t xml:space="preserve"> </w:t>
      </w:r>
      <w:r>
        <w:rPr>
          <w:rFonts w:ascii="Microsoft YaHei" w:cs="Microsoft YaHei" w:eastAsia="Microsoft YaHei" w:hAnsi="Microsoft YaHei"/>
          <w:sz w:val="28"/>
          <w:szCs w:val="28"/>
          <w:color w:val="FFFFFF"/>
        </w:rPr>
        <w:t>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-316865</wp:posOffset>
            </wp:positionH>
            <wp:positionV relativeFrom="paragraph">
              <wp:posOffset>-107950</wp:posOffset>
            </wp:positionV>
            <wp:extent cx="6858000" cy="26562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extLst>
                    </a:blip>
                    <a:srcRect/>
                    <a:stretch>
                      <a:fillRect/>
                    </a:stretch>
                  </pic:blipFill>
                  <pic:spPr bwMode="auto">
                    <a:xfrm>
                      <a:off x="0" y="0"/>
                      <a:ext cx="6858000" cy="2656205"/>
                    </a:xfrm>
                    <a:prstGeom prst="rect">
                      <a:avLst/>
                    </a:prstGeom>
                    <a:noFill/>
                  </pic:spPr>
                </pic:pic>
              </a:graphicData>
            </a:graphic>
          </wp:anchor>
        </w:drawing>
      </w:r>
    </w:p>
    <w:p>
      <w:pPr>
        <w:ind w:left="420"/>
        <w:spacing w:after="0" w:line="342" w:lineRule="exact"/>
        <w:rPr>
          <w:sz w:val="20"/>
          <w:szCs w:val="20"/>
          <w:color w:val="auto"/>
        </w:rPr>
      </w:pPr>
      <w:r>
        <w:rPr>
          <w:rFonts w:ascii="Microsoft YaHei" w:cs="Microsoft YaHei" w:eastAsia="Microsoft YaHei" w:hAnsi="Microsoft YaHei"/>
          <w:sz w:val="28"/>
          <w:szCs w:val="28"/>
          <w:color w:val="FFFFFF"/>
        </w:rPr>
        <w:t>直</w:t>
      </w:r>
      <w:r>
        <w:rPr>
          <w:sz w:val="20"/>
          <w:szCs w:val="20"/>
          <w:color w:val="auto"/>
        </w:rPr>
        <w:t xml:space="preserve"> </w:t>
      </w:r>
      <w:r>
        <w:rPr>
          <w:rFonts w:ascii="Microsoft YaHei" w:cs="Microsoft YaHei" w:eastAsia="Microsoft YaHei" w:hAnsi="Microsoft YaHei"/>
          <w:sz w:val="28"/>
          <w:szCs w:val="28"/>
          <w:color w:val="FFFFFF"/>
        </w:rPr>
        <w:t>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tbl>
      <w:tblPr>
        <w:tblLayout w:type="fixed"/>
        <w:tblInd w:w="531" w:type="dxa"/>
        <w:tblCellMar>
          <w:top w:w="0" w:type="dxa"/>
          <w:left w:w="0" w:type="dxa"/>
          <w:bottom w:w="0" w:type="dxa"/>
          <w:right w:w="0" w:type="dxa"/>
        </w:tblCellMar>
      </w:tblPr>
      <w:tr>
        <w:trPr>
          <w:trHeight w:val="1080"/>
        </w:trPr>
        <w:tc>
          <w:tcPr>
            <w:tcW w:w="293" w:type="dxa"/>
            <w:vAlign w:val="bottom"/>
            <w:textDirection w:val="tbRl"/>
          </w:tcPr>
          <w:p>
            <w:pPr>
              <w:spacing w:after="0"/>
              <w:rPr>
                <w:sz w:val="20"/>
                <w:szCs w:val="20"/>
                <w:color w:val="auto"/>
              </w:rPr>
            </w:pPr>
            <w:r>
              <w:rPr>
                <w:rFonts w:ascii="Calibri" w:cs="Calibri" w:eastAsia="Calibri" w:hAnsi="Calibri"/>
                <w:sz w:val="24"/>
                <w:szCs w:val="24"/>
                <w:color w:val="FFFFFF"/>
              </w:rPr>
              <w:t>THE SCENE</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60"/>
        <w:spacing w:after="0" w:line="356" w:lineRule="exact"/>
        <w:tabs>
          <w:tab w:leader="none" w:pos="2520" w:val="left"/>
        </w:tabs>
        <w:rPr>
          <w:sz w:val="20"/>
          <w:szCs w:val="20"/>
          <w:color w:val="auto"/>
        </w:rPr>
      </w:pPr>
      <w:r>
        <w:rPr>
          <w:rFonts w:ascii="SimSun" w:cs="SimSun" w:eastAsia="SimSun" w:hAnsi="SimSun"/>
          <w:sz w:val="28"/>
          <w:szCs w:val="28"/>
          <w:color w:val="08788C"/>
        </w:rPr>
        <w:t>国际合作及荣誉</w:t>
      </w:r>
      <w:r>
        <w:rPr>
          <w:sz w:val="20"/>
          <w:szCs w:val="20"/>
          <w:color w:val="auto"/>
        </w:rPr>
        <w:tab/>
      </w:r>
      <w:r>
        <w:rPr>
          <w:rFonts w:ascii="Calibri" w:cs="Calibri" w:eastAsia="Calibri" w:hAnsi="Calibri"/>
          <w:sz w:val="23"/>
          <w:szCs w:val="23"/>
          <w:color w:val="A6A6A6"/>
        </w:rPr>
        <w:t>WIDESPREAD PRAISE</w:t>
      </w:r>
    </w:p>
    <w:p>
      <w:pPr>
        <w:sectPr>
          <w:pgSz w:w="10800" w:h="15600" w:orient="portrait"/>
          <w:cols w:equalWidth="0" w:num="1">
            <w:col w:w="9560"/>
          </w:cols>
          <w:pgMar w:left="500" w:top="1008" w:right="7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380"/>
        <w:spacing w:after="0" w:line="291" w:lineRule="exact"/>
        <w:rPr>
          <w:sz w:val="20"/>
          <w:szCs w:val="20"/>
          <w:color w:val="auto"/>
        </w:rPr>
      </w:pPr>
      <w:r>
        <w:rPr>
          <w:rFonts w:ascii="Microsoft YaHei" w:cs="Microsoft YaHei" w:eastAsia="Microsoft YaHei" w:hAnsi="Microsoft YaHei"/>
          <w:sz w:val="22"/>
          <w:szCs w:val="22"/>
          <w:b w:val="1"/>
          <w:bCs w:val="1"/>
          <w:color w:val="404040"/>
        </w:rPr>
        <w:t>课程获得权威认可</w:t>
      </w:r>
    </w:p>
    <w:p>
      <w:pPr>
        <w:spacing w:after="0" w:line="104" w:lineRule="exact"/>
        <w:rPr>
          <w:sz w:val="20"/>
          <w:szCs w:val="20"/>
          <w:color w:val="auto"/>
        </w:rPr>
      </w:pPr>
    </w:p>
    <w:p>
      <w:pPr>
        <w:ind w:left="380"/>
        <w:spacing w:after="0" w:line="275" w:lineRule="exact"/>
        <w:rPr>
          <w:sz w:val="20"/>
          <w:szCs w:val="20"/>
          <w:color w:val="auto"/>
        </w:rPr>
      </w:pPr>
      <w:r>
        <w:rPr>
          <w:rFonts w:ascii="Microsoft JhengHei UI Light" w:cs="Microsoft JhengHei UI Light" w:eastAsia="Microsoft JhengHei UI Light" w:hAnsi="Microsoft JhengHei UI Light"/>
          <w:sz w:val="17"/>
          <w:szCs w:val="17"/>
          <w:b w:val="1"/>
          <w:bCs w:val="1"/>
          <w:color w:val="7F7F7F"/>
        </w:rPr>
        <w:t>两度荣膺中国企业培训 “百佳精品课程” 奖两度荣膺中国企业培训 “最佳品牌课程” 奖</w:t>
      </w:r>
    </w:p>
    <w:p>
      <w:pPr>
        <w:spacing w:after="0" w:line="100" w:lineRule="exact"/>
        <w:rPr>
          <w:sz w:val="20"/>
          <w:szCs w:val="20"/>
          <w:color w:val="auto"/>
        </w:rPr>
      </w:pPr>
    </w:p>
    <w:p>
      <w:pPr>
        <w:ind w:left="380"/>
        <w:spacing w:after="0" w:line="291" w:lineRule="exact"/>
        <w:rPr>
          <w:sz w:val="20"/>
          <w:szCs w:val="20"/>
          <w:color w:val="auto"/>
        </w:rPr>
      </w:pPr>
      <w:r>
        <w:rPr>
          <w:rFonts w:ascii="Microsoft YaHei" w:cs="Microsoft YaHei" w:eastAsia="Microsoft YaHei" w:hAnsi="Microsoft YaHei"/>
          <w:sz w:val="22"/>
          <w:szCs w:val="22"/>
          <w:b w:val="1"/>
          <w:bCs w:val="1"/>
          <w:color w:val="404040"/>
        </w:rPr>
        <w:t>质量获得国际认可</w:t>
      </w:r>
    </w:p>
    <w:p>
      <w:pPr>
        <w:spacing w:after="0" w:line="102" w:lineRule="exact"/>
        <w:rPr>
          <w:sz w:val="20"/>
          <w:szCs w:val="20"/>
          <w:color w:val="auto"/>
        </w:rPr>
      </w:pPr>
    </w:p>
    <w:p>
      <w:pPr>
        <w:ind w:left="380"/>
        <w:spacing w:after="0" w:line="229" w:lineRule="exact"/>
        <w:rPr>
          <w:sz w:val="20"/>
          <w:szCs w:val="20"/>
          <w:color w:val="auto"/>
        </w:rPr>
      </w:pPr>
      <w:r>
        <w:rPr>
          <w:rFonts w:ascii="Microsoft JhengHei UI Light" w:cs="Microsoft JhengHei UI Light" w:eastAsia="Microsoft JhengHei UI Light" w:hAnsi="Microsoft JhengHei UI Light"/>
          <w:sz w:val="18"/>
          <w:szCs w:val="18"/>
          <w:color w:val="7F7F7F"/>
        </w:rPr>
        <w:t>ACCA在华首家CPD合作机构</w:t>
      </w:r>
    </w:p>
    <w:p>
      <w:pPr>
        <w:spacing w:after="0" w:line="95" w:lineRule="exact"/>
        <w:rPr>
          <w:sz w:val="20"/>
          <w:szCs w:val="20"/>
          <w:color w:val="auto"/>
        </w:rPr>
      </w:pPr>
    </w:p>
    <w:p>
      <w:pPr>
        <w:ind w:left="480" w:hanging="104"/>
        <w:spacing w:after="0" w:line="229" w:lineRule="exact"/>
        <w:tabs>
          <w:tab w:leader="none" w:pos="480" w:val="left"/>
        </w:tabs>
        <w:numPr>
          <w:ilvl w:val="0"/>
          <w:numId w:val="10"/>
        </w:numPr>
        <w:rPr>
          <w:rFonts w:ascii="Microsoft JhengHei UI Light" w:cs="Microsoft JhengHei UI Light" w:eastAsia="Microsoft JhengHei UI Light" w:hAnsi="Microsoft JhengHei UI Light"/>
          <w:sz w:val="18"/>
          <w:szCs w:val="18"/>
          <w:b w:val="1"/>
          <w:bCs w:val="1"/>
          <w:color w:val="7F7F7F"/>
        </w:rPr>
      </w:pPr>
      <w:r>
        <w:rPr>
          <w:rFonts w:ascii="Microsoft JhengHei UI Light" w:cs="Microsoft JhengHei UI Light" w:eastAsia="Microsoft JhengHei UI Light" w:hAnsi="Microsoft JhengHei UI Light"/>
          <w:sz w:val="18"/>
          <w:szCs w:val="18"/>
          <w:b w:val="1"/>
          <w:bCs w:val="1"/>
          <w:color w:val="7F7F7F"/>
        </w:rPr>
        <w:t>M A在华首家CPE合作机构</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227965</wp:posOffset>
            </wp:positionH>
            <wp:positionV relativeFrom="paragraph">
              <wp:posOffset>309880</wp:posOffset>
            </wp:positionV>
            <wp:extent cx="1637030" cy="4394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extLst>
                    </a:blip>
                    <a:srcRect/>
                    <a:stretch>
                      <a:fillRect/>
                    </a:stretch>
                  </pic:blipFill>
                  <pic:spPr bwMode="auto">
                    <a:xfrm>
                      <a:off x="0" y="0"/>
                      <a:ext cx="1637030" cy="4394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b w:val="1"/>
          <w:bCs w:val="1"/>
          <w:color w:val="404040"/>
        </w:rPr>
        <w:t>服务受到广泛赞誉</w:t>
      </w:r>
    </w:p>
    <w:p>
      <w:pPr>
        <w:spacing w:after="0" w:line="104" w:lineRule="exact"/>
        <w:rPr>
          <w:sz w:val="20"/>
          <w:szCs w:val="20"/>
          <w:color w:val="auto"/>
        </w:rPr>
      </w:pPr>
    </w:p>
    <w:p>
      <w:pPr>
        <w:jc w:val="both"/>
        <w:ind w:right="500"/>
        <w:spacing w:after="0" w:line="291" w:lineRule="exact"/>
        <w:rPr>
          <w:sz w:val="20"/>
          <w:szCs w:val="20"/>
          <w:color w:val="auto"/>
        </w:rPr>
      </w:pPr>
      <w:r>
        <w:rPr>
          <w:rFonts w:ascii="Microsoft JhengHei UI Light" w:cs="Microsoft JhengHei UI Light" w:eastAsia="Microsoft JhengHei UI Light" w:hAnsi="Microsoft JhengHei UI Light"/>
          <w:sz w:val="18"/>
          <w:szCs w:val="18"/>
          <w:b w:val="1"/>
          <w:bCs w:val="1"/>
          <w:color w:val="7F7F7F"/>
        </w:rPr>
        <w:t>两度荣获《培训》杂志“中国企业培训行业标杆品牌奖”荣获中国人才（China STAFF）“年度最佳培训公司”奖获赞“中国CFO最信赖的财务培训服务机构”</w:t>
      </w:r>
    </w:p>
    <w:p>
      <w:pPr>
        <w:spacing w:after="0" w:line="98" w:lineRule="exact"/>
        <w:rPr>
          <w:sz w:val="20"/>
          <w:szCs w:val="20"/>
          <w:color w:val="auto"/>
        </w:rPr>
      </w:pPr>
    </w:p>
    <w:p>
      <w:pPr>
        <w:spacing w:after="0" w:line="229" w:lineRule="exact"/>
        <w:rPr>
          <w:sz w:val="20"/>
          <w:szCs w:val="20"/>
          <w:color w:val="auto"/>
        </w:rPr>
      </w:pPr>
      <w:r>
        <w:rPr>
          <w:rFonts w:ascii="Microsoft JhengHei UI Light" w:cs="Microsoft JhengHei UI Light" w:eastAsia="Microsoft JhengHei UI Light" w:hAnsi="Microsoft JhengHei UI Light"/>
          <w:sz w:val="18"/>
          <w:szCs w:val="18"/>
          <w:color w:val="7F7F7F"/>
        </w:rPr>
        <w:t>独家荣获《新理财杂志》“CFO金牌培训合作伙伴”奖</w:t>
      </w:r>
    </w:p>
    <w:p>
      <w:pPr>
        <w:spacing w:after="0" w:line="98" w:lineRule="exact"/>
        <w:rPr>
          <w:sz w:val="20"/>
          <w:szCs w:val="20"/>
          <w:color w:val="auto"/>
        </w:rPr>
      </w:pPr>
    </w:p>
    <w:p>
      <w:pPr>
        <w:ind w:right="100"/>
        <w:spacing w:after="0" w:line="275" w:lineRule="exact"/>
        <w:rPr>
          <w:sz w:val="20"/>
          <w:szCs w:val="20"/>
          <w:color w:val="auto"/>
        </w:rPr>
      </w:pPr>
      <w:r>
        <w:rPr>
          <w:rFonts w:ascii="Microsoft JhengHei UI Light" w:cs="Microsoft JhengHei UI Light" w:eastAsia="Microsoft JhengHei UI Light" w:hAnsi="Microsoft JhengHei UI Light"/>
          <w:sz w:val="18"/>
          <w:szCs w:val="18"/>
          <w:b w:val="1"/>
          <w:bCs w:val="1"/>
          <w:color w:val="7F7F7F"/>
        </w:rPr>
        <w:t>安越总经理马爽先生荣获中欧商学院“20年20人杰出校友奖”中欧国际工商学院获奖案例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-2782570</wp:posOffset>
                </wp:positionH>
                <wp:positionV relativeFrom="paragraph">
                  <wp:posOffset>960120</wp:posOffset>
                </wp:positionV>
                <wp:extent cx="598106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1065" cy="4763"/>
                        </a:xfrm>
                        <a:prstGeom prst="line">
                          <a:avLst/>
                        </a:prstGeom>
                        <a:solidFill>
                          <a:srgbClr val="FFFFFF"/>
                        </a:solidFill>
                        <a:ln w="19812">
                          <a:solidFill>
                            <a:srgbClr val="08788C"/>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0999pt,75.6pt" to="251.85pt,75.6pt" o:allowincell="f" strokecolor="#08788C" strokeweight="1.56pt"/>
            </w:pict>
          </mc:Fallback>
        </mc:AlternateContent>
        <w:drawing>
          <wp:anchor simplePos="0" relativeHeight="251657728" behindDoc="1" locked="0" layoutInCell="0" allowOverlap="1">
            <wp:simplePos x="0" y="0"/>
            <wp:positionH relativeFrom="column">
              <wp:posOffset>-1905</wp:posOffset>
            </wp:positionH>
            <wp:positionV relativeFrom="paragraph">
              <wp:posOffset>181610</wp:posOffset>
            </wp:positionV>
            <wp:extent cx="2818130" cy="516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extLst>
                    </a:blip>
                    <a:srcRect/>
                    <a:stretch>
                      <a:fillRect/>
                    </a:stretch>
                  </pic:blipFill>
                  <pic:spPr bwMode="auto">
                    <a:xfrm>
                      <a:off x="0" y="0"/>
                      <a:ext cx="2818130" cy="516255"/>
                    </a:xfrm>
                    <a:prstGeom prst="rect">
                      <a:avLst/>
                    </a:prstGeom>
                    <a:noFill/>
                  </pic:spPr>
                </pic:pic>
              </a:graphicData>
            </a:graphic>
          </wp:anchor>
        </w:drawing>
      </w:r>
    </w:p>
    <w:p>
      <w:pPr>
        <w:spacing w:after="0" w:line="200" w:lineRule="exact"/>
        <w:rPr>
          <w:sz w:val="20"/>
          <w:szCs w:val="20"/>
          <w:color w:val="auto"/>
        </w:rPr>
      </w:pPr>
    </w:p>
    <w:p>
      <w:pPr>
        <w:sectPr>
          <w:pgSz w:w="10800" w:h="15600" w:orient="portrait"/>
          <w:cols w:equalWidth="0" w:num="2">
            <w:col w:w="3900" w:space="660"/>
            <w:col w:w="5000"/>
          </w:cols>
          <w:pgMar w:left="500" w:top="1008" w:right="7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340"/>
        <w:spacing w:after="0" w:line="356" w:lineRule="exact"/>
        <w:tabs>
          <w:tab w:leader="none" w:pos="1660" w:val="left"/>
        </w:tabs>
        <w:rPr>
          <w:sz w:val="20"/>
          <w:szCs w:val="20"/>
          <w:color w:val="auto"/>
        </w:rPr>
      </w:pPr>
      <w:r>
        <w:rPr>
          <w:rFonts w:ascii="SimSun" w:cs="SimSun" w:eastAsia="SimSun" w:hAnsi="SimSun"/>
          <w:sz w:val="28"/>
          <w:szCs w:val="28"/>
          <w:color w:val="08788C"/>
        </w:rPr>
        <w:t>联系我们</w:t>
      </w:r>
      <w:r>
        <w:rPr>
          <w:sz w:val="20"/>
          <w:szCs w:val="20"/>
          <w:color w:val="auto"/>
        </w:rPr>
        <w:tab/>
      </w:r>
      <w:r>
        <w:rPr>
          <w:rFonts w:ascii="Calibri" w:cs="Calibri" w:eastAsia="Calibri" w:hAnsi="Calibri"/>
          <w:sz w:val="23"/>
          <w:szCs w:val="23"/>
          <w:color w:val="A6A6A6"/>
        </w:rPr>
        <w:t>CONTACT US</w:t>
      </w:r>
    </w:p>
    <w:p>
      <w:pPr>
        <w:spacing w:after="0" w:line="264" w:lineRule="exact"/>
        <w:rPr>
          <w:sz w:val="20"/>
          <w:szCs w:val="20"/>
          <w:color w:val="auto"/>
        </w:rPr>
      </w:pPr>
    </w:p>
    <w:p>
      <w:pPr>
        <w:ind w:left="340"/>
        <w:spacing w:after="0" w:line="229" w:lineRule="exact"/>
        <w:rPr>
          <w:sz w:val="20"/>
          <w:szCs w:val="20"/>
          <w:color w:val="auto"/>
        </w:rPr>
      </w:pPr>
      <w:r>
        <w:rPr>
          <w:rFonts w:ascii="SimSun" w:cs="SimSun" w:eastAsia="SimSun" w:hAnsi="SimSun"/>
          <w:sz w:val="20"/>
          <w:szCs w:val="20"/>
          <w:color w:val="404040"/>
        </w:rPr>
        <w:t>上海安越企业管理咨询有限公司</w:t>
      </w:r>
    </w:p>
    <w:p>
      <w:pPr>
        <w:spacing w:after="0" w:line="215" w:lineRule="exact"/>
        <w:rPr>
          <w:sz w:val="20"/>
          <w:szCs w:val="20"/>
          <w:color w:val="auto"/>
        </w:rPr>
      </w:pPr>
    </w:p>
    <w:p>
      <w:pPr>
        <w:ind w:left="340"/>
        <w:spacing w:after="0"/>
        <w:rPr>
          <w:sz w:val="20"/>
          <w:szCs w:val="20"/>
          <w:color w:val="auto"/>
        </w:rPr>
      </w:pPr>
      <w:r>
        <w:rPr>
          <w:rFonts w:ascii="Calibri" w:cs="Calibri" w:eastAsia="Calibri" w:hAnsi="Calibri"/>
          <w:sz w:val="20"/>
          <w:szCs w:val="20"/>
          <w:color w:val="595959"/>
        </w:rPr>
        <w:t>EASYFINANCE MANAGEMENT CONSULTING CO.,LTD</w:t>
      </w:r>
    </w:p>
    <w:p>
      <w:pPr>
        <w:spacing w:after="0" w:line="45" w:lineRule="exact"/>
        <w:rPr>
          <w:sz w:val="20"/>
          <w:szCs w:val="20"/>
          <w:color w:val="auto"/>
        </w:rPr>
      </w:pPr>
    </w:p>
    <w:p>
      <w:pPr>
        <w:jc w:val="center"/>
        <w:ind w:right="6400"/>
        <w:spacing w:after="0"/>
        <w:rPr>
          <w:sz w:val="20"/>
          <w:szCs w:val="20"/>
          <w:color w:val="auto"/>
        </w:rPr>
      </w:pPr>
      <w:r>
        <w:rPr>
          <w:rFonts w:ascii="Calibri" w:cs="Calibri" w:eastAsia="Calibri" w:hAnsi="Calibri"/>
          <w:sz w:val="23"/>
          <w:szCs w:val="23"/>
          <w:color w:val="595959"/>
        </w:rPr>
        <w:t>www.easyfinance.com.cn</w:t>
      </w:r>
    </w:p>
    <w:p>
      <w:pPr>
        <w:spacing w:after="0" w:line="65" w:lineRule="exact"/>
        <w:rPr>
          <w:sz w:val="20"/>
          <w:szCs w:val="20"/>
          <w:color w:val="auto"/>
        </w:rPr>
      </w:pPr>
    </w:p>
    <w:p>
      <w:pPr>
        <w:jc w:val="center"/>
        <w:ind w:right="6340"/>
        <w:spacing w:after="0"/>
        <w:rPr>
          <w:sz w:val="20"/>
          <w:szCs w:val="20"/>
          <w:color w:val="auto"/>
        </w:rPr>
      </w:pPr>
      <w:r>
        <w:rPr>
          <w:rFonts w:ascii="Calibri" w:cs="Calibri" w:eastAsia="Calibri" w:hAnsi="Calibri"/>
          <w:sz w:val="24"/>
          <w:szCs w:val="24"/>
          <w:color w:val="595959"/>
        </w:rPr>
        <w:t xml:space="preserve">Tel: </w:t>
      </w:r>
      <w:r>
        <w:rPr>
          <w:rFonts w:ascii="Calibri" w:cs="Calibri" w:eastAsia="Calibri" w:hAnsi="Calibri"/>
          <w:sz w:val="24"/>
          <w:szCs w:val="24"/>
          <w:color w:val="08788C"/>
        </w:rPr>
        <w:t>+86 21 58362000-810</w:t>
      </w:r>
    </w:p>
    <w:p>
      <w:pPr>
        <w:spacing w:after="0" w:line="53" w:lineRule="exact"/>
        <w:rPr>
          <w:sz w:val="20"/>
          <w:szCs w:val="20"/>
          <w:color w:val="auto"/>
        </w:rPr>
      </w:pPr>
    </w:p>
    <w:p>
      <w:pPr>
        <w:jc w:val="center"/>
        <w:ind w:right="6320"/>
        <w:spacing w:after="0"/>
        <w:rPr>
          <w:sz w:val="20"/>
          <w:szCs w:val="20"/>
          <w:color w:val="auto"/>
        </w:rPr>
      </w:pPr>
      <w:r>
        <w:rPr>
          <w:rFonts w:ascii="Calibri" w:cs="Calibri" w:eastAsia="Calibri" w:hAnsi="Calibri"/>
          <w:sz w:val="24"/>
          <w:szCs w:val="24"/>
          <w:color w:val="08788C"/>
        </w:rPr>
        <w:t>+86 15801919100</w:t>
      </w:r>
    </w:p>
    <w:p>
      <w:pPr>
        <w:spacing w:after="0" w:line="51" w:lineRule="exact"/>
        <w:rPr>
          <w:sz w:val="20"/>
          <w:szCs w:val="20"/>
          <w:color w:val="auto"/>
        </w:rPr>
      </w:pPr>
    </w:p>
    <w:p>
      <w:pPr>
        <w:ind w:left="340"/>
        <w:spacing w:after="0"/>
        <w:rPr>
          <w:sz w:val="20"/>
          <w:szCs w:val="20"/>
          <w:color w:val="auto"/>
        </w:rPr>
      </w:pPr>
      <w:r>
        <w:rPr>
          <w:rFonts w:ascii="Calibri" w:cs="Calibri" w:eastAsia="Calibri" w:hAnsi="Calibri"/>
          <w:sz w:val="20"/>
          <w:szCs w:val="20"/>
          <w:color w:val="595959"/>
        </w:rPr>
        <w:t>Mail: BD@EasyFinance.com.cn</w:t>
      </w:r>
    </w:p>
    <w:p>
      <w:pPr>
        <w:spacing w:after="0" w:line="44" w:lineRule="exact"/>
        <w:rPr>
          <w:sz w:val="20"/>
          <w:szCs w:val="20"/>
          <w:color w:val="auto"/>
        </w:rPr>
      </w:pPr>
    </w:p>
    <w:p>
      <w:pPr>
        <w:ind w:left="340"/>
        <w:spacing w:after="0" w:line="245" w:lineRule="exact"/>
        <w:rPr>
          <w:sz w:val="20"/>
          <w:szCs w:val="20"/>
          <w:color w:val="auto"/>
        </w:rPr>
      </w:pPr>
      <w:r>
        <w:rPr>
          <w:rFonts w:ascii="Calibri" w:cs="Calibri" w:eastAsia="Calibri" w:hAnsi="Calibri"/>
          <w:sz w:val="20"/>
          <w:szCs w:val="20"/>
          <w:color w:val="595959"/>
        </w:rPr>
        <w:t>Add:</w:t>
      </w:r>
      <w:r>
        <w:rPr>
          <w:rFonts w:ascii="Microsoft JhengHei UI Light" w:cs="Microsoft JhengHei UI Light" w:eastAsia="Microsoft JhengHei UI Light" w:hAnsi="Microsoft JhengHei UI Light"/>
          <w:sz w:val="18"/>
          <w:szCs w:val="18"/>
          <w:color w:val="595959"/>
        </w:rPr>
        <w:t>上海市浦东新区张杨路707号生命人寿大厦1208室</w:t>
      </w:r>
    </w:p>
    <w:p>
      <w:pPr>
        <w:spacing w:after="0" w:line="44" w:lineRule="exact"/>
        <w:rPr>
          <w:sz w:val="20"/>
          <w:szCs w:val="20"/>
          <w:color w:val="auto"/>
        </w:rPr>
      </w:pPr>
    </w:p>
    <w:p>
      <w:pPr>
        <w:ind w:left="340"/>
        <w:spacing w:after="0"/>
        <w:rPr>
          <w:sz w:val="20"/>
          <w:szCs w:val="20"/>
          <w:color w:val="auto"/>
        </w:rPr>
      </w:pPr>
      <w:r>
        <w:rPr>
          <w:rFonts w:ascii="Calibri" w:cs="Calibri" w:eastAsia="Calibri" w:hAnsi="Calibri"/>
          <w:sz w:val="20"/>
          <w:szCs w:val="20"/>
          <w:color w:val="595959"/>
        </w:rPr>
        <w:t>200120, Rm 1208, Sinolife Tower No. 707 Zhangyang Rd.</w:t>
      </w:r>
    </w:p>
    <w:p>
      <w:pPr>
        <w:spacing w:after="0" w:line="44" w:lineRule="exact"/>
        <w:rPr>
          <w:sz w:val="20"/>
          <w:szCs w:val="20"/>
          <w:color w:val="auto"/>
        </w:rPr>
      </w:pPr>
    </w:p>
    <w:p>
      <w:pPr>
        <w:ind w:left="340"/>
        <w:spacing w:after="0"/>
        <w:rPr>
          <w:sz w:val="20"/>
          <w:szCs w:val="20"/>
          <w:color w:val="auto"/>
        </w:rPr>
      </w:pPr>
      <w:r>
        <w:rPr>
          <w:rFonts w:ascii="Calibri" w:cs="Calibri" w:eastAsia="Calibri" w:hAnsi="Calibri"/>
          <w:sz w:val="20"/>
          <w:szCs w:val="20"/>
          <w:color w:val="595959"/>
        </w:rPr>
        <w:t>Pudong, Shanghai China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25400</wp:posOffset>
                </wp:positionH>
                <wp:positionV relativeFrom="paragraph">
                  <wp:posOffset>395605</wp:posOffset>
                </wp:positionV>
                <wp:extent cx="612076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076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31.15pt" to="483.95pt,31.15pt" o:allowincell="f" strokecolor="#08788C" strokeweight="0.96pt"/>
            </w:pict>
          </mc:Fallback>
        </mc:AlternateContent>
      </w:r>
    </w:p>
    <w:p>
      <w:pPr>
        <w:sectPr>
          <w:pgSz w:w="10800" w:h="15600" w:orient="portrait"/>
          <w:cols w:equalWidth="0" w:num="1">
            <w:col w:w="9560"/>
          </w:cols>
          <w:pgMar w:left="500" w:top="1008" w:right="7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line="229" w:lineRule="exact"/>
        <w:tabs>
          <w:tab w:leader="none" w:pos="7640" w:val="left"/>
        </w:tabs>
        <w:rPr>
          <w:sz w:val="20"/>
          <w:szCs w:val="20"/>
          <w:color w:val="auto"/>
        </w:rPr>
      </w:pPr>
      <w:r>
        <w:rPr>
          <w:rFonts w:ascii="Microsoft JhengHei UI Light" w:cs="Microsoft JhengHei UI Light" w:eastAsia="Microsoft JhengHei UI Light" w:hAnsi="Microsoft JhengHei UI Light"/>
          <w:sz w:val="18"/>
          <w:szCs w:val="18"/>
          <w:color w:val="auto"/>
        </w:rPr>
        <w:t>《信用风险管理——信用分析技术与应收账款管理》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 因为专业 07</w:t>
      </w:r>
    </w:p>
    <w:sectPr>
      <w:pgSz w:w="10800" w:h="15600" w:orient="portrait"/>
      <w:cols w:equalWidth="0" w:num="1">
        <w:col w:w="9560"/>
      </w:cols>
      <w:pgMar w:left="500" w:top="1008" w:right="74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SimSun">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Microsoft JhengHei UI Light">
    <w:panose1 w:val="020B0304030504040204"/>
    <w:charset w:val="88"/>
    <w:family w:val="swiss"/>
    <w:pitch w:val="variable"/>
    <w:sig w:usb0="800002A7" w:usb1="28CF4400" w:usb2="00000016" w:usb3="00000000" w:csb0="00100009" w:csb1="00000000"/>
  </w:font>
  <w:font w:name="Century Gothic">
    <w:panose1 w:val="020B0502020202020204"/>
    <w:charset w:val="00"/>
    <w:family w:val="roman"/>
    <w:pitch w:val="variable"/>
    <w:sig w:usb0="00000287" w:usb1="00000000" w:usb2="00000000" w:usb3="00000000" w:csb0="2000009F" w:csb1="DFD70000"/>
  </w:font>
  <w:font w:name="Wingdings">
    <w:panose1 w:val="05000000000000000000"/>
    <w:charset w:val="02"/>
    <w:family w:val="auto"/>
    <w:pitch w:val="variable"/>
    <w:sig w:usb0="00000000" w:usb1="00000000" w:usb2="00000000" w:usb3="00000000" w:csb0="80000000" w:csb1="00000000"/>
  </w:font>
  <w:font w:name="Courier New">
    <w:panose1 w:val="02070309020205020404"/>
    <w:charset w:val="00"/>
    <w:family w:val="auto"/>
    <w:pitch w:val="fixed"/>
    <w:sig w:usb0="E0002EFF" w:usb1="C0007843" w:usb2="00000009" w:usb3="00000000" w:csb0="400001FF" w:csb1="FFFF0000"/>
  </w:font>
  <w:font w:name="Segoe UI Symbol">
    <w:panose1 w:val="020B0502040204020203"/>
    <w:charset w:val="00"/>
    <w:family w:val="swiss"/>
    <w:pitch w:val="variable"/>
    <w:sig w:usb0="800001E3" w:usb1="1200FFEF" w:usb2="00040000" w:usb3="04000000" w:csb0="00000001" w:csb1="40000000"/>
  </w:font>
</w:fonts>
</file>

<file path=word/numbering.xml><?xml version="1.0" encoding="utf-8"?>
<w:numbering xmlns:w="http://schemas.openxmlformats.org/wordprocessingml/2006/main">
  <w:abstractNum w:abstractNumId="0">
    <w:nsid w:val="3D1B58BA"/>
    <w:multiLevelType w:val="hybridMultilevel"/>
    <w:lvl w:ilvl="0">
      <w:lvlJc w:val="left"/>
      <w:lvlText w:val=""/>
      <w:numFmt w:val="bullet"/>
      <w:start w:val="1"/>
    </w:lvl>
  </w:abstractNum>
  <w:abstractNum w:abstractNumId="1">
    <w:nsid w:val="507ED7A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2">
    <w:nsid w:val="2EB141F2"/>
    <w:multiLevelType w:val="hybridMultilevel"/>
    <w:lvl w:ilvl="0">
      <w:lvlJc w:val="left"/>
      <w:lvlText w:val="•"/>
      <w:numFmt w:val="bullet"/>
      <w:start w:val="1"/>
    </w:lvl>
    <w:lvl w:ilvl="1">
      <w:lvlJc w:val="left"/>
      <w:lvlText w:val="-"/>
      <w:numFmt w:val="bullet"/>
      <w:start w:val="1"/>
    </w:lvl>
  </w:abstractNum>
  <w:abstractNum w:abstractNumId="3">
    <w:nsid w:val="41B71EFB"/>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4">
    <w:nsid w:val="79E2A9E3"/>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5">
    <w:nsid w:val="7545E146"/>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6">
    <w:nsid w:val="515F007C"/>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7">
    <w:nsid w:val="5BD062C2"/>
    <w:multiLevelType w:val="hybridMultilevel"/>
    <w:lvl w:ilvl="0">
      <w:lvlJc w:val="left"/>
      <w:lvlText w:val="•"/>
      <w:numFmt w:val="bullet"/>
      <w:start w:val="1"/>
    </w:lvl>
    <w:lvl w:ilvl="1">
      <w:lvlJc w:val="left"/>
      <w:lvlText w:val="-"/>
      <w:numFmt w:val="bullet"/>
      <w:start w:val="1"/>
    </w:lvl>
  </w:abstractNum>
  <w:abstractNum w:abstractNumId="8">
    <w:nsid w:val="12200854"/>
    <w:multiLevelType w:val="hybridMultilevel"/>
    <w:lvl w:ilvl="0">
      <w:lvlJc w:val="left"/>
      <w:lvlText w:val="•"/>
      <w:numFmt w:val="bullet"/>
      <w:start w:val="1"/>
    </w:lvl>
    <w:lvl w:ilvl="1">
      <w:lvlJc w:val="left"/>
      <w:lvlText w:val="-"/>
      <w:numFmt w:val="bullet"/>
      <w:start w:val="1"/>
    </w:lvl>
    <w:lvl w:ilvl="2">
      <w:lvlJc w:val="left"/>
      <w:lvlText w:val=""/>
      <w:numFmt w:val="bullet"/>
      <w:start w:val="1"/>
    </w:lvl>
  </w:abstractNum>
  <w:abstractNum w:abstractNumId="9">
    <w:nsid w:val="4DB127F8"/>
    <w:multiLevelType w:val="hybridMultilevel"/>
    <w:lvl w:ilvl="0">
      <w:lvlJc w:val="left"/>
      <w:lvlText w:val="%1"/>
      <w:numFmt w:val="upperLetter"/>
      <w:start w:val="9"/>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eg"/><Relationship Id="rId18" Type="http://schemas.openxmlformats.org/officeDocument/2006/relationships/image" Target="media/image11.pn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png"/><Relationship Id="rId24" Type="http://schemas.openxmlformats.org/officeDocument/2006/relationships/image" Target="media/image17.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2021-04-20T04:06:29Z</dcterms:created>
  <dcterms:modified xsi:type="dcterms:W3CDTF">2021-04-20T04:06:29Z</dcterms:modified>
</cp:coreProperties>
</file>