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1"/>
        </w:pBdr>
        <w:tabs>
          <w:tab w:val="left" w:pos="720"/>
        </w:tabs>
        <w:spacing w:after="120" w:afterLines="50" w:line="360" w:lineRule="auto"/>
        <w:rPr>
          <w:rFonts w:eastAsia="微软雅黑"/>
          <w:b/>
          <w:bCs/>
          <w:color w:val="0000FF"/>
          <w:sz w:val="40"/>
          <w:szCs w:val="48"/>
        </w:rPr>
      </w:pPr>
      <w:r>
        <w:rPr>
          <w:rFonts w:hint="eastAsia" w:ascii="微软雅黑" w:hAnsi="微软雅黑" w:eastAsia="微软雅黑" w:cs="微软雅黑"/>
          <w:b/>
          <w:color w:val="0000FF"/>
          <w:sz w:val="44"/>
        </w:rPr>
        <w:t>看板拉动和均衡生产</w:t>
      </w:r>
    </w:p>
    <w:p>
      <w:pPr>
        <w:spacing w:line="460" w:lineRule="exact"/>
        <w:jc w:val="left"/>
        <w:rPr>
          <w:rFonts w:hint="default" w:ascii="Times New Roman" w:hAnsi="Times New Roman" w:eastAsia="微软雅黑" w:cs="Times New Roman"/>
          <w:b/>
          <w:szCs w:val="21"/>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培训时间/地点：</w:t>
      </w:r>
      <w:r>
        <w:rPr>
          <w:rFonts w:hint="default" w:ascii="Times New Roman" w:hAnsi="Times New Roman" w:eastAsia="微软雅黑" w:cs="Times New Roman"/>
          <w:b/>
          <w:szCs w:val="21"/>
        </w:rPr>
        <w:t>2021年</w:t>
      </w:r>
      <w:bookmarkStart w:id="0" w:name="_GoBack"/>
      <w:r>
        <w:rPr>
          <w:rFonts w:hint="default" w:ascii="Times New Roman" w:hAnsi="Times New Roman" w:eastAsia="微软雅黑" w:cs="Times New Roman"/>
          <w:b/>
          <w:szCs w:val="21"/>
          <w:lang w:val="en-US" w:eastAsia="zh-CN"/>
        </w:rPr>
        <w:t>7</w:t>
      </w:r>
      <w:r>
        <w:rPr>
          <w:rFonts w:hint="default" w:ascii="Times New Roman" w:hAnsi="Times New Roman" w:eastAsia="微软雅黑" w:cs="Times New Roman"/>
          <w:b/>
          <w:szCs w:val="21"/>
        </w:rPr>
        <w:t>月</w:t>
      </w:r>
      <w:r>
        <w:rPr>
          <w:rFonts w:hint="default" w:ascii="Times New Roman" w:hAnsi="Times New Roman" w:eastAsia="微软雅黑" w:cs="Times New Roman"/>
          <w:b/>
          <w:szCs w:val="21"/>
          <w:lang w:val="en-US" w:eastAsia="zh-CN"/>
        </w:rPr>
        <w:t>29~30</w:t>
      </w:r>
      <w:r>
        <w:rPr>
          <w:rFonts w:hint="default" w:ascii="Times New Roman" w:hAnsi="Times New Roman" w:eastAsia="微软雅黑" w:cs="Times New Roman"/>
          <w:b/>
          <w:szCs w:val="21"/>
        </w:rPr>
        <w:t>日（星期四</w:t>
      </w:r>
      <w:r>
        <w:rPr>
          <w:rFonts w:hint="default" w:ascii="Times New Roman" w:hAnsi="Times New Roman" w:eastAsia="微软雅黑" w:cs="Times New Roman"/>
          <w:b/>
          <w:szCs w:val="21"/>
          <w:lang w:val="en-US" w:eastAsia="zh-CN"/>
        </w:rPr>
        <w:t xml:space="preserve"> ~ 星期五</w:t>
      </w:r>
      <w:r>
        <w:rPr>
          <w:rFonts w:hint="default" w:ascii="Times New Roman" w:hAnsi="Times New Roman" w:eastAsia="微软雅黑" w:cs="Times New Roman"/>
          <w:b/>
          <w:szCs w:val="21"/>
        </w:rPr>
        <w:t>）/上 海</w:t>
      </w:r>
    </w:p>
    <w:bookmarkEnd w:id="0"/>
    <w:p>
      <w:pPr>
        <w:spacing w:line="460" w:lineRule="exact"/>
        <w:rPr>
          <w:rFonts w:hint="default" w:ascii="Times New Roman" w:hAnsi="Times New Roman" w:eastAsia="微软雅黑" w:cs="Times New Roman"/>
          <w:b/>
          <w:szCs w:val="21"/>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收费标准：</w:t>
      </w:r>
      <w:r>
        <w:rPr>
          <w:rFonts w:hint="default" w:ascii="Times New Roman" w:hAnsi="Times New Roman" w:eastAsia="微软雅黑" w:cs="Times New Roman"/>
          <w:b/>
          <w:szCs w:val="21"/>
        </w:rPr>
        <w:t>￥</w:t>
      </w:r>
      <w:r>
        <w:rPr>
          <w:rFonts w:hint="default" w:ascii="Times New Roman" w:hAnsi="Times New Roman" w:eastAsia="微软雅黑" w:cs="Times New Roman"/>
          <w:b/>
          <w:szCs w:val="21"/>
          <w:lang w:val="en-US" w:eastAsia="zh-CN"/>
        </w:rPr>
        <w:t>40</w:t>
      </w:r>
      <w:r>
        <w:rPr>
          <w:rFonts w:hint="default" w:ascii="Times New Roman" w:hAnsi="Times New Roman" w:eastAsia="微软雅黑" w:cs="Times New Roman"/>
          <w:b/>
          <w:szCs w:val="21"/>
        </w:rPr>
        <w:t>00/人</w:t>
      </w:r>
    </w:p>
    <w:p>
      <w:pPr>
        <w:numPr>
          <w:ilvl w:val="0"/>
          <w:numId w:val="1"/>
        </w:numPr>
        <w:spacing w:line="460" w:lineRule="exact"/>
        <w:rPr>
          <w:rFonts w:hint="default" w:ascii="Times New Roman" w:hAnsi="Times New Roman" w:eastAsia="微软雅黑" w:cs="Times New Roman"/>
        </w:rPr>
      </w:pPr>
      <w:r>
        <w:rPr>
          <w:rFonts w:hint="default" w:ascii="Times New Roman" w:hAnsi="Times New Roman" w:eastAsia="微软雅黑" w:cs="Times New Roman"/>
        </w:rPr>
        <w:t>含授课费、证书费、资料费、午餐费、茶点费、会务费、税费</w:t>
      </w:r>
    </w:p>
    <w:p>
      <w:pPr>
        <w:numPr>
          <w:ilvl w:val="0"/>
          <w:numId w:val="1"/>
        </w:numPr>
        <w:spacing w:line="460" w:lineRule="exact"/>
        <w:textAlignment w:val="baseline"/>
        <w:rPr>
          <w:rFonts w:hint="default" w:ascii="Times New Roman" w:hAnsi="Times New Roman" w:eastAsia="微软雅黑" w:cs="Times New Roman"/>
          <w:b/>
          <w:i/>
          <w:sz w:val="24"/>
          <w:u w:val="single"/>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rPr>
        <w:t>不包含学员往返培训场地的交通费用、住宿费用，早餐及晚餐 </w:t>
      </w:r>
    </w:p>
    <w:p>
      <w:pPr>
        <w:spacing w:line="480" w:lineRule="exact"/>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default" w:ascii="Times New Roman" w:hAnsi="Times New Roman" w:eastAsia="微软雅黑" w:cs="Times New Roman"/>
          <w:b/>
          <w:color w:val="C00000"/>
          <w:sz w:val="24"/>
          <w:szCs w:val="24"/>
          <w:lang w:eastAsia="zh-CN"/>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课程介绍</w:t>
      </w:r>
      <w:r>
        <w:rPr>
          <w:rFonts w:hint="default" w:ascii="Times New Roman" w:hAnsi="Times New Roman" w:eastAsia="微软雅黑" w:cs="Times New Roman"/>
          <w:b/>
          <w:color w:val="C00000"/>
          <w:sz w:val="24"/>
          <w:szCs w:val="24"/>
          <w:lang w:eastAsia="zh-CN"/>
          <w14:shadow w14:blurRad="50800" w14:dist="38100" w14:dir="2700000" w14:sx="100000" w14:sy="100000" w14:kx="0" w14:ky="0" w14:algn="tl">
            <w14:srgbClr w14:val="000000">
              <w14:alpha w14:val="60000"/>
            </w14:srgbClr>
          </w14:shadow>
        </w:rPr>
        <w:t>：</w:t>
      </w:r>
    </w:p>
    <w:p>
      <w:pPr>
        <w:spacing w:line="480" w:lineRule="exact"/>
        <w:ind w:firstLine="420" w:firstLineChars="20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Kanban拉动是实现丰田JIT的最核心的工具，是实现均衡生产的基础，是精益生产概念中最“知名”的名词，是很多企业实施精益生产最想做的项目，几乎成为丰田生产方式的代名词。</w:t>
      </w:r>
    </w:p>
    <w:p>
      <w:pPr>
        <w:spacing w:line="480" w:lineRule="exact"/>
        <w:ind w:firstLine="420" w:firstLineChars="20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Kanban拉动是什么？如何做到均衡生产？Kanban是一个日语单词，是指一种信息卡片，丰田用这种卡片来指示生产或物料搬运，是实现拉动生产的重要工具之一。Kanban拉动是源自于超市的运营模式——卖完了再补充，又称之为后补拉动。丰田生产方式的缔造者大野耐一当年就是将超市的运营模式运用到制造系统，创立了均衡生产的TPS模式。</w:t>
      </w:r>
    </w:p>
    <w:p>
      <w:pPr>
        <w:spacing w:line="480" w:lineRule="exact"/>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default" w:ascii="Times New Roman" w:hAnsi="Times New Roman" w:eastAsia="微软雅黑" w:cs="Times New Roman"/>
          <w:b/>
          <w:color w:val="C00000"/>
          <w:sz w:val="24"/>
          <w:szCs w:val="24"/>
          <w:lang w:eastAsia="zh-CN"/>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课程目的</w:t>
      </w:r>
      <w:r>
        <w:rPr>
          <w:rFonts w:hint="default" w:ascii="Times New Roman" w:hAnsi="Times New Roman" w:eastAsia="微软雅黑" w:cs="Times New Roman"/>
          <w:b/>
          <w:color w:val="C00000"/>
          <w:sz w:val="24"/>
          <w:szCs w:val="24"/>
          <w:lang w:eastAsia="zh-CN"/>
          <w14:shadow w14:blurRad="50800" w14:dist="38100" w14:dir="2700000" w14:sx="100000" w14:sy="100000" w14:kx="0" w14:ky="0" w14:algn="tl">
            <w14:srgbClr w14:val="000000">
              <w14:alpha w14:val="60000"/>
            </w14:srgbClr>
          </w14:shadow>
        </w:rPr>
        <w:t>：</w:t>
      </w:r>
    </w:p>
    <w:p>
      <w:pPr>
        <w:numPr>
          <w:ilvl w:val="0"/>
          <w:numId w:val="2"/>
        </w:numPr>
        <w:spacing w:line="480" w:lineRule="exact"/>
        <w:ind w:left="425" w:leftChars="0" w:hanging="425" w:firstLineChars="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提高准时交付率，降低库存，提高效率</w:t>
      </w:r>
    </w:p>
    <w:p>
      <w:pPr>
        <w:numPr>
          <w:ilvl w:val="0"/>
          <w:numId w:val="2"/>
        </w:numPr>
        <w:spacing w:line="480" w:lineRule="exact"/>
        <w:ind w:left="425" w:leftChars="0" w:hanging="425" w:firstLineChars="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全面、系统掌握、体验Kanban拉动流程和运用方法</w:t>
      </w:r>
    </w:p>
    <w:p>
      <w:pPr>
        <w:numPr>
          <w:ilvl w:val="0"/>
          <w:numId w:val="2"/>
        </w:numPr>
        <w:spacing w:line="480" w:lineRule="exact"/>
        <w:ind w:left="425" w:leftChars="0" w:hanging="425" w:firstLineChars="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学会合理计算库存方法</w:t>
      </w:r>
    </w:p>
    <w:p>
      <w:pPr>
        <w:numPr>
          <w:ilvl w:val="0"/>
          <w:numId w:val="2"/>
        </w:numPr>
        <w:spacing w:line="480" w:lineRule="exact"/>
        <w:ind w:left="425" w:leftChars="0" w:hanging="425" w:firstLineChars="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掌握零件超市规划方法</w:t>
      </w:r>
    </w:p>
    <w:p>
      <w:pPr>
        <w:numPr>
          <w:ilvl w:val="0"/>
          <w:numId w:val="2"/>
        </w:numPr>
        <w:spacing w:line="480" w:lineRule="exact"/>
        <w:ind w:left="425" w:leftChars="0" w:hanging="425" w:firstLineChars="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设计公司Kanban拉动和均衡生产运行流程、控制管理办法</w:t>
      </w:r>
    </w:p>
    <w:p>
      <w:pPr>
        <w:spacing w:line="480" w:lineRule="exact"/>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default" w:ascii="Times New Roman" w:hAnsi="Times New Roman" w:eastAsia="微软雅黑" w:cs="Times New Roman"/>
          <w:b/>
          <w:color w:val="C00000"/>
          <w:sz w:val="24"/>
          <w:szCs w:val="24"/>
          <w:lang w:eastAsia="zh-CN"/>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参加对象</w:t>
      </w:r>
      <w:r>
        <w:rPr>
          <w:rFonts w:hint="default" w:ascii="Times New Roman" w:hAnsi="Times New Roman" w:eastAsia="微软雅黑" w:cs="Times New Roman"/>
          <w:b/>
          <w:color w:val="C00000"/>
          <w:sz w:val="24"/>
          <w:szCs w:val="24"/>
          <w:lang w:eastAsia="zh-CN"/>
          <w14:shadow w14:blurRad="50800" w14:dist="38100" w14:dir="2700000" w14:sx="100000" w14:sy="100000" w14:kx="0" w14:ky="0" w14:algn="tl">
            <w14:srgbClr w14:val="000000">
              <w14:alpha w14:val="60000"/>
            </w14:srgbClr>
          </w14:shadow>
        </w:rPr>
        <w:t>：</w:t>
      </w:r>
    </w:p>
    <w:p>
      <w:pPr>
        <w:spacing w:line="480" w:lineRule="exact"/>
        <w:ind w:firstLine="420" w:firstLineChars="200"/>
        <w:rPr>
          <w:rFonts w:hint="default" w:ascii="Times New Roman" w:hAnsi="Times New Roman" w:eastAsia="微软雅黑" w:cs="Times New Roman"/>
          <w:color w:val="000000"/>
          <w:szCs w:val="22"/>
        </w:rPr>
      </w:pPr>
      <w:r>
        <w:rPr>
          <w:rFonts w:hint="default" w:ascii="Times New Roman" w:hAnsi="Times New Roman" w:eastAsia="微软雅黑" w:cs="Times New Roman"/>
          <w:color w:val="000000"/>
          <w:szCs w:val="22"/>
        </w:rPr>
        <w:t>精益推行人员、生产主管、生产经理，工厂厂长、物流经理等相关人员</w:t>
      </w:r>
    </w:p>
    <w:p>
      <w:pPr>
        <w:spacing w:line="480" w:lineRule="exact"/>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授课形式：</w:t>
      </w:r>
    </w:p>
    <w:p>
      <w:pPr>
        <w:spacing w:line="480" w:lineRule="exact"/>
        <w:ind w:firstLine="420" w:firstLineChars="200"/>
        <w:rPr>
          <w:rFonts w:hint="default" w:ascii="Times New Roman" w:hAnsi="Times New Roman" w:eastAsia="微软雅黑" w:cs="Times New Roman"/>
          <w:szCs w:val="21"/>
          <w:lang w:eastAsia="zh-CN"/>
        </w:rPr>
      </w:pPr>
      <w:r>
        <w:rPr>
          <w:rFonts w:hint="default" w:ascii="Times New Roman" w:hAnsi="Times New Roman" w:eastAsia="微软雅黑" w:cs="Times New Roman"/>
          <w:color w:val="000000"/>
          <w:szCs w:val="22"/>
        </w:rPr>
        <w:t>知识讲解、案例分析讨论、角色演练、小组讨论、互动交流、游戏感悟、头脑风暴、强调学员参与</w:t>
      </w:r>
      <w:r>
        <w:rPr>
          <w:rFonts w:hint="default" w:ascii="Times New Roman" w:hAnsi="Times New Roman" w:eastAsia="微软雅黑" w:cs="Times New Roman"/>
          <w:color w:val="000000"/>
          <w:szCs w:val="22"/>
          <w:lang w:eastAsia="zh-CN"/>
        </w:rPr>
        <w:t>。</w:t>
      </w:r>
    </w:p>
    <w:p>
      <w:pPr>
        <w:spacing w:line="480" w:lineRule="exact"/>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课程大纲：</w:t>
      </w: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ab/>
      </w: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ab/>
      </w:r>
    </w:p>
    <w:p>
      <w:pPr>
        <w:spacing w:line="480" w:lineRule="exact"/>
        <w:rPr>
          <w:rFonts w:hint="default" w:ascii="Times New Roman" w:hAnsi="Times New Roman" w:eastAsia="微软雅黑" w:cs="Times New Roman"/>
          <w:b/>
          <w:kern w:val="0"/>
          <w:szCs w:val="21"/>
        </w:rPr>
      </w:pPr>
      <w:r>
        <w:rPr>
          <w:rFonts w:hint="default" w:ascii="Times New Roman" w:hAnsi="Times New Roman" w:eastAsia="微软雅黑" w:cs="Times New Roman"/>
          <w:b/>
          <w:kern w:val="0"/>
          <w:szCs w:val="21"/>
        </w:rPr>
        <w:t>第一模块：精益生产与JIT介绍</w:t>
      </w:r>
    </w:p>
    <w:p>
      <w:pPr>
        <w:numPr>
          <w:ilvl w:val="0"/>
          <w:numId w:val="3"/>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什么是精益生产？</w:t>
      </w:r>
    </w:p>
    <w:p>
      <w:pPr>
        <w:numPr>
          <w:ilvl w:val="0"/>
          <w:numId w:val="3"/>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JIT的内涵</w:t>
      </w:r>
    </w:p>
    <w:p>
      <w:pPr>
        <w:spacing w:line="480" w:lineRule="exact"/>
        <w:rPr>
          <w:rFonts w:hint="default" w:ascii="Times New Roman" w:hAnsi="Times New Roman" w:eastAsia="微软雅黑" w:cs="Times New Roman"/>
          <w:b/>
          <w:bCs w:val="0"/>
          <w:kern w:val="0"/>
          <w:szCs w:val="21"/>
        </w:rPr>
      </w:pPr>
      <w:r>
        <w:rPr>
          <w:rFonts w:hint="default" w:ascii="Times New Roman" w:hAnsi="Times New Roman" w:eastAsia="微软雅黑" w:cs="Times New Roman"/>
          <w:b/>
          <w:bCs w:val="0"/>
          <w:kern w:val="0"/>
          <w:szCs w:val="21"/>
        </w:rPr>
        <w:t>第二模块：KANBAN概述</w:t>
      </w:r>
    </w:p>
    <w:p>
      <w:pPr>
        <w:numPr>
          <w:ilvl w:val="0"/>
          <w:numId w:val="4"/>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KANBAN介绍</w:t>
      </w:r>
    </w:p>
    <w:p>
      <w:pPr>
        <w:spacing w:line="480" w:lineRule="exact"/>
        <w:rPr>
          <w:rFonts w:hint="default" w:ascii="Times New Roman" w:hAnsi="Times New Roman" w:eastAsia="微软雅黑" w:cs="Times New Roman"/>
          <w:b/>
          <w:bCs w:val="0"/>
          <w:kern w:val="0"/>
          <w:szCs w:val="21"/>
        </w:rPr>
      </w:pPr>
      <w:r>
        <w:rPr>
          <w:rFonts w:hint="default" w:ascii="Times New Roman" w:hAnsi="Times New Roman" w:eastAsia="微软雅黑" w:cs="Times New Roman"/>
          <w:b/>
          <w:bCs w:val="0"/>
          <w:kern w:val="0"/>
          <w:szCs w:val="21"/>
        </w:rPr>
        <w:t>第三模块：KANBAN流程</w:t>
      </w:r>
    </w:p>
    <w:p>
      <w:pPr>
        <w:numPr>
          <w:ilvl w:val="0"/>
          <w:numId w:val="5"/>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取料看板流程</w:t>
      </w:r>
    </w:p>
    <w:p>
      <w:pPr>
        <w:numPr>
          <w:ilvl w:val="0"/>
          <w:numId w:val="5"/>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生产KANBAN流程</w:t>
      </w:r>
    </w:p>
    <w:p>
      <w:pPr>
        <w:numPr>
          <w:ilvl w:val="0"/>
          <w:numId w:val="5"/>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紧急KANBAN流程</w:t>
      </w:r>
    </w:p>
    <w:p>
      <w:pPr>
        <w:numPr>
          <w:ilvl w:val="0"/>
          <w:numId w:val="5"/>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KANBAN模拟流程</w:t>
      </w:r>
    </w:p>
    <w:p>
      <w:pPr>
        <w:numPr>
          <w:ilvl w:val="0"/>
          <w:numId w:val="5"/>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KANBAN环节案例</w:t>
      </w:r>
    </w:p>
    <w:p>
      <w:pPr>
        <w:numPr>
          <w:ilvl w:val="0"/>
          <w:numId w:val="5"/>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下游拉动</w:t>
      </w:r>
    </w:p>
    <w:p>
      <w:pPr>
        <w:spacing w:line="480" w:lineRule="exact"/>
        <w:rPr>
          <w:rFonts w:hint="default" w:ascii="Times New Roman" w:hAnsi="Times New Roman" w:eastAsia="微软雅黑" w:cs="Times New Roman"/>
          <w:b/>
          <w:bCs w:val="0"/>
          <w:kern w:val="0"/>
          <w:szCs w:val="21"/>
        </w:rPr>
      </w:pPr>
      <w:r>
        <w:rPr>
          <w:rFonts w:hint="default" w:ascii="Times New Roman" w:hAnsi="Times New Roman" w:eastAsia="微软雅黑" w:cs="Times New Roman"/>
          <w:b/>
          <w:bCs w:val="0"/>
          <w:kern w:val="0"/>
          <w:szCs w:val="21"/>
        </w:rPr>
        <w:t>第四模块：KANBAN方式的缺陷</w:t>
      </w:r>
    </w:p>
    <w:p>
      <w:pPr>
        <w:numPr>
          <w:ilvl w:val="0"/>
          <w:numId w:val="6"/>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Kanban方式的缺陷与弥补</w:t>
      </w:r>
    </w:p>
    <w:p>
      <w:pPr>
        <w:numPr>
          <w:ilvl w:val="0"/>
          <w:numId w:val="6"/>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其它拉动方式运用</w:t>
      </w:r>
    </w:p>
    <w:p>
      <w:pPr>
        <w:numPr>
          <w:ilvl w:val="0"/>
          <w:numId w:val="6"/>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Kanban与MRPII的关系与运用</w:t>
      </w:r>
    </w:p>
    <w:p>
      <w:pPr>
        <w:numPr>
          <w:ilvl w:val="0"/>
          <w:numId w:val="6"/>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拉动系统设计</w:t>
      </w:r>
    </w:p>
    <w:p>
      <w:pPr>
        <w:spacing w:line="480" w:lineRule="exact"/>
        <w:rPr>
          <w:rFonts w:hint="default" w:ascii="Times New Roman" w:hAnsi="Times New Roman" w:eastAsia="微软雅黑" w:cs="Times New Roman"/>
          <w:b/>
          <w:bCs w:val="0"/>
          <w:kern w:val="0"/>
          <w:szCs w:val="21"/>
        </w:rPr>
      </w:pPr>
      <w:r>
        <w:rPr>
          <w:rFonts w:hint="default" w:ascii="Times New Roman" w:hAnsi="Times New Roman" w:eastAsia="微软雅黑" w:cs="Times New Roman"/>
          <w:b/>
          <w:bCs w:val="0"/>
          <w:kern w:val="0"/>
          <w:szCs w:val="21"/>
        </w:rPr>
        <w:t>第五模块：KANBAN运行条件</w:t>
      </w:r>
    </w:p>
    <w:p>
      <w:pPr>
        <w:numPr>
          <w:ilvl w:val="0"/>
          <w:numId w:val="7"/>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5S基础</w:t>
      </w:r>
    </w:p>
    <w:p>
      <w:pPr>
        <w:numPr>
          <w:ilvl w:val="0"/>
          <w:numId w:val="7"/>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把KANBAN附在容器上</w:t>
      </w:r>
    </w:p>
    <w:p>
      <w:pPr>
        <w:numPr>
          <w:ilvl w:val="0"/>
          <w:numId w:val="7"/>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按节拍时间生产</w:t>
      </w:r>
    </w:p>
    <w:p>
      <w:pPr>
        <w:numPr>
          <w:ilvl w:val="0"/>
          <w:numId w:val="7"/>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均衡化排产</w:t>
      </w:r>
    </w:p>
    <w:p>
      <w:pPr>
        <w:spacing w:line="480" w:lineRule="exact"/>
        <w:rPr>
          <w:rFonts w:hint="default" w:ascii="Times New Roman" w:hAnsi="Times New Roman" w:eastAsia="微软雅黑" w:cs="Times New Roman"/>
          <w:b/>
          <w:bCs w:val="0"/>
          <w:kern w:val="0"/>
          <w:szCs w:val="21"/>
        </w:rPr>
      </w:pPr>
      <w:r>
        <w:rPr>
          <w:rFonts w:hint="default" w:ascii="Times New Roman" w:hAnsi="Times New Roman" w:eastAsia="微软雅黑" w:cs="Times New Roman"/>
          <w:b/>
          <w:bCs w:val="0"/>
          <w:kern w:val="0"/>
          <w:szCs w:val="21"/>
        </w:rPr>
        <w:t>第六模块：KANBAN与均衡生产</w:t>
      </w:r>
    </w:p>
    <w:p>
      <w:pPr>
        <w:numPr>
          <w:ilvl w:val="0"/>
          <w:numId w:val="8"/>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批量排产方式</w:t>
      </w:r>
    </w:p>
    <w:p>
      <w:pPr>
        <w:numPr>
          <w:ilvl w:val="0"/>
          <w:numId w:val="8"/>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均衡排产方式</w:t>
      </w:r>
    </w:p>
    <w:p>
      <w:pPr>
        <w:numPr>
          <w:ilvl w:val="0"/>
          <w:numId w:val="8"/>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需求与排产方式分析</w:t>
      </w:r>
    </w:p>
    <w:p>
      <w:pPr>
        <w:numPr>
          <w:ilvl w:val="0"/>
          <w:numId w:val="8"/>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供应链需求的牛鞭效应</w:t>
      </w:r>
    </w:p>
    <w:p>
      <w:pPr>
        <w:numPr>
          <w:ilvl w:val="0"/>
          <w:numId w:val="8"/>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均衡生产的优势</w:t>
      </w:r>
    </w:p>
    <w:p>
      <w:pPr>
        <w:numPr>
          <w:ilvl w:val="0"/>
          <w:numId w:val="8"/>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成品均衡化排产</w:t>
      </w:r>
    </w:p>
    <w:p>
      <w:pPr>
        <w:numPr>
          <w:ilvl w:val="0"/>
          <w:numId w:val="8"/>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均衡生产箱</w:t>
      </w:r>
    </w:p>
    <w:p>
      <w:pPr>
        <w:spacing w:line="480" w:lineRule="exact"/>
        <w:rPr>
          <w:rFonts w:hint="default" w:ascii="Times New Roman" w:hAnsi="Times New Roman" w:eastAsia="微软雅黑" w:cs="Times New Roman"/>
          <w:b/>
          <w:bCs w:val="0"/>
          <w:kern w:val="0"/>
          <w:szCs w:val="21"/>
        </w:rPr>
      </w:pPr>
      <w:r>
        <w:rPr>
          <w:rFonts w:hint="default" w:ascii="Times New Roman" w:hAnsi="Times New Roman" w:eastAsia="微软雅黑" w:cs="Times New Roman"/>
          <w:b/>
          <w:bCs w:val="0"/>
          <w:kern w:val="0"/>
          <w:szCs w:val="21"/>
        </w:rPr>
        <w:t>第七模块：KANBAN实施步骤</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KANBAN实施前期准备</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零件规划</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Kanban数量计算</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超市规划设计</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物流路线规划</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编制KANBAN实施流程</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KANBAN系统培训</w:t>
      </w:r>
    </w:p>
    <w:p>
      <w:pPr>
        <w:numPr>
          <w:ilvl w:val="0"/>
          <w:numId w:val="9"/>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KANBAN维持</w:t>
      </w:r>
    </w:p>
    <w:p>
      <w:pPr>
        <w:spacing w:line="480" w:lineRule="exact"/>
        <w:rPr>
          <w:rFonts w:hint="default" w:ascii="Times New Roman" w:hAnsi="Times New Roman" w:eastAsia="微软雅黑" w:cs="Times New Roman"/>
          <w:b/>
          <w:bCs w:val="0"/>
          <w:kern w:val="0"/>
          <w:szCs w:val="21"/>
        </w:rPr>
      </w:pPr>
      <w:r>
        <w:rPr>
          <w:rFonts w:hint="default" w:ascii="Times New Roman" w:hAnsi="Times New Roman" w:eastAsia="微软雅黑" w:cs="Times New Roman"/>
          <w:b/>
          <w:bCs w:val="0"/>
          <w:kern w:val="0"/>
          <w:szCs w:val="21"/>
        </w:rPr>
        <w:t>第八模块：KANBAN流程改进</w:t>
      </w:r>
    </w:p>
    <w:p>
      <w:pPr>
        <w:numPr>
          <w:ilvl w:val="0"/>
          <w:numId w:val="10"/>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库存分析和控制</w:t>
      </w:r>
    </w:p>
    <w:p>
      <w:pPr>
        <w:numPr>
          <w:ilvl w:val="0"/>
          <w:numId w:val="10"/>
        </w:numPr>
        <w:spacing w:line="480" w:lineRule="exact"/>
        <w:ind w:left="425" w:leftChars="0" w:hanging="425" w:firstLineChars="0"/>
        <w:rPr>
          <w:rFonts w:hint="default" w:ascii="Times New Roman" w:hAnsi="Times New Roman" w:eastAsia="微软雅黑" w:cs="Times New Roman"/>
          <w:b w:val="0"/>
          <w:bCs/>
          <w:kern w:val="0"/>
          <w:szCs w:val="21"/>
        </w:rPr>
      </w:pPr>
      <w:r>
        <w:rPr>
          <w:rFonts w:hint="default" w:ascii="Times New Roman" w:hAnsi="Times New Roman" w:eastAsia="微软雅黑" w:cs="Times New Roman"/>
          <w:b w:val="0"/>
          <w:bCs/>
          <w:kern w:val="0"/>
          <w:szCs w:val="21"/>
        </w:rPr>
        <w:t>看板流程维持和持续改善</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8"/>
          <w:rFonts w:hint="default" w:ascii="Times New Roman" w:hAnsi="Times New Roman" w:eastAsia="微软雅黑"/>
          <w:b/>
          <w:i/>
          <w:iCs/>
          <w:sz w:val="24"/>
          <w:szCs w:val="24"/>
          <w:lang w:val="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讲师介绍：</w:t>
      </w:r>
      <w:r>
        <w:rPr>
          <w:rStyle w:val="8"/>
          <w:rFonts w:hint="default" w:ascii="Times New Roman" w:hAnsi="Times New Roman" w:eastAsia="微软雅黑"/>
          <w:b/>
          <w:i w:val="0"/>
          <w:iCs w:val="0"/>
          <w:sz w:val="24"/>
          <w:szCs w:val="24"/>
          <w:lang w:val="zh-CN"/>
          <w14:shadow w14:blurRad="50800" w14:dist="38100" w14:dir="2700000" w14:sx="100000" w14:sy="100000" w14:kx="0" w14:ky="0" w14:algn="tl">
            <w14:srgbClr w14:val="000000">
              <w14:alpha w14:val="60000"/>
            </w14:srgbClr>
          </w14:shadow>
        </w:rPr>
        <w:t>谭老师</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8"/>
          <w:rFonts w:hint="default" w:ascii="Times New Roman" w:hAnsi="Times New Roman" w:eastAsia="微软雅黑"/>
          <w:b/>
          <w:i w:val="0"/>
          <w:iCs w:val="0"/>
          <w:sz w:val="24"/>
          <w:szCs w:val="24"/>
          <w:lang w:val="zh-CN"/>
          <w14:shadow w14:blurRad="50800" w14:dist="38100" w14:dir="2700000" w14:sx="100000" w14:sy="100000" w14:kx="0" w14:ky="0" w14:algn="tl">
            <w14:srgbClr w14:val="000000">
              <w14:alpha w14:val="60000"/>
            </w14:srgbClr>
          </w14:shadow>
        </w:rPr>
      </w:pPr>
      <w:r>
        <w:rPr>
          <w:rStyle w:val="8"/>
          <w:rFonts w:hint="eastAsia" w:ascii="Times New Roman" w:hAnsi="Times New Roman" w:eastAsia="微软雅黑"/>
          <w:b/>
          <w:i w:val="0"/>
          <w:iCs w:val="0"/>
          <w:sz w:val="24"/>
          <w:szCs w:val="24"/>
          <w:lang w:val="zh-CN"/>
          <w14:shadow w14:blurRad="50800" w14:dist="38100" w14:dir="2700000" w14:sx="100000" w14:sy="100000" w14:kx="0" w14:ky="0" w14:algn="tl">
            <w14:srgbClr w14:val="000000">
              <w14:alpha w14:val="60000"/>
            </w14:srgbClr>
          </w14:shadow>
        </w:rPr>
        <w:t xml:space="preserve">教育背景： </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工学博士（材料工程），上海大学； </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工程硕士（化学工程），上海交通大学； </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工商管理硕士，同济大学/澳大利大南十字星大学； </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企业管理硕士（精益管理），首都经济贸易大学； </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工学学士（高分子材料），上海科技大学 </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8"/>
          <w:rFonts w:hint="default" w:ascii="Times New Roman" w:hAnsi="Times New Roman" w:eastAsia="微软雅黑"/>
          <w:b/>
          <w:i w:val="0"/>
          <w:iCs w:val="0"/>
          <w:sz w:val="24"/>
          <w:szCs w:val="24"/>
          <w:lang w:val="zh-CN"/>
          <w14:shadow w14:blurRad="50800" w14:dist="38100" w14:dir="2700000" w14:sx="100000" w14:sy="100000" w14:kx="0" w14:ky="0" w14:algn="tl">
            <w14:srgbClr w14:val="000000">
              <w14:alpha w14:val="60000"/>
            </w14:srgbClr>
          </w14:shadow>
        </w:rPr>
      </w:pPr>
      <w:r>
        <w:rPr>
          <w:rStyle w:val="8"/>
          <w:rFonts w:hint="eastAsia" w:ascii="Times New Roman" w:hAnsi="Times New Roman" w:eastAsia="微软雅黑"/>
          <w:b/>
          <w:i w:val="0"/>
          <w:iCs w:val="0"/>
          <w:sz w:val="24"/>
          <w:szCs w:val="24"/>
          <w:lang w:val="zh-CN"/>
          <w14:shadow w14:blurRad="50800" w14:dist="38100" w14:dir="2700000" w14:sx="100000" w14:sy="100000" w14:kx="0" w14:ky="0" w14:algn="tl">
            <w14:srgbClr w14:val="000000">
              <w14:alpha w14:val="60000"/>
            </w14:srgbClr>
          </w14:shadow>
        </w:rPr>
        <w:t xml:space="preserve">职业资格： </w:t>
      </w:r>
    </w:p>
    <w:p>
      <w:pPr>
        <w:keepNext w:val="0"/>
        <w:keepLines w:val="0"/>
        <w:pageBreakBefore w:val="0"/>
        <w:widowControl w:val="0"/>
        <w:numPr>
          <w:ilvl w:val="0"/>
          <w:numId w:val="12"/>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高级工程师； </w:t>
      </w:r>
    </w:p>
    <w:p>
      <w:pPr>
        <w:keepNext w:val="0"/>
        <w:keepLines w:val="0"/>
        <w:pageBreakBefore w:val="0"/>
        <w:widowControl w:val="0"/>
        <w:numPr>
          <w:ilvl w:val="0"/>
          <w:numId w:val="12"/>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中国注册质量工程师； </w:t>
      </w:r>
    </w:p>
    <w:p>
      <w:pPr>
        <w:keepNext w:val="0"/>
        <w:keepLines w:val="0"/>
        <w:pageBreakBefore w:val="0"/>
        <w:widowControl w:val="0"/>
        <w:numPr>
          <w:ilvl w:val="0"/>
          <w:numId w:val="12"/>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中国注册安全工程师； </w:t>
      </w:r>
    </w:p>
    <w:p>
      <w:pPr>
        <w:keepNext w:val="0"/>
        <w:keepLines w:val="0"/>
        <w:pageBreakBefore w:val="0"/>
        <w:widowControl w:val="0"/>
        <w:numPr>
          <w:ilvl w:val="0"/>
          <w:numId w:val="12"/>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eastAsia="微软雅黑"/>
          <w:color w:val="000000"/>
          <w:kern w:val="0"/>
          <w:szCs w:val="21"/>
        </w:rPr>
        <w:t>IATF16949</w:t>
      </w:r>
      <w:r>
        <w:rPr>
          <w:rFonts w:hint="eastAsia" w:eastAsia="微软雅黑"/>
          <w:color w:val="000000"/>
          <w:kern w:val="0"/>
          <w:szCs w:val="21"/>
        </w:rPr>
        <w:t xml:space="preserve">主任审核员； </w:t>
      </w:r>
    </w:p>
    <w:p>
      <w:pPr>
        <w:keepNext w:val="0"/>
        <w:keepLines w:val="0"/>
        <w:pageBreakBefore w:val="0"/>
        <w:widowControl w:val="0"/>
        <w:numPr>
          <w:ilvl w:val="0"/>
          <w:numId w:val="12"/>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eastAsia="微软雅黑"/>
          <w:color w:val="000000"/>
          <w:kern w:val="0"/>
          <w:szCs w:val="21"/>
        </w:rPr>
        <w:t xml:space="preserve">Lean - Six Sigma证书。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微软雅黑"/>
          <w:color w:val="000000"/>
          <w:kern w:val="0"/>
          <w:szCs w:val="21"/>
        </w:rPr>
      </w:pPr>
      <w:r>
        <w:rPr>
          <w:rFonts w:hint="eastAsia" w:eastAsia="微软雅黑"/>
          <w:color w:val="000000"/>
          <w:kern w:val="0"/>
          <w:szCs w:val="21"/>
        </w:rPr>
        <w:t>曾任职于多家跨国公司，担任研发工程师、质量工程师、生产经理、工厂厂长和运营总监等职务，具有丰富的生产运营管理理论和实战经验。多次前往美国、英国、德国、法国、意大利、丹麦、瑞典、日本等地学习专业技术和企业管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 xml:space="preserve">领导及参与项目: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 xml:space="preserve">[1] </w:t>
      </w:r>
      <w:r>
        <w:rPr>
          <w:rFonts w:hint="eastAsia" w:eastAsia="微软雅黑"/>
          <w:szCs w:val="21"/>
        </w:rPr>
        <w:t>军工项目，典型结构</w:t>
      </w:r>
      <w:r>
        <w:rPr>
          <w:rFonts w:eastAsia="微软雅黑"/>
          <w:szCs w:val="21"/>
        </w:rPr>
        <w:t>/</w:t>
      </w:r>
      <w:r>
        <w:rPr>
          <w:rFonts w:hint="eastAsia" w:eastAsia="微软雅黑"/>
          <w:szCs w:val="21"/>
        </w:rPr>
        <w:t>机构材料摩擦磨损特性研究。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 xml:space="preserve">[2] </w:t>
      </w:r>
      <w:r>
        <w:rPr>
          <w:rFonts w:hint="eastAsia" w:eastAsia="微软雅黑"/>
          <w:szCs w:val="21"/>
        </w:rPr>
        <w:t>国家自然科学基金项目，高温原位聚合固体润滑膜及其摩擦学性能研究。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szCs w:val="21"/>
        </w:rPr>
      </w:pPr>
      <w:r>
        <w:rPr>
          <w:rFonts w:eastAsia="微软雅黑"/>
          <w:szCs w:val="21"/>
        </w:rPr>
        <w:t xml:space="preserve">[3] </w:t>
      </w:r>
      <w:r>
        <w:rPr>
          <w:rFonts w:hint="eastAsia" w:eastAsia="微软雅黑"/>
          <w:szCs w:val="21"/>
        </w:rPr>
        <w:t>合作项目，增强改性工程塑料以其复合材料研究。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 xml:space="preserve">[4] </w:t>
      </w:r>
      <w:r>
        <w:rPr>
          <w:rFonts w:hint="eastAsia" w:eastAsia="微软雅黑"/>
          <w:szCs w:val="21"/>
        </w:rPr>
        <w:t>合作项目，高性能</w:t>
      </w:r>
      <w:r>
        <w:rPr>
          <w:rFonts w:eastAsia="微软雅黑"/>
          <w:szCs w:val="21"/>
        </w:rPr>
        <w:t>PEEK</w:t>
      </w:r>
      <w:r>
        <w:rPr>
          <w:rFonts w:hint="eastAsia" w:eastAsia="微软雅黑"/>
          <w:szCs w:val="21"/>
        </w:rPr>
        <w:t>基无机纳米复合高分子涂层研究。</w:t>
      </w:r>
      <w:r>
        <w:rPr>
          <w:rFonts w:eastAsia="微软雅黑"/>
          <w:szCs w:val="21"/>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 xml:space="preserve">[5] </w:t>
      </w:r>
      <w:r>
        <w:rPr>
          <w:rFonts w:hint="eastAsia" w:eastAsia="微软雅黑"/>
          <w:szCs w:val="21"/>
        </w:rPr>
        <w:t>合作项目，密炼机智能优化（上海市科技进步三等奖）。</w:t>
      </w:r>
      <w:r>
        <w:rPr>
          <w:rFonts w:eastAsia="微软雅黑"/>
          <w:szCs w:val="21"/>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 xml:space="preserve">辅导和讲授课程： </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8"/>
          <w:rFonts w:hint="default" w:ascii="Times New Roman" w:hAnsi="Times New Roman" w:eastAsia="微软雅黑"/>
          <w:b/>
          <w:i w:val="0"/>
          <w:iCs w:val="0"/>
          <w:sz w:val="24"/>
          <w:szCs w:val="24"/>
          <w:lang w:val="zh-CN"/>
          <w14:shadow w14:blurRad="50800" w14:dist="38100" w14:dir="2700000" w14:sx="100000" w14:sy="100000" w14:kx="0" w14:ky="0" w14:algn="tl">
            <w14:srgbClr w14:val="000000">
              <w14:alpha w14:val="60000"/>
            </w14:srgbClr>
          </w14:shadow>
        </w:rPr>
      </w:pPr>
      <w:r>
        <w:rPr>
          <w:rStyle w:val="8"/>
          <w:rFonts w:hint="eastAsia" w:ascii="Times New Roman" w:hAnsi="Times New Roman" w:eastAsia="微软雅黑"/>
          <w:b/>
          <w:i w:val="0"/>
          <w:iCs w:val="0"/>
          <w:sz w:val="24"/>
          <w:szCs w:val="24"/>
          <w:lang w:val="zh-CN"/>
          <w14:shadow w14:blurRad="50800" w14:dist="38100" w14:dir="2700000" w14:sx="100000" w14:sy="100000" w14:kx="0" w14:ky="0" w14:algn="tl">
            <w14:srgbClr w14:val="000000">
              <w14:alpha w14:val="60000"/>
            </w14:srgbClr>
          </w14:shadow>
        </w:rPr>
        <w:t>精益生产：</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eastAsia="微软雅黑"/>
          <w:color w:val="000000"/>
          <w:kern w:val="0"/>
          <w:szCs w:val="21"/>
        </w:rPr>
        <w:t>5S</w:t>
      </w:r>
      <w:r>
        <w:rPr>
          <w:rFonts w:hint="eastAsia" w:eastAsia="微软雅黑"/>
          <w:color w:val="000000"/>
          <w:kern w:val="0"/>
          <w:szCs w:val="21"/>
        </w:rPr>
        <w:t>现场管理和</w:t>
      </w:r>
      <w:r>
        <w:rPr>
          <w:rFonts w:eastAsia="微软雅黑"/>
          <w:color w:val="000000"/>
          <w:kern w:val="0"/>
          <w:szCs w:val="21"/>
        </w:rPr>
        <w:t>TPM</w:t>
      </w:r>
      <w:r>
        <w:rPr>
          <w:rFonts w:hint="eastAsia" w:eastAsia="微软雅黑"/>
          <w:color w:val="000000"/>
          <w:kern w:val="0"/>
          <w:szCs w:val="21"/>
        </w:rPr>
        <w:t xml:space="preserve">改善；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hint="eastAsia" w:eastAsia="微软雅黑"/>
          <w:color w:val="000000"/>
          <w:kern w:val="0"/>
          <w:szCs w:val="21"/>
        </w:rPr>
      </w:pPr>
      <w:r>
        <w:rPr>
          <w:rFonts w:hint="eastAsia" w:eastAsia="微软雅黑"/>
          <w:color w:val="000000"/>
          <w:kern w:val="0"/>
          <w:szCs w:val="21"/>
        </w:rPr>
        <w:t xml:space="preserve">工厂车间现场管理；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制造业品质管理；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实验设计</w:t>
      </w:r>
      <w:r>
        <w:rPr>
          <w:rFonts w:eastAsia="微软雅黑"/>
          <w:color w:val="000000"/>
          <w:kern w:val="0"/>
          <w:szCs w:val="21"/>
        </w:rPr>
        <w:t>DOE</w:t>
      </w:r>
      <w:r>
        <w:rPr>
          <w:rFonts w:hint="eastAsia" w:eastAsia="微软雅黑"/>
          <w:color w:val="000000"/>
          <w:kern w:val="0"/>
          <w:szCs w:val="21"/>
        </w:rPr>
        <w:t xml:space="preserve">；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全面质量管理</w:t>
      </w:r>
      <w:r>
        <w:rPr>
          <w:rFonts w:eastAsia="微软雅黑"/>
          <w:color w:val="000000"/>
          <w:kern w:val="0"/>
          <w:szCs w:val="21"/>
        </w:rPr>
        <w:t>TQM</w:t>
      </w:r>
      <w:r>
        <w:rPr>
          <w:rFonts w:hint="eastAsia" w:eastAsia="微软雅黑"/>
          <w:color w:val="000000"/>
          <w:kern w:val="0"/>
          <w:szCs w:val="21"/>
        </w:rPr>
        <w:t xml:space="preserve">；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项目管理；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生产成本控制管理；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安全生产管理；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 xml:space="preserve">生产现场班组长管理技能培训；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eastAsia="微软雅黑"/>
          <w:color w:val="000000"/>
          <w:kern w:val="0"/>
          <w:szCs w:val="21"/>
        </w:rPr>
        <w:t>ISO9001/ISO14001/ISO45001/IATF16949</w:t>
      </w:r>
      <w:r>
        <w:rPr>
          <w:rFonts w:hint="eastAsia" w:eastAsia="微软雅黑"/>
          <w:color w:val="000000"/>
          <w:kern w:val="0"/>
          <w:szCs w:val="21"/>
        </w:rPr>
        <w:t xml:space="preserve">内审员培训；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eastAsia="微软雅黑"/>
          <w:color w:val="000000"/>
          <w:kern w:val="0"/>
          <w:szCs w:val="21"/>
        </w:rPr>
        <w:t>APQP/PPAP/FMEA/SPC/MSA</w:t>
      </w:r>
      <w:r>
        <w:rPr>
          <w:rFonts w:hint="eastAsia" w:eastAsia="微软雅黑"/>
          <w:color w:val="000000"/>
          <w:kern w:val="0"/>
          <w:szCs w:val="21"/>
        </w:rPr>
        <w:t xml:space="preserve">五大工具培训； </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hint="eastAsia" w:eastAsia="微软雅黑"/>
          <w:color w:val="000000"/>
          <w:kern w:val="0"/>
          <w:szCs w:val="21"/>
        </w:rPr>
        <w:t>防错技术及有效解决问题方法；</w:t>
      </w:r>
    </w:p>
    <w:p>
      <w:pPr>
        <w:keepNext w:val="0"/>
        <w:keepLines w:val="0"/>
        <w:pageBreakBefore w:val="0"/>
        <w:widowControl w:val="0"/>
        <w:numPr>
          <w:ilvl w:val="0"/>
          <w:numId w:val="11"/>
        </w:numPr>
        <w:tabs>
          <w:tab w:val="left" w:pos="720"/>
        </w:tabs>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eastAsia="微软雅黑"/>
          <w:color w:val="000000"/>
          <w:kern w:val="0"/>
          <w:szCs w:val="21"/>
        </w:rPr>
        <w:t>QC</w:t>
      </w:r>
      <w:r>
        <w:rPr>
          <w:rFonts w:hint="eastAsia" w:eastAsia="微软雅黑"/>
          <w:color w:val="000000"/>
          <w:kern w:val="0"/>
          <w:szCs w:val="21"/>
        </w:rPr>
        <w:t xml:space="preserve">七大工具； </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textAlignment w:val="auto"/>
        <w:rPr>
          <w:rFonts w:eastAsia="微软雅黑"/>
          <w:color w:val="000000"/>
          <w:kern w:val="0"/>
          <w:szCs w:val="21"/>
        </w:rPr>
      </w:pPr>
      <w:r>
        <w:rPr>
          <w:rFonts w:eastAsia="微软雅黑"/>
          <w:color w:val="000000"/>
          <w:kern w:val="0"/>
          <w:szCs w:val="21"/>
        </w:rPr>
        <w:t>8D</w:t>
      </w:r>
      <w:r>
        <w:rPr>
          <w:rFonts w:hint="eastAsia" w:eastAsia="微软雅黑"/>
          <w:color w:val="000000"/>
          <w:kern w:val="0"/>
          <w:szCs w:val="21"/>
        </w:rPr>
        <w:t>方法培训等。</w:t>
      </w:r>
    </w:p>
    <w:p>
      <w:pPr>
        <w:spacing w:line="480" w:lineRule="exact"/>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p>
    <w:p>
      <w:pPr>
        <w:pStyle w:val="2"/>
        <w:keepNext w:val="0"/>
        <w:keepLines w:val="0"/>
        <w:pageBreakBefore w:val="0"/>
        <w:widowControl w:val="0"/>
        <w:tabs>
          <w:tab w:val="left" w:pos="1779"/>
        </w:tabs>
        <w:kinsoku/>
        <w:wordWrap/>
        <w:overflowPunct/>
        <w:topLinePunct w:val="0"/>
        <w:bidi w:val="0"/>
        <w:adjustRightInd/>
        <w:snapToGrid/>
        <w:spacing w:before="0" w:line="480" w:lineRule="exact"/>
        <w:jc w:val="left"/>
        <w:textAlignment w:val="auto"/>
        <w:rPr>
          <w:rFonts w:hint="eastAsia" w:ascii="Times New Roman" w:hAnsi="Times New Roman" w:eastAsia="微软雅黑" w:cs="Times New Roman"/>
          <w:lang w:val="en-US" w:eastAsia="zh-CN"/>
        </w:rPr>
      </w:pP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44"/>
        </w:rPr>
      </w:pPr>
      <w:r>
        <w:rPr>
          <w:rFonts w:eastAsia="微软雅黑"/>
          <w:b/>
          <w:sz w:val="44"/>
        </w:rPr>
        <w:t xml:space="preserve">      </w:t>
      </w:r>
      <w:r>
        <w:rPr>
          <w:rFonts w:eastAsia="微软雅黑"/>
          <w:b/>
          <w:sz w:val="36"/>
        </w:rPr>
        <w:t>报 名 回 执</w:t>
      </w:r>
      <w:r>
        <w:rPr>
          <w:rFonts w:eastAsia="微软雅黑"/>
          <w:b/>
        </w:rPr>
        <w:t>（请务必于开课前7天回复）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30"/>
        <w:gridCol w:w="1546"/>
        <w:gridCol w:w="2026"/>
        <w:gridCol w:w="1435"/>
        <w:gridCol w:w="143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433"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姓名</w:t>
            </w:r>
          </w:p>
        </w:tc>
        <w:tc>
          <w:tcPr>
            <w:tcW w:w="730"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性别</w:t>
            </w:r>
          </w:p>
        </w:tc>
        <w:tc>
          <w:tcPr>
            <w:tcW w:w="1546"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部门/职位</w:t>
            </w:r>
          </w:p>
        </w:tc>
        <w:tc>
          <w:tcPr>
            <w:tcW w:w="2026"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课程名称</w:t>
            </w:r>
          </w:p>
        </w:tc>
        <w:tc>
          <w:tcPr>
            <w:tcW w:w="1435"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Tel</w:t>
            </w:r>
          </w:p>
        </w:tc>
        <w:tc>
          <w:tcPr>
            <w:tcW w:w="1435"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Fax</w:t>
            </w:r>
          </w:p>
        </w:tc>
        <w:tc>
          <w:tcPr>
            <w:tcW w:w="1435"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433"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730"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54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202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433"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730"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54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202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433"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730"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54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202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3709" w:type="dxa"/>
            <w:gridSpan w:val="3"/>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rPr>
                <w:rFonts w:eastAsia="微软雅黑"/>
                <w:b/>
                <w:kern w:val="10"/>
                <w:sz w:val="24"/>
              </w:rPr>
            </w:pPr>
            <w:r>
              <w:rPr>
                <w:rFonts w:eastAsia="微软雅黑"/>
                <w:b/>
                <w:kern w:val="10"/>
                <w:sz w:val="24"/>
              </w:rPr>
              <w:t>培训负责人：</w:t>
            </w:r>
          </w:p>
        </w:tc>
        <w:tc>
          <w:tcPr>
            <w:tcW w:w="3461" w:type="dxa"/>
            <w:gridSpan w:val="2"/>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rPr>
                <w:rFonts w:eastAsia="微软雅黑"/>
                <w:b/>
                <w:kern w:val="10"/>
                <w:sz w:val="24"/>
              </w:rPr>
            </w:pPr>
            <w:r>
              <w:rPr>
                <w:rFonts w:eastAsia="微软雅黑"/>
                <w:b/>
                <w:kern w:val="10"/>
                <w:sz w:val="24"/>
              </w:rPr>
              <w:t>公司名称：</w:t>
            </w:r>
          </w:p>
        </w:tc>
        <w:tc>
          <w:tcPr>
            <w:tcW w:w="2870" w:type="dxa"/>
            <w:gridSpan w:val="2"/>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rPr>
                <w:rFonts w:eastAsia="微软雅黑"/>
                <w:b/>
                <w:kern w:val="10"/>
                <w:sz w:val="24"/>
              </w:rPr>
            </w:pPr>
            <w:r>
              <w:rPr>
                <w:rFonts w:eastAsia="微软雅黑"/>
                <w:b/>
                <w:kern w:val="10"/>
                <w:sz w:val="24"/>
              </w:rPr>
              <w:t>公司地址：</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480" w:lineRule="exact"/>
        <w:jc w:val="center"/>
        <w:textAlignment w:val="baseline"/>
        <w:rPr>
          <w:rFonts w:eastAsia="微软雅黑"/>
          <w:sz w:val="24"/>
        </w:rPr>
      </w:pPr>
      <w:r>
        <w:rPr>
          <w:rFonts w:eastAsia="微软雅黑"/>
          <w:b/>
          <w:sz w:val="24"/>
        </w:rPr>
        <w:t xml:space="preserve">★缴费方式： </w:t>
      </w:r>
      <w:r>
        <w:rPr>
          <w:rFonts w:eastAsia="微软雅黑"/>
          <w:b/>
          <w:sz w:val="24"/>
        </w:rPr>
        <w:sym w:font="Wingdings" w:char="F06F"/>
      </w:r>
      <w:r>
        <w:rPr>
          <w:rFonts w:eastAsia="微软雅黑"/>
          <w:b/>
          <w:sz w:val="24"/>
        </w:rPr>
        <w:t xml:space="preserve"> 支票</w:t>
      </w:r>
      <w:r>
        <w:rPr>
          <w:rFonts w:eastAsia="微软雅黑"/>
          <w:b/>
          <w:sz w:val="24"/>
        </w:rPr>
        <w:tab/>
      </w:r>
      <w:r>
        <w:rPr>
          <w:rFonts w:eastAsia="微软雅黑"/>
          <w:b/>
          <w:sz w:val="24"/>
        </w:rPr>
        <w:t xml:space="preserve">  </w:t>
      </w:r>
      <w:r>
        <w:rPr>
          <w:rFonts w:eastAsia="微软雅黑"/>
          <w:b/>
          <w:sz w:val="24"/>
        </w:rPr>
        <w:sym w:font="Wingdings" w:char="F06F"/>
      </w:r>
      <w:r>
        <w:rPr>
          <w:rFonts w:eastAsia="微软雅黑"/>
          <w:b/>
          <w:sz w:val="24"/>
        </w:rPr>
        <w:t xml:space="preserve"> 现场缴费   </w:t>
      </w:r>
      <w:r>
        <w:rPr>
          <w:rFonts w:eastAsia="微软雅黑"/>
          <w:b/>
          <w:sz w:val="24"/>
        </w:rPr>
        <w:sym w:font="Wingdings" w:char="F06F"/>
      </w:r>
      <w:r>
        <w:rPr>
          <w:rFonts w:eastAsia="微软雅黑"/>
          <w:b/>
          <w:sz w:val="24"/>
        </w:rPr>
        <w:t xml:space="preserve"> 汇款（汇款后请将汇款单据传真至本公司）</w:t>
      </w:r>
    </w:p>
    <w:p>
      <w:pPr>
        <w:rPr>
          <w:rFonts w:hint="default" w:ascii="Times New Roman" w:hAnsi="Times New Roman" w:eastAsia="微软雅黑" w:cs="Times New Roman"/>
          <w:sz w:val="21"/>
        </w:rPr>
      </w:pPr>
    </w:p>
    <w:p>
      <w:pPr>
        <w:pStyle w:val="4"/>
        <w:pBdr>
          <w:bottom w:val="none" w:color="auto" w:sz="0" w:space="1"/>
        </w:pBdr>
        <w:tabs>
          <w:tab w:val="left" w:pos="720"/>
          <w:tab w:val="center" w:pos="4213"/>
          <w:tab w:val="left" w:pos="6147"/>
        </w:tabs>
        <w:spacing w:after="120" w:afterLines="50" w:line="360" w:lineRule="auto"/>
        <w:jc w:val="left"/>
      </w:pPr>
      <w:r>
        <w:rPr>
          <w:rFonts w:hint="eastAsia" w:ascii="微软雅黑" w:hAnsi="微软雅黑" w:eastAsia="微软雅黑" w:cs="微软雅黑"/>
          <w:b/>
          <w:color w:val="0000FF"/>
          <w:sz w:val="44"/>
          <w:lang w:eastAsia="zh-CN"/>
        </w:rPr>
        <w:tab/>
      </w:r>
    </w:p>
    <w:sectPr>
      <w:footerReference r:id="rId3" w:type="default"/>
      <w:pgSz w:w="11906" w:h="16838"/>
      <w:pgMar w:top="1100" w:right="1463" w:bottom="1100" w:left="146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EE5AD"/>
    <w:multiLevelType w:val="singleLevel"/>
    <w:tmpl w:val="897EE5AD"/>
    <w:lvl w:ilvl="0" w:tentative="0">
      <w:start w:val="1"/>
      <w:numFmt w:val="decimal"/>
      <w:lvlText w:val="%1."/>
      <w:lvlJc w:val="left"/>
      <w:pPr>
        <w:ind w:left="425" w:hanging="425"/>
      </w:pPr>
      <w:rPr>
        <w:rFonts w:hint="default"/>
      </w:rPr>
    </w:lvl>
  </w:abstractNum>
  <w:abstractNum w:abstractNumId="1">
    <w:nsid w:val="9B2D63CD"/>
    <w:multiLevelType w:val="singleLevel"/>
    <w:tmpl w:val="9B2D63CD"/>
    <w:lvl w:ilvl="0" w:tentative="0">
      <w:start w:val="1"/>
      <w:numFmt w:val="decimal"/>
      <w:lvlText w:val="%1."/>
      <w:lvlJc w:val="left"/>
      <w:pPr>
        <w:ind w:left="425" w:hanging="425"/>
      </w:pPr>
      <w:rPr>
        <w:rFonts w:hint="default"/>
      </w:rPr>
    </w:lvl>
  </w:abstractNum>
  <w:abstractNum w:abstractNumId="2">
    <w:nsid w:val="D0118B5E"/>
    <w:multiLevelType w:val="singleLevel"/>
    <w:tmpl w:val="D0118B5E"/>
    <w:lvl w:ilvl="0" w:tentative="0">
      <w:start w:val="1"/>
      <w:numFmt w:val="decimal"/>
      <w:lvlText w:val="%1."/>
      <w:lvlJc w:val="left"/>
      <w:pPr>
        <w:ind w:left="425" w:hanging="425"/>
      </w:pPr>
      <w:rPr>
        <w:rFonts w:hint="default"/>
      </w:rPr>
    </w:lvl>
  </w:abstractNum>
  <w:abstractNum w:abstractNumId="3">
    <w:nsid w:val="FDB9C324"/>
    <w:multiLevelType w:val="singleLevel"/>
    <w:tmpl w:val="FDB9C324"/>
    <w:lvl w:ilvl="0" w:tentative="0">
      <w:start w:val="1"/>
      <w:numFmt w:val="decimal"/>
      <w:lvlText w:val="%1."/>
      <w:lvlJc w:val="left"/>
      <w:pPr>
        <w:ind w:left="425" w:hanging="425"/>
      </w:pPr>
      <w:rPr>
        <w:rFonts w:hint="default"/>
      </w:rPr>
    </w:lvl>
  </w:abstractNum>
  <w:abstractNum w:abstractNumId="4">
    <w:nsid w:val="FF5DEB69"/>
    <w:multiLevelType w:val="singleLevel"/>
    <w:tmpl w:val="FF5DEB69"/>
    <w:lvl w:ilvl="0" w:tentative="0">
      <w:start w:val="1"/>
      <w:numFmt w:val="decimal"/>
      <w:lvlText w:val="%1."/>
      <w:lvlJc w:val="left"/>
      <w:pPr>
        <w:ind w:left="425" w:hanging="425"/>
      </w:pPr>
      <w:rPr>
        <w:rFonts w:hint="default"/>
      </w:rPr>
    </w:lvl>
  </w:abstractNum>
  <w:abstractNum w:abstractNumId="5">
    <w:nsid w:val="1AE1DB17"/>
    <w:multiLevelType w:val="singleLevel"/>
    <w:tmpl w:val="1AE1DB17"/>
    <w:lvl w:ilvl="0" w:tentative="0">
      <w:start w:val="1"/>
      <w:numFmt w:val="decimal"/>
      <w:lvlText w:val="%1."/>
      <w:lvlJc w:val="left"/>
      <w:pPr>
        <w:ind w:left="425" w:hanging="425"/>
      </w:pPr>
      <w:rPr>
        <w:rFonts w:hint="default"/>
      </w:rPr>
    </w:lvl>
  </w:abstractNum>
  <w:abstractNum w:abstractNumId="6">
    <w:nsid w:val="46B82D27"/>
    <w:multiLevelType w:val="singleLevel"/>
    <w:tmpl w:val="46B82D27"/>
    <w:lvl w:ilvl="0" w:tentative="0">
      <w:start w:val="1"/>
      <w:numFmt w:val="decimal"/>
      <w:lvlText w:val="%1."/>
      <w:lvlJc w:val="left"/>
      <w:pPr>
        <w:ind w:left="425" w:hanging="425"/>
      </w:pPr>
      <w:rPr>
        <w:rFonts w:hint="default"/>
      </w:rPr>
    </w:lvl>
  </w:abstractNum>
  <w:abstractNum w:abstractNumId="7">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95E2BA4"/>
    <w:multiLevelType w:val="multilevel"/>
    <w:tmpl w:val="595E2BA4"/>
    <w:lvl w:ilvl="0" w:tentative="0">
      <w:start w:val="1"/>
      <w:numFmt w:val="bullet"/>
      <w:lvlText w:val=""/>
      <w:lvlJc w:val="left"/>
      <w:pPr>
        <w:ind w:left="867" w:hanging="420"/>
      </w:pPr>
      <w:rPr>
        <w:rFonts w:hint="default" w:ascii="Wingdings" w:hAnsi="Wingdings"/>
      </w:rPr>
    </w:lvl>
    <w:lvl w:ilvl="1" w:tentative="0">
      <w:start w:val="1"/>
      <w:numFmt w:val="bullet"/>
      <w:lvlText w:val=""/>
      <w:lvlJc w:val="left"/>
      <w:pPr>
        <w:ind w:left="1287" w:hanging="420"/>
      </w:pPr>
      <w:rPr>
        <w:rFonts w:hint="default" w:ascii="Wingdings" w:hAnsi="Wingdings"/>
      </w:rPr>
    </w:lvl>
    <w:lvl w:ilvl="2" w:tentative="0">
      <w:start w:val="1"/>
      <w:numFmt w:val="bullet"/>
      <w:lvlText w:val=""/>
      <w:lvlJc w:val="left"/>
      <w:pPr>
        <w:ind w:left="1707" w:hanging="420"/>
      </w:pPr>
      <w:rPr>
        <w:rFonts w:hint="default" w:ascii="Wingdings" w:hAnsi="Wingdings"/>
      </w:rPr>
    </w:lvl>
    <w:lvl w:ilvl="3" w:tentative="0">
      <w:start w:val="1"/>
      <w:numFmt w:val="bullet"/>
      <w:lvlText w:val=""/>
      <w:lvlJc w:val="left"/>
      <w:pPr>
        <w:ind w:left="2127" w:hanging="420"/>
      </w:pPr>
      <w:rPr>
        <w:rFonts w:hint="default" w:ascii="Wingdings" w:hAnsi="Wingdings"/>
      </w:rPr>
    </w:lvl>
    <w:lvl w:ilvl="4" w:tentative="0">
      <w:start w:val="1"/>
      <w:numFmt w:val="bullet"/>
      <w:lvlText w:val=""/>
      <w:lvlJc w:val="left"/>
      <w:pPr>
        <w:ind w:left="2547" w:hanging="420"/>
      </w:pPr>
      <w:rPr>
        <w:rFonts w:hint="default" w:ascii="Wingdings" w:hAnsi="Wingdings"/>
      </w:rPr>
    </w:lvl>
    <w:lvl w:ilvl="5" w:tentative="0">
      <w:start w:val="1"/>
      <w:numFmt w:val="bullet"/>
      <w:lvlText w:val=""/>
      <w:lvlJc w:val="left"/>
      <w:pPr>
        <w:ind w:left="2967" w:hanging="420"/>
      </w:pPr>
      <w:rPr>
        <w:rFonts w:hint="default" w:ascii="Wingdings" w:hAnsi="Wingdings"/>
      </w:rPr>
    </w:lvl>
    <w:lvl w:ilvl="6" w:tentative="0">
      <w:start w:val="1"/>
      <w:numFmt w:val="bullet"/>
      <w:lvlText w:val=""/>
      <w:lvlJc w:val="left"/>
      <w:pPr>
        <w:ind w:left="3387" w:hanging="420"/>
      </w:pPr>
      <w:rPr>
        <w:rFonts w:hint="default" w:ascii="Wingdings" w:hAnsi="Wingdings"/>
      </w:rPr>
    </w:lvl>
    <w:lvl w:ilvl="7" w:tentative="0">
      <w:start w:val="1"/>
      <w:numFmt w:val="bullet"/>
      <w:lvlText w:val=""/>
      <w:lvlJc w:val="left"/>
      <w:pPr>
        <w:ind w:left="3807" w:hanging="420"/>
      </w:pPr>
      <w:rPr>
        <w:rFonts w:hint="default" w:ascii="Wingdings" w:hAnsi="Wingdings"/>
      </w:rPr>
    </w:lvl>
    <w:lvl w:ilvl="8" w:tentative="0">
      <w:start w:val="1"/>
      <w:numFmt w:val="bullet"/>
      <w:lvlText w:val=""/>
      <w:lvlJc w:val="left"/>
      <w:pPr>
        <w:ind w:left="4227" w:hanging="420"/>
      </w:pPr>
      <w:rPr>
        <w:rFonts w:hint="default" w:ascii="Wingdings" w:hAnsi="Wingdings"/>
      </w:rPr>
    </w:lvl>
  </w:abstractNum>
  <w:abstractNum w:abstractNumId="9">
    <w:nsid w:val="646A1DA2"/>
    <w:multiLevelType w:val="singleLevel"/>
    <w:tmpl w:val="646A1DA2"/>
    <w:lvl w:ilvl="0" w:tentative="0">
      <w:start w:val="1"/>
      <w:numFmt w:val="decimal"/>
      <w:lvlText w:val="%1."/>
      <w:lvlJc w:val="left"/>
      <w:pPr>
        <w:ind w:left="425" w:hanging="425"/>
      </w:pPr>
      <w:rPr>
        <w:rFonts w:hint="default"/>
      </w:rPr>
    </w:lvl>
  </w:abstractNum>
  <w:abstractNum w:abstractNumId="10">
    <w:nsid w:val="6FCA7A16"/>
    <w:multiLevelType w:val="multilevel"/>
    <w:tmpl w:val="6FCA7A16"/>
    <w:lvl w:ilvl="0" w:tentative="0">
      <w:start w:val="1"/>
      <w:numFmt w:val="bullet"/>
      <w:lvlText w:val=""/>
      <w:lvlJc w:val="left"/>
      <w:pPr>
        <w:ind w:left="867" w:hanging="420"/>
      </w:pPr>
      <w:rPr>
        <w:rFonts w:hint="default" w:ascii="Wingdings" w:hAnsi="Wingdings"/>
      </w:rPr>
    </w:lvl>
    <w:lvl w:ilvl="1" w:tentative="0">
      <w:start w:val="1"/>
      <w:numFmt w:val="bullet"/>
      <w:lvlText w:val=""/>
      <w:lvlJc w:val="left"/>
      <w:pPr>
        <w:ind w:left="1287" w:hanging="420"/>
      </w:pPr>
      <w:rPr>
        <w:rFonts w:hint="default" w:ascii="Wingdings" w:hAnsi="Wingdings"/>
      </w:rPr>
    </w:lvl>
    <w:lvl w:ilvl="2" w:tentative="0">
      <w:start w:val="1"/>
      <w:numFmt w:val="bullet"/>
      <w:lvlText w:val=""/>
      <w:lvlJc w:val="left"/>
      <w:pPr>
        <w:ind w:left="1707" w:hanging="420"/>
      </w:pPr>
      <w:rPr>
        <w:rFonts w:hint="default" w:ascii="Wingdings" w:hAnsi="Wingdings"/>
      </w:rPr>
    </w:lvl>
    <w:lvl w:ilvl="3" w:tentative="0">
      <w:start w:val="1"/>
      <w:numFmt w:val="bullet"/>
      <w:lvlText w:val=""/>
      <w:lvlJc w:val="left"/>
      <w:pPr>
        <w:ind w:left="2127" w:hanging="420"/>
      </w:pPr>
      <w:rPr>
        <w:rFonts w:hint="default" w:ascii="Wingdings" w:hAnsi="Wingdings"/>
      </w:rPr>
    </w:lvl>
    <w:lvl w:ilvl="4" w:tentative="0">
      <w:start w:val="1"/>
      <w:numFmt w:val="bullet"/>
      <w:lvlText w:val=""/>
      <w:lvlJc w:val="left"/>
      <w:pPr>
        <w:ind w:left="2547" w:hanging="420"/>
      </w:pPr>
      <w:rPr>
        <w:rFonts w:hint="default" w:ascii="Wingdings" w:hAnsi="Wingdings"/>
      </w:rPr>
    </w:lvl>
    <w:lvl w:ilvl="5" w:tentative="0">
      <w:start w:val="1"/>
      <w:numFmt w:val="bullet"/>
      <w:lvlText w:val=""/>
      <w:lvlJc w:val="left"/>
      <w:pPr>
        <w:ind w:left="2967" w:hanging="420"/>
      </w:pPr>
      <w:rPr>
        <w:rFonts w:hint="default" w:ascii="Wingdings" w:hAnsi="Wingdings"/>
      </w:rPr>
    </w:lvl>
    <w:lvl w:ilvl="6" w:tentative="0">
      <w:start w:val="1"/>
      <w:numFmt w:val="bullet"/>
      <w:lvlText w:val=""/>
      <w:lvlJc w:val="left"/>
      <w:pPr>
        <w:ind w:left="3387" w:hanging="420"/>
      </w:pPr>
      <w:rPr>
        <w:rFonts w:hint="default" w:ascii="Wingdings" w:hAnsi="Wingdings"/>
      </w:rPr>
    </w:lvl>
    <w:lvl w:ilvl="7" w:tentative="0">
      <w:start w:val="1"/>
      <w:numFmt w:val="bullet"/>
      <w:lvlText w:val=""/>
      <w:lvlJc w:val="left"/>
      <w:pPr>
        <w:ind w:left="3807" w:hanging="420"/>
      </w:pPr>
      <w:rPr>
        <w:rFonts w:hint="default" w:ascii="Wingdings" w:hAnsi="Wingdings"/>
      </w:rPr>
    </w:lvl>
    <w:lvl w:ilvl="8" w:tentative="0">
      <w:start w:val="1"/>
      <w:numFmt w:val="bullet"/>
      <w:lvlText w:val=""/>
      <w:lvlJc w:val="left"/>
      <w:pPr>
        <w:ind w:left="4227" w:hanging="420"/>
      </w:pPr>
      <w:rPr>
        <w:rFonts w:hint="default" w:ascii="Wingdings" w:hAnsi="Wingdings"/>
      </w:rPr>
    </w:lvl>
  </w:abstractNum>
  <w:abstractNum w:abstractNumId="11">
    <w:nsid w:val="749F4FA2"/>
    <w:multiLevelType w:val="singleLevel"/>
    <w:tmpl w:val="749F4FA2"/>
    <w:lvl w:ilvl="0" w:tentative="0">
      <w:start w:val="1"/>
      <w:numFmt w:val="decimal"/>
      <w:lvlText w:val="%1."/>
      <w:lvlJc w:val="left"/>
      <w:pPr>
        <w:ind w:left="425" w:hanging="425"/>
      </w:pPr>
      <w:rPr>
        <w:rFonts w:hint="default"/>
      </w:rPr>
    </w:lvl>
  </w:abstractNum>
  <w:num w:numId="1">
    <w:abstractNumId w:val="7"/>
  </w:num>
  <w:num w:numId="2">
    <w:abstractNumId w:val="11"/>
  </w:num>
  <w:num w:numId="3">
    <w:abstractNumId w:val="6"/>
  </w:num>
  <w:num w:numId="4">
    <w:abstractNumId w:val="0"/>
  </w:num>
  <w:num w:numId="5">
    <w:abstractNumId w:val="1"/>
  </w:num>
  <w:num w:numId="6">
    <w:abstractNumId w:val="5"/>
  </w:num>
  <w:num w:numId="7">
    <w:abstractNumId w:val="9"/>
  </w:num>
  <w:num w:numId="8">
    <w:abstractNumId w:val="4"/>
  </w:num>
  <w:num w:numId="9">
    <w:abstractNumId w:val="3"/>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9763A"/>
    <w:rsid w:val="0C897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微软雅黑" w:hAnsi="微软雅黑" w:eastAsia="微软雅黑" w:cs="微软雅黑"/>
      <w:sz w:val="21"/>
      <w:szCs w:val="21"/>
      <w:lang w:val="zh-CN" w:eastAsia="zh-CN" w:bidi="zh-CN"/>
    </w:rPr>
  </w:style>
  <w:style w:type="paragraph" w:styleId="3">
    <w:name w:val="footer"/>
    <w:basedOn w:val="1"/>
    <w:uiPriority w:val="99"/>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Hyperlink"/>
    <w:uiPriority w:val="0"/>
    <w:rPr>
      <w:color w:val="0000FF"/>
      <w:u w:val="single"/>
    </w:rPr>
  </w:style>
  <w:style w:type="character" w:customStyle="1" w:styleId="8">
    <w:name w:val="style241"/>
    <w:uiPriority w:val="0"/>
    <w:rPr>
      <w:rFonts w:hint="eastAsia" w:ascii="宋体" w:hAnsi="宋体"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2021-03-03T10:02:00Z</dcterms:created>
  <dc:creator>强思企管婷婷（渠道报单）</dc:creator>
  <cp:lastModifiedBy>强思企管婷婷（渠道报单）</cp:lastModifiedBy>
  <dcterms:modified xsi:type="dcterms:W3CDTF">2021-03-03T10:05:18Z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