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80" w:lineRule="exact"/>
        <w:jc w:val="center"/>
        <w:rPr>
          <w:rFonts w:hint="eastAsia" w:eastAsia="微软雅黑"/>
          <w:b/>
          <w:color w:val="0000FF"/>
          <w:sz w:val="44"/>
        </w:rPr>
      </w:pPr>
      <w:bookmarkStart w:id="0" w:name="_GoBack"/>
      <w:r>
        <w:rPr>
          <w:rFonts w:hint="eastAsia" w:eastAsia="微软雅黑"/>
          <w:b/>
          <w:color w:val="0000FF"/>
          <w:sz w:val="44"/>
        </w:rPr>
        <w:t>卓越S&amp;OP构建（销售与运营规划流程）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ascii="微软雅黑" w:hAnsi="微软雅黑" w:eastAsia="微软雅黑" w:cs="微软雅黑"/>
          <w:b/>
          <w:color w:val="000000"/>
          <w:szCs w:val="21"/>
          <w:lang w:eastAsia="zh-CN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培训时间</w:t>
      </w:r>
      <w:r>
        <w:rPr>
          <w:rFonts w:hint="eastAsia"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/地点</w:t>
      </w: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：</w:t>
      </w:r>
      <w:r>
        <w:rPr>
          <w:rFonts w:hint="eastAsia" w:eastAsia="微软雅黑"/>
          <w:b/>
          <w:color w:val="C00000"/>
          <w:sz w:val="24"/>
          <w:szCs w:val="24"/>
          <w:lang w:val="en-US"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hint="eastAsia" w:eastAsia="微软雅黑"/>
          <w:b/>
          <w:color w:val="000000"/>
          <w:szCs w:val="21"/>
        </w:rPr>
        <w:t xml:space="preserve">2021年 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4</w:t>
      </w:r>
      <w:r>
        <w:rPr>
          <w:rFonts w:hint="eastAsia" w:eastAsia="微软雅黑"/>
          <w:b/>
          <w:color w:val="000000"/>
          <w:szCs w:val="21"/>
        </w:rPr>
        <w:t>月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22-23</w:t>
      </w:r>
      <w:r>
        <w:rPr>
          <w:rFonts w:hint="eastAsia" w:eastAsia="微软雅黑"/>
          <w:b/>
          <w:color w:val="000000"/>
          <w:szCs w:val="21"/>
        </w:rPr>
        <w:t>日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（</w:t>
      </w:r>
      <w:r>
        <w:rPr>
          <w:rFonts w:hint="eastAsia" w:ascii="微软雅黑" w:hAnsi="微软雅黑" w:eastAsia="微软雅黑" w:cs="微软雅黑"/>
          <w:b/>
          <w:color w:val="000000"/>
          <w:szCs w:val="21"/>
          <w:lang w:eastAsia="zh-CN"/>
        </w:rPr>
        <w:t>星期四</w:t>
      </w:r>
      <w:r>
        <w:rPr>
          <w:rFonts w:hint="eastAsia" w:ascii="微软雅黑" w:hAnsi="微软雅黑" w:eastAsia="微软雅黑" w:cs="微软雅黑"/>
          <w:b/>
          <w:color w:val="000000"/>
          <w:szCs w:val="21"/>
          <w:lang w:val="en-US" w:eastAsia="zh-CN"/>
        </w:rPr>
        <w:t xml:space="preserve"> ~星期五</w:t>
      </w:r>
      <w:r>
        <w:rPr>
          <w:rFonts w:hint="eastAsia" w:ascii="微软雅黑" w:hAnsi="微软雅黑" w:eastAsia="微软雅黑" w:cs="微软雅黑"/>
          <w:b/>
          <w:color w:val="000000"/>
          <w:szCs w:val="21"/>
        </w:rPr>
        <w:t>）/</w:t>
      </w:r>
      <w:r>
        <w:rPr>
          <w:rFonts w:hint="eastAsia" w:ascii="微软雅黑" w:hAnsi="微软雅黑" w:eastAsia="微软雅黑" w:cs="微软雅黑"/>
          <w:b/>
          <w:color w:val="000000"/>
          <w:szCs w:val="21"/>
          <w:lang w:eastAsia="zh-CN"/>
        </w:rPr>
        <w:t>上</w:t>
      </w:r>
      <w:r>
        <w:rPr>
          <w:rFonts w:hint="eastAsia" w:ascii="微软雅黑" w:hAnsi="微软雅黑" w:eastAsia="微软雅黑" w:cs="微软雅黑"/>
          <w:b/>
          <w:color w:val="000000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color w:val="000000"/>
          <w:szCs w:val="21"/>
          <w:lang w:eastAsia="zh-CN"/>
        </w:rPr>
        <w:t>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91" w:firstLineChars="900"/>
        <w:rPr>
          <w:rFonts w:hint="eastAsia" w:eastAsia="微软雅黑"/>
          <w:b/>
          <w:color w:val="000000"/>
          <w:szCs w:val="21"/>
          <w:lang w:val="en-US" w:eastAsia="zh-CN"/>
        </w:rPr>
      </w:pPr>
      <w:r>
        <w:rPr>
          <w:rFonts w:hint="eastAsia" w:eastAsia="微软雅黑"/>
          <w:b/>
          <w:color w:val="000000"/>
          <w:szCs w:val="21"/>
        </w:rPr>
        <w:t xml:space="preserve">2021年 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6</w:t>
      </w:r>
      <w:r>
        <w:rPr>
          <w:rFonts w:hint="eastAsia" w:eastAsia="微软雅黑"/>
          <w:b/>
          <w:color w:val="000000"/>
          <w:szCs w:val="21"/>
        </w:rPr>
        <w:t>月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25</w:t>
      </w:r>
      <w:r>
        <w:rPr>
          <w:rFonts w:hint="eastAsia" w:eastAsia="微软雅黑"/>
          <w:b/>
          <w:color w:val="000000"/>
          <w:szCs w:val="21"/>
        </w:rPr>
        <w:t>-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26</w:t>
      </w:r>
      <w:r>
        <w:rPr>
          <w:rFonts w:hint="eastAsia" w:eastAsia="微软雅黑"/>
          <w:b/>
          <w:color w:val="000000"/>
          <w:szCs w:val="21"/>
        </w:rPr>
        <w:t>日（星期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五</w:t>
      </w:r>
      <w:r>
        <w:rPr>
          <w:rFonts w:hint="eastAsia" w:eastAsia="微软雅黑"/>
          <w:b/>
          <w:color w:val="000000"/>
          <w:szCs w:val="21"/>
        </w:rPr>
        <w:t xml:space="preserve"> ~ 星期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六</w:t>
      </w:r>
      <w:r>
        <w:rPr>
          <w:rFonts w:hint="eastAsia" w:eastAsia="微软雅黑"/>
          <w:b/>
          <w:color w:val="000000"/>
          <w:szCs w:val="21"/>
        </w:rPr>
        <w:t>）/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广 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1891" w:firstLineChars="900"/>
        <w:rPr>
          <w:rFonts w:hint="eastAsia" w:eastAsia="微软雅黑"/>
          <w:b/>
          <w:color w:val="000000"/>
          <w:szCs w:val="21"/>
          <w:lang w:eastAsia="zh-CN"/>
        </w:rPr>
      </w:pPr>
      <w:r>
        <w:rPr>
          <w:rFonts w:hint="eastAsia" w:eastAsia="微软雅黑"/>
          <w:b/>
          <w:color w:val="000000"/>
          <w:szCs w:val="21"/>
        </w:rPr>
        <w:t xml:space="preserve">2021年 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8</w:t>
      </w:r>
      <w:r>
        <w:rPr>
          <w:rFonts w:hint="eastAsia" w:eastAsia="微软雅黑"/>
          <w:b/>
          <w:color w:val="000000"/>
          <w:szCs w:val="21"/>
        </w:rPr>
        <w:t>月12-13日（星期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四</w:t>
      </w:r>
      <w:r>
        <w:rPr>
          <w:rFonts w:hint="eastAsia" w:eastAsia="微软雅黑"/>
          <w:b/>
          <w:color w:val="000000"/>
          <w:szCs w:val="21"/>
        </w:rPr>
        <w:t xml:space="preserve"> ~ 星期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五</w:t>
      </w:r>
      <w:r>
        <w:rPr>
          <w:rFonts w:hint="eastAsia" w:eastAsia="微软雅黑"/>
          <w:b/>
          <w:color w:val="000000"/>
          <w:szCs w:val="21"/>
        </w:rPr>
        <w:t>）/上 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b/>
          <w:color w:val="000000"/>
          <w:szCs w:val="21"/>
        </w:rPr>
      </w:pPr>
      <w:r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收费标准：</w:t>
      </w:r>
      <w:r>
        <w:rPr>
          <w:rFonts w:hint="eastAsia" w:eastAsia="微软雅黑"/>
          <w:b/>
          <w:color w:val="000000"/>
          <w:szCs w:val="21"/>
        </w:rPr>
        <w:t>￥</w:t>
      </w:r>
      <w:r>
        <w:rPr>
          <w:rFonts w:hint="eastAsia" w:eastAsia="微软雅黑"/>
          <w:b/>
          <w:color w:val="000000"/>
          <w:szCs w:val="21"/>
          <w:lang w:val="en-US" w:eastAsia="zh-CN"/>
        </w:rPr>
        <w:t>5200</w:t>
      </w:r>
      <w:r>
        <w:rPr>
          <w:rFonts w:hint="eastAsia" w:eastAsia="微软雅黑"/>
          <w:b/>
          <w:color w:val="000000"/>
          <w:szCs w:val="21"/>
        </w:rPr>
        <w:t>/人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</w:rPr>
      </w:pPr>
      <w:r>
        <w:rPr>
          <w:rFonts w:eastAsia="微软雅黑"/>
        </w:rPr>
        <w:t>含授课费、证书费、资料费、</w:t>
      </w:r>
      <w:r>
        <w:rPr>
          <w:rFonts w:hint="default" w:ascii="Times New Roman" w:hAnsi="Times New Roman" w:eastAsia="微软雅黑" w:cs="Times New Roman"/>
          <w:b w:val="0"/>
          <w:bCs/>
          <w:color w:val="000000"/>
          <w:szCs w:val="21"/>
        </w:rPr>
        <w:t>午餐费</w:t>
      </w:r>
      <w:r>
        <w:rPr>
          <w:rFonts w:eastAsia="微软雅黑"/>
        </w:rPr>
        <w:t>、茶点费、会务费、税费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baseline"/>
        <w:rPr>
          <w:rFonts w:hint="eastAsia" w:eastAsia="微软雅黑"/>
          <w:b/>
          <w:i/>
          <w:sz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</w:rPr>
        <w:t>不包含学员往返培训场地的交通费用、住宿费用，早餐及晚餐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rPr>
          <w:rFonts w:eastAsia="微软雅黑"/>
          <w:b/>
          <w:color w:val="C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课程背景：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left="2" w:firstLine="420" w:firstLineChars="200"/>
        <w:rPr>
          <w:rFonts w:eastAsia="微软雅黑"/>
        </w:rPr>
      </w:pPr>
      <w:r>
        <w:rPr>
          <w:rFonts w:eastAsia="微软雅黑"/>
        </w:rPr>
        <w:t>S&amp;OP在企业承担着将公司业务战略落实到企业的运营管理的职责。越来越多的企业认识到只有将S&amp;OP提升到公司高层决策的层面，才能将战略和战术统一，将公司各种计划，包括销售、市场、产品、生产、采购和财务等整合，并引领资源到客户导向计划中，让公司管理层能进行战略性的指导，提高市场竞争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 w:firstLineChars="200"/>
        <w:rPr>
          <w:rFonts w:eastAsia="微软雅黑"/>
        </w:rPr>
      </w:pPr>
      <w:r>
        <w:rPr>
          <w:rFonts w:eastAsia="微软雅黑"/>
        </w:rPr>
        <w:t>本培训从需求管理、供应管理、SKUs和库存管理，介绍S&amp;OP基本知识，分享不同行业S&amp;OP的各种应用实践，以及相关的KPI和S&amp;OP的收益。 作为原跨国公司供应链VP/总监并担任SOP项目总监的实战派老师，能够从公司战略的高度构建S&amp;OP系统，让S&amp;OP成为将公司业务战略落地的有效系统；能借鉴各行业S&amp;OP的优秀实践，例如消费品、电子、汽车、化工等，塑造真正适合企业特点的S&amp;OP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参训对象：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 w:firstLineChars="200"/>
        <w:rPr>
          <w:rFonts w:eastAsia="微软雅黑"/>
        </w:rPr>
      </w:pPr>
      <w:r>
        <w:rPr>
          <w:rFonts w:eastAsia="微软雅黑"/>
          <w:b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微软雅黑"/>
        </w:rPr>
        <w:t>供应链经理/总监，计划经理/总监，SOP经理/总监，运行经理/总监，销售经理/总监，采购经理/总监，物流经理/总监；流程优化经理/总监/生产经理/总监；财务经理/总监等相关管理人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授课形式：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 w:firstLineChars="200"/>
        <w:rPr>
          <w:rFonts w:eastAsia="微软雅黑"/>
        </w:rPr>
      </w:pPr>
      <w:r>
        <w:rPr>
          <w:rFonts w:ascii="Times New Roman" w:hAnsi="Times New Roman" w:eastAsia="微软雅黑"/>
        </w:rPr>
        <w:t>知识讲解、案例分析讨论、角色演练、小组讨论、互动交流、游戏感悟、头脑风暴、强调学员参与。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课程大纲：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rPr>
          <w:rFonts w:eastAsia="微软雅黑"/>
          <w:b/>
          <w:color w:val="0000FF"/>
          <w:sz w:val="24"/>
          <w:szCs w:val="24"/>
        </w:rPr>
      </w:pPr>
      <w:r>
        <w:rPr>
          <w:rFonts w:eastAsia="微软雅黑"/>
          <w:b/>
          <w:color w:val="0000FF"/>
          <w:sz w:val="24"/>
          <w:szCs w:val="24"/>
        </w:rPr>
        <w:t>第一天</w:t>
      </w:r>
      <w:r>
        <w:rPr>
          <w:rFonts w:hint="eastAsia" w:eastAsia="微软雅黑"/>
          <w:b/>
          <w:color w:val="0000FF"/>
          <w:sz w:val="24"/>
          <w:szCs w:val="24"/>
          <w:lang w:val="en-US" w:eastAsia="zh-CN"/>
        </w:rPr>
        <w:t xml:space="preserve">   </w:t>
      </w:r>
      <w:r>
        <w:rPr>
          <w:rFonts w:eastAsia="微软雅黑"/>
          <w:b/>
          <w:color w:val="0000FF"/>
          <w:sz w:val="24"/>
          <w:szCs w:val="24"/>
        </w:rPr>
        <w:t>上</w:t>
      </w:r>
      <w:r>
        <w:rPr>
          <w:rFonts w:hint="eastAsia" w:eastAsia="微软雅黑"/>
          <w:b/>
          <w:color w:val="0000FF"/>
          <w:sz w:val="24"/>
          <w:szCs w:val="24"/>
          <w:lang w:val="en-US" w:eastAsia="zh-CN"/>
        </w:rPr>
        <w:t xml:space="preserve"> </w:t>
      </w:r>
      <w:r>
        <w:rPr>
          <w:rFonts w:eastAsia="微软雅黑"/>
          <w:b/>
          <w:color w:val="0000FF"/>
          <w:sz w:val="24"/>
          <w:szCs w:val="24"/>
        </w:rPr>
        <w:t>午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contextualSpacing/>
        <w:rPr>
          <w:rFonts w:ascii="Times New Roman" w:hAnsi="Times New Roman" w:eastAsia="微软雅黑"/>
          <w:b/>
          <w:color w:val="4A452A"/>
        </w:rPr>
      </w:pPr>
      <w:r>
        <w:rPr>
          <w:rFonts w:hint="eastAsia" w:ascii="Times New Roman" w:hAnsi="Times New Roman" w:eastAsia="微软雅黑"/>
          <w:b/>
          <w:bCs/>
          <w:color w:val="4A452A"/>
          <w:lang w:eastAsia="zh-CN"/>
        </w:rPr>
        <w:t>一．</w:t>
      </w:r>
      <w:r>
        <w:rPr>
          <w:rFonts w:ascii="Times New Roman" w:hAnsi="Times New Roman" w:eastAsia="微软雅黑"/>
          <w:b/>
          <w:bCs/>
          <w:color w:val="4A452A"/>
        </w:rPr>
        <w:t>S&amp;OP介绍</w:t>
      </w:r>
    </w:p>
    <w:p>
      <w:pPr>
        <w:pStyle w:val="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S&amp;OP 基本介绍</w:t>
      </w:r>
    </w:p>
    <w:p>
      <w:pPr>
        <w:pStyle w:val="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S&amp;OP 战略意义</w:t>
      </w:r>
    </w:p>
    <w:p>
      <w:pPr>
        <w:pStyle w:val="6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S&amp;OP在企业计划中的位置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rPr>
          <w:rFonts w:ascii="Times New Roman" w:hAnsi="Times New Roman" w:eastAsia="微软雅黑"/>
          <w:b/>
          <w:color w:val="4A452A"/>
        </w:rPr>
      </w:pPr>
      <w:r>
        <w:rPr>
          <w:rFonts w:hint="eastAsia" w:ascii="Times New Roman" w:hAnsi="Times New Roman" w:eastAsia="微软雅黑"/>
          <w:b/>
          <w:bCs/>
          <w:color w:val="4A452A"/>
          <w:lang w:eastAsia="zh-CN"/>
        </w:rPr>
        <w:t>二．</w:t>
      </w:r>
      <w:r>
        <w:rPr>
          <w:rFonts w:hint="eastAsia" w:ascii="Times New Roman" w:hAnsi="Times New Roman" w:eastAsia="微软雅黑"/>
          <w:b/>
          <w:bCs/>
          <w:color w:val="4A452A"/>
          <w:lang w:val="en-US" w:eastAsia="zh-CN"/>
        </w:rPr>
        <w:t xml:space="preserve"> </w:t>
      </w:r>
      <w:r>
        <w:rPr>
          <w:rFonts w:ascii="Times New Roman" w:hAnsi="Times New Roman" w:eastAsia="微软雅黑"/>
          <w:b/>
          <w:bCs/>
          <w:color w:val="4A452A"/>
        </w:rPr>
        <w:t>需求管理与预测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预测与需求管理的意义和挑战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 xml:space="preserve">需求管理主要内容（APICS） 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预测方式和需求影响因素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预测层级选择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 xml:space="preserve">预测方式_定性 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预测方式_定量（时间序列平滑预测法、曲线趋势预测法、季节变动预测法）</w:t>
      </w:r>
    </w:p>
    <w:p>
      <w:pPr>
        <w:pStyle w:val="6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 xml:space="preserve">预测方式_马尔科夫预测法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预测方式_回归分析预测法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预测方式_定量_预测模型优缺点比较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预测差异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  <w:b/>
          <w:color w:val="4A452A"/>
        </w:rPr>
      </w:pPr>
      <w:r>
        <w:rPr>
          <w:rFonts w:ascii="Times New Roman" w:hAnsi="Times New Roman" w:eastAsia="微软雅黑"/>
        </w:rPr>
        <w:t>产品类预测建议（成熟产品预测、明星产品预测、小众产品预测、短生命周期产品预测）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eastAsia="微软雅黑"/>
          <w:b/>
          <w:color w:val="0000FF"/>
          <w:sz w:val="24"/>
          <w:szCs w:val="24"/>
        </w:rPr>
      </w:pPr>
      <w:r>
        <w:rPr>
          <w:rFonts w:eastAsia="微软雅黑"/>
          <w:b/>
          <w:color w:val="0000FF"/>
          <w:sz w:val="24"/>
          <w:szCs w:val="24"/>
        </w:rPr>
        <w:t>下</w:t>
      </w:r>
      <w:r>
        <w:rPr>
          <w:rFonts w:hint="eastAsia" w:eastAsia="微软雅黑"/>
          <w:b/>
          <w:color w:val="0000FF"/>
          <w:sz w:val="24"/>
          <w:szCs w:val="24"/>
          <w:lang w:val="en-US" w:eastAsia="zh-CN"/>
        </w:rPr>
        <w:t xml:space="preserve">  </w:t>
      </w:r>
      <w:r>
        <w:rPr>
          <w:rFonts w:eastAsia="微软雅黑"/>
          <w:b/>
          <w:color w:val="0000FF"/>
          <w:sz w:val="24"/>
          <w:szCs w:val="24"/>
        </w:rPr>
        <w:t>午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contextualSpacing/>
        <w:textAlignment w:val="auto"/>
        <w:rPr>
          <w:rFonts w:ascii="Times New Roman" w:hAnsi="Times New Roman" w:eastAsia="微软雅黑"/>
          <w:b/>
          <w:bCs/>
          <w:color w:val="4A452A"/>
        </w:rPr>
      </w:pPr>
      <w:r>
        <w:rPr>
          <w:rFonts w:hint="eastAsia" w:ascii="Times New Roman" w:hAnsi="Times New Roman" w:eastAsia="微软雅黑"/>
          <w:b/>
          <w:bCs/>
          <w:color w:val="4A452A"/>
          <w:lang w:eastAsia="zh-CN"/>
        </w:rPr>
        <w:t>三．</w:t>
      </w:r>
      <w:r>
        <w:rPr>
          <w:rFonts w:hint="eastAsia" w:ascii="Times New Roman" w:hAnsi="Times New Roman" w:eastAsia="微软雅黑"/>
          <w:b/>
          <w:bCs/>
          <w:color w:val="4A452A"/>
          <w:lang w:val="en-US" w:eastAsia="zh-CN"/>
        </w:rPr>
        <w:t xml:space="preserve"> </w:t>
      </w:r>
      <w:r>
        <w:rPr>
          <w:rFonts w:ascii="Times New Roman" w:hAnsi="Times New Roman" w:eastAsia="微软雅黑"/>
          <w:b/>
          <w:bCs/>
          <w:color w:val="4A452A"/>
        </w:rPr>
        <w:t>案例分享和预测模型设计演练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案例：快消、化工、电子行业预测案例分享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演练：设计公司预测模型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Chars="0"/>
        <w:contextualSpacing/>
        <w:jc w:val="both"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 xml:space="preserve">定义数据的可获得性、粒度和来源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Chars="0"/>
        <w:contextualSpacing/>
        <w:jc w:val="both"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 xml:space="preserve">对市场动态和渠道细分进行评估，以确定影响需求的因素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firstLineChars="0"/>
        <w:contextualSpacing/>
        <w:jc w:val="both"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基于销售和营销策略、战略，运行what-if 分析来塑造未来需求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firstLineChars="0"/>
        <w:contextualSpacing/>
        <w:jc w:val="both"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设计预测模型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840" w:leftChars="0"/>
        <w:contextualSpacing/>
        <w:jc w:val="both"/>
        <w:textAlignment w:val="auto"/>
        <w:rPr>
          <w:rFonts w:ascii="Times New Roman" w:hAnsi="Times New Roman" w:eastAsia="微软雅黑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eastAsia="微软雅黑"/>
          <w:b/>
          <w:color w:val="0000FF"/>
          <w:sz w:val="24"/>
          <w:szCs w:val="24"/>
        </w:rPr>
      </w:pPr>
      <w:r>
        <w:rPr>
          <w:rFonts w:eastAsia="微软雅黑"/>
          <w:b/>
          <w:color w:val="0000FF"/>
          <w:sz w:val="24"/>
          <w:szCs w:val="24"/>
        </w:rPr>
        <w:t>第二天</w:t>
      </w:r>
      <w:r>
        <w:rPr>
          <w:rFonts w:hint="eastAsia" w:eastAsia="微软雅黑"/>
          <w:b/>
          <w:color w:val="0000FF"/>
          <w:sz w:val="24"/>
          <w:szCs w:val="24"/>
          <w:lang w:val="en-US" w:eastAsia="zh-CN"/>
        </w:rPr>
        <w:t xml:space="preserve">  </w:t>
      </w:r>
      <w:r>
        <w:rPr>
          <w:rFonts w:eastAsia="微软雅黑"/>
          <w:b/>
          <w:color w:val="0000FF"/>
          <w:sz w:val="24"/>
          <w:szCs w:val="24"/>
        </w:rPr>
        <w:t>上午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textAlignment w:val="auto"/>
        <w:rPr>
          <w:rFonts w:ascii="Times New Roman" w:hAnsi="Times New Roman" w:eastAsia="微软雅黑"/>
          <w:b/>
          <w:color w:val="4A452A"/>
        </w:rPr>
      </w:pPr>
      <w:r>
        <w:rPr>
          <w:rFonts w:hint="eastAsia" w:ascii="Times New Roman" w:hAnsi="Times New Roman" w:eastAsia="微软雅黑"/>
          <w:b/>
          <w:bCs/>
          <w:color w:val="4A452A"/>
          <w:lang w:eastAsia="zh-CN"/>
        </w:rPr>
        <w:t>一．</w:t>
      </w:r>
      <w:r>
        <w:rPr>
          <w:rFonts w:ascii="Times New Roman" w:hAnsi="Times New Roman" w:eastAsia="微软雅黑"/>
          <w:b/>
          <w:bCs/>
          <w:color w:val="4A452A"/>
        </w:rPr>
        <w:t xml:space="preserve">生产和供应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S&amp;OP管理系统信息沟通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需求管理策略选择——产能策略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需求管理策略选择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精益计划体系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精益生产策略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textAlignment w:val="auto"/>
        <w:rPr>
          <w:rFonts w:ascii="Times New Roman" w:hAnsi="Times New Roman" w:eastAsia="微软雅黑"/>
          <w:b/>
          <w:color w:val="4A452A"/>
        </w:rPr>
      </w:pPr>
      <w:r>
        <w:rPr>
          <w:rFonts w:hint="eastAsia" w:ascii="Times New Roman" w:hAnsi="Times New Roman" w:eastAsia="微软雅黑"/>
          <w:b/>
          <w:bCs/>
          <w:color w:val="4A452A"/>
          <w:lang w:eastAsia="zh-CN"/>
        </w:rPr>
        <w:t>二．</w:t>
      </w:r>
      <w:r>
        <w:rPr>
          <w:rFonts w:ascii="Times New Roman" w:hAnsi="Times New Roman" w:eastAsia="微软雅黑"/>
          <w:b/>
          <w:bCs/>
          <w:color w:val="4A452A"/>
        </w:rPr>
        <w:t xml:space="preserve">品号（SKUs)和库存管理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库存管理基本概念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库存改进策略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溢出库存与预测准确率、交付周期的关系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SKU流速分析和管理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textAlignment w:val="auto"/>
        <w:rPr>
          <w:rFonts w:ascii="Times New Roman" w:hAnsi="Times New Roman" w:eastAsia="微软雅黑"/>
          <w:b/>
          <w:color w:val="4A452A"/>
        </w:rPr>
      </w:pPr>
      <w:r>
        <w:rPr>
          <w:rFonts w:hint="eastAsia" w:ascii="Times New Roman" w:hAnsi="Times New Roman" w:eastAsia="微软雅黑"/>
          <w:b/>
          <w:bCs/>
          <w:color w:val="4A452A"/>
          <w:lang w:eastAsia="zh-CN"/>
        </w:rPr>
        <w:t>三．</w:t>
      </w:r>
      <w:r>
        <w:rPr>
          <w:rFonts w:ascii="Times New Roman" w:hAnsi="Times New Roman" w:eastAsia="微软雅黑"/>
          <w:b/>
          <w:bCs/>
          <w:color w:val="4A452A"/>
        </w:rPr>
        <w:t xml:space="preserve">销售和运营计划 （S&amp;OP）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S&amp;OP成熟度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S&amp;OP各相关负责人职责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S&amp;OP五步骤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S&amp;OP日历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S&amp;OP常见错误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计划、预测和补货协作（CPFR 模式）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textAlignment w:val="auto"/>
        <w:rPr>
          <w:rFonts w:eastAsia="微软雅黑"/>
          <w:b/>
          <w:color w:val="0000FF"/>
          <w:sz w:val="24"/>
          <w:szCs w:val="24"/>
        </w:rPr>
      </w:pPr>
      <w:r>
        <w:rPr>
          <w:rFonts w:eastAsia="微软雅黑"/>
          <w:b/>
          <w:color w:val="0000FF"/>
          <w:sz w:val="24"/>
          <w:szCs w:val="24"/>
        </w:rPr>
        <w:t>下</w:t>
      </w:r>
      <w:r>
        <w:rPr>
          <w:rFonts w:hint="eastAsia" w:eastAsia="微软雅黑"/>
          <w:b/>
          <w:color w:val="0000FF"/>
          <w:sz w:val="24"/>
          <w:szCs w:val="24"/>
          <w:lang w:val="en-US" w:eastAsia="zh-CN"/>
        </w:rPr>
        <w:t xml:space="preserve">  </w:t>
      </w:r>
      <w:r>
        <w:rPr>
          <w:rFonts w:eastAsia="微软雅黑"/>
          <w:b/>
          <w:color w:val="0000FF"/>
          <w:sz w:val="24"/>
          <w:szCs w:val="24"/>
        </w:rPr>
        <w:t>午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textAlignment w:val="auto"/>
        <w:rPr>
          <w:rFonts w:ascii="Times New Roman" w:hAnsi="Times New Roman" w:eastAsia="微软雅黑"/>
          <w:b/>
          <w:color w:val="4A452A"/>
        </w:rPr>
      </w:pPr>
      <w:r>
        <w:rPr>
          <w:rFonts w:hint="eastAsia" w:ascii="Times New Roman" w:hAnsi="Times New Roman" w:eastAsia="微软雅黑"/>
          <w:b/>
          <w:bCs/>
          <w:color w:val="4A452A"/>
          <w:lang w:eastAsia="zh-CN"/>
        </w:rPr>
        <w:t>一．</w:t>
      </w:r>
      <w:r>
        <w:rPr>
          <w:rFonts w:ascii="Times New Roman" w:hAnsi="Times New Roman" w:eastAsia="微软雅黑"/>
          <w:b/>
          <w:bCs/>
          <w:color w:val="4A452A"/>
        </w:rPr>
        <w:t xml:space="preserve">供应链KPI 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S&amp;OP与KPI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完美订单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="425" w:leftChars="0" w:hanging="425" w:firstLineChars="0"/>
        <w:contextualSpacing/>
        <w:textAlignment w:val="auto"/>
        <w:rPr>
          <w:rFonts w:ascii="Times New Roman" w:hAnsi="Times New Roman" w:eastAsia="微软雅黑"/>
        </w:rPr>
      </w:pPr>
      <w:r>
        <w:rPr>
          <w:rFonts w:ascii="Times New Roman" w:hAnsi="Times New Roman" w:eastAsia="微软雅黑"/>
        </w:rPr>
        <w:t>S&amp;OP收益和结果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textAlignment w:val="auto"/>
        <w:rPr>
          <w:rFonts w:ascii="Times New Roman" w:hAnsi="Times New Roman" w:eastAsia="微软雅黑"/>
          <w:b/>
          <w:color w:val="4A452A"/>
        </w:rPr>
      </w:pPr>
      <w:r>
        <w:rPr>
          <w:rFonts w:hint="eastAsia" w:ascii="Times New Roman" w:hAnsi="Times New Roman" w:eastAsia="微软雅黑"/>
          <w:b/>
          <w:color w:val="4A452A"/>
          <w:lang w:eastAsia="zh-CN"/>
        </w:rPr>
        <w:t>二．</w:t>
      </w:r>
      <w:r>
        <w:rPr>
          <w:rFonts w:ascii="Times New Roman" w:hAnsi="Times New Roman" w:eastAsia="微软雅黑"/>
          <w:b/>
          <w:color w:val="4A452A"/>
        </w:rPr>
        <w:t>S&amp;OP成熟度分析和讨论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textAlignment w:val="auto"/>
        <w:rPr>
          <w:rFonts w:ascii="Times New Roman" w:hAnsi="Times New Roman" w:eastAsia="微软雅黑"/>
          <w:b/>
          <w:bCs/>
          <w:color w:val="4A452A"/>
        </w:rPr>
      </w:pPr>
      <w:r>
        <w:rPr>
          <w:rFonts w:hint="eastAsia" w:ascii="Times New Roman" w:hAnsi="Times New Roman" w:eastAsia="微软雅黑"/>
          <w:b/>
          <w:bCs/>
          <w:color w:val="4A452A"/>
          <w:lang w:eastAsia="zh-CN"/>
        </w:rPr>
        <w:t>三</w:t>
      </w:r>
      <w:r>
        <w:rPr>
          <w:rFonts w:hint="eastAsia" w:ascii="Times New Roman" w:hAnsi="Times New Roman" w:eastAsia="微软雅黑"/>
          <w:b/>
          <w:color w:val="4A452A"/>
          <w:lang w:eastAsia="zh-CN"/>
        </w:rPr>
        <w:t>．</w:t>
      </w:r>
      <w:r>
        <w:rPr>
          <w:rFonts w:ascii="Times New Roman" w:hAnsi="Times New Roman" w:eastAsia="微软雅黑"/>
          <w:b/>
          <w:bCs/>
          <w:color w:val="4A452A"/>
        </w:rPr>
        <w:t>S&amp;OP法案例分享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textAlignment w:val="auto"/>
        <w:rPr>
          <w:rFonts w:ascii="Times New Roman" w:hAnsi="Times New Roman" w:eastAsia="微软雅黑"/>
          <w:b/>
          <w:bCs/>
          <w:color w:val="4A452A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60" w:lineRule="exact"/>
        <w:ind w:leftChars="0"/>
        <w:textAlignment w:val="auto"/>
        <w:rPr>
          <w:rFonts w:eastAsia="微软雅黑"/>
          <w:b/>
          <w:bCs/>
          <w:i w:val="0"/>
          <w:iCs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讲师介绍：</w:t>
      </w:r>
      <w:r>
        <w:rPr>
          <w:rFonts w:eastAsia="微软雅黑"/>
          <w:b/>
          <w:bCs/>
          <w:i w:val="0"/>
          <w:iCs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冯</w:t>
      </w:r>
      <w:r>
        <w:rPr>
          <w:rFonts w:hint="eastAsia" w:eastAsia="微软雅黑"/>
          <w:b/>
          <w:bCs/>
          <w:i w:val="0"/>
          <w:iCs w:val="0"/>
          <w:color w:val="0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老师</w:t>
      </w:r>
      <w:r>
        <w:rPr>
          <w:rFonts w:eastAsia="微软雅黑"/>
          <w:b/>
          <w:bCs/>
          <w:i w:val="0"/>
          <w:iCs w:val="0"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(Susanna Feng)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 w:firstLineChars="200"/>
        <w:textAlignment w:val="auto"/>
        <w:rPr>
          <w:rFonts w:eastAsia="微软雅黑"/>
          <w:b/>
          <w:bCs/>
          <w:szCs w:val="15"/>
        </w:rPr>
      </w:pPr>
      <w:r>
        <w:rPr>
          <w:rFonts w:eastAsia="微软雅黑"/>
          <w:b/>
          <w:bCs/>
          <w:szCs w:val="15"/>
        </w:rPr>
        <w:t>曾经担任World Kitchen 亚太产品供应副总裁、Owens Corning亚太供应链总监、Lear亚太物料总监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 w:firstLineChars="200"/>
        <w:textAlignment w:val="auto"/>
        <w:rPr>
          <w:rFonts w:eastAsia="微软雅黑"/>
          <w:szCs w:val="15"/>
        </w:rPr>
      </w:pPr>
      <w:r>
        <w:rPr>
          <w:rFonts w:eastAsia="微软雅黑"/>
          <w:szCs w:val="15"/>
        </w:rPr>
        <w:t>冯</w:t>
      </w:r>
      <w:r>
        <w:rPr>
          <w:rFonts w:hint="eastAsia" w:eastAsia="微软雅黑"/>
          <w:szCs w:val="15"/>
          <w:lang w:eastAsia="zh-CN"/>
        </w:rPr>
        <w:t>老师</w:t>
      </w:r>
      <w:r>
        <w:rPr>
          <w:rFonts w:eastAsia="微软雅黑"/>
          <w:szCs w:val="15"/>
        </w:rPr>
        <w:t>二十多年在全球500强外资制造企业就职，负责过工程、供应链、生产、安全、质量、项目管理等，特别是采购和供应链领域，包括进出口、计划、仓储、物流、客服、生产和非生产性采购，管理过亚太区包括韩国、中国、印度、泰国、马来西亚等国家二十多家工厂的供应链，她的经验横跨电子、汽车、通讯、化工、建筑材料和快消等多行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 w:firstLineChars="200"/>
        <w:textAlignment w:val="auto"/>
        <w:rPr>
          <w:rFonts w:eastAsia="微软雅黑"/>
          <w:szCs w:val="15"/>
        </w:rPr>
      </w:pPr>
      <w:r>
        <w:rPr>
          <w:rFonts w:eastAsia="微软雅黑"/>
          <w:szCs w:val="15"/>
        </w:rPr>
        <w:t>在采购和供应链实践中，驱动、领导和参加过非常多本地和全球供应链改进项目，致力于精益理念在供应链中广泛的应用，比如精益生产实施、JIT在非汽车行业中的应用、供应链信息系统优化、招标项目管理、客户管理及VIP客户供应链策略、委外加工协议和管理、计划与预测管理改进、订单周期改进、工厂物流设计、工厂MES系统实施、条码系统实施和卓越仓库、物流管理和优化（设计、招标、服务商管理、物流IT系统）、库存控制、供应链SOX、供应战略和供应商管理、通胀管理等等。目前正在辅导一家电器企业的S&amp;OP构建和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ind w:firstLine="420" w:firstLineChars="200"/>
        <w:textAlignment w:val="auto"/>
        <w:rPr>
          <w:rFonts w:eastAsia="微软雅黑"/>
          <w:szCs w:val="15"/>
        </w:rPr>
      </w:pPr>
      <w:r>
        <w:rPr>
          <w:rFonts w:eastAsia="微软雅黑"/>
          <w:szCs w:val="15"/>
        </w:rPr>
        <w:t>跨行业的经验，让冯华对库存管理有更开阔的理解和实战效果，比如精益理念在库存管理中的应用，库存生产与订单生产对库存决定意义，库存建模打好公司库存改进的基础，MES系统应用提高库存透明度和JIT的能力，销售预测交付周期与库存战略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56" w:beforeLines="50" w:line="460" w:lineRule="exact"/>
        <w:ind w:firstLine="420" w:firstLineChars="200"/>
        <w:textAlignment w:val="auto"/>
        <w:rPr>
          <w:rFonts w:ascii="Times New Roman" w:hAnsi="Times New Roman" w:eastAsia="微软雅黑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微软雅黑"/>
          <w:b/>
          <w:color w:val="C00000"/>
          <w:sz w:val="24"/>
          <w:szCs w:val="24"/>
          <w:lang w:eastAsia="zh-C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</w:rPr>
      </w:pPr>
      <w:r>
        <w:rPr>
          <w:rFonts w:eastAsia="微软雅黑"/>
        </w:rPr>
        <w:t>----------------------------------------------------------------------------------------------------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eastAsia="微软雅黑"/>
          <w:sz w:val="44"/>
        </w:rPr>
      </w:pPr>
      <w:r>
        <w:rPr>
          <w:rFonts w:eastAsia="微软雅黑"/>
          <w:b/>
          <w:sz w:val="44"/>
        </w:rPr>
        <w:t xml:space="preserve">      </w:t>
      </w:r>
      <w:r>
        <w:rPr>
          <w:rFonts w:eastAsia="微软雅黑"/>
          <w:b/>
          <w:sz w:val="36"/>
        </w:rPr>
        <w:t>报 名 回 执</w:t>
      </w:r>
      <w:r>
        <w:rPr>
          <w:rFonts w:eastAsia="微软雅黑"/>
          <w:b/>
        </w:rPr>
        <w:t>（请务必于开课前7天回复）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24"/>
        <w:gridCol w:w="1535"/>
        <w:gridCol w:w="2010"/>
        <w:gridCol w:w="1423"/>
        <w:gridCol w:w="1424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Tel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Fax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4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7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53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20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  <w:tc>
          <w:tcPr>
            <w:tcW w:w="142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368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34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  <w:tc>
          <w:tcPr>
            <w:tcW w:w="284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公司地址：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4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</w:pPr>
      <w:r>
        <w:rPr>
          <w:rFonts w:eastAsia="微软雅黑"/>
          <w:b/>
          <w:sz w:val="24"/>
        </w:rPr>
        <w:t xml:space="preserve">★缴费方式：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支票 </w:t>
      </w:r>
      <w:r>
        <w:rPr>
          <w:rFonts w:hint="eastAsia" w:eastAsia="微软雅黑"/>
          <w:b/>
          <w:sz w:val="24"/>
        </w:rPr>
        <w:t xml:space="preserve">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现场缴费   </w:t>
      </w:r>
      <w:r>
        <w:rPr>
          <w:rFonts w:eastAsia="微软雅黑"/>
          <w:b/>
          <w:sz w:val="24"/>
        </w:rPr>
        <w:sym w:font="Wingdings" w:char="F06F"/>
      </w:r>
      <w:r>
        <w:rPr>
          <w:rFonts w:eastAsia="微软雅黑"/>
          <w:b/>
          <w:sz w:val="24"/>
        </w:rPr>
        <w:t xml:space="preserve"> 汇款（汇款后请将汇款单据传真至本公司）</w:t>
      </w:r>
    </w:p>
    <w:p>
      <w:pPr>
        <w:spacing w:before="156" w:beforeLines="50" w:after="156" w:afterLines="50" w:line="480" w:lineRule="exact"/>
        <w:jc w:val="both"/>
        <w:rPr>
          <w:rFonts w:hint="eastAsia" w:eastAsia="微软雅黑"/>
          <w:b/>
          <w:color w:val="0000FF"/>
          <w:sz w:val="4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A81485"/>
    <w:multiLevelType w:val="singleLevel"/>
    <w:tmpl w:val="ADA8148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59F20A9"/>
    <w:multiLevelType w:val="singleLevel"/>
    <w:tmpl w:val="B59F20A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C1591B15"/>
    <w:multiLevelType w:val="singleLevel"/>
    <w:tmpl w:val="C1591B1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3">
    <w:nsid w:val="DC55EC9E"/>
    <w:multiLevelType w:val="singleLevel"/>
    <w:tmpl w:val="DC55EC9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>
    <w:nsid w:val="3FD4755B"/>
    <w:multiLevelType w:val="multilevel"/>
    <w:tmpl w:val="3FD4755B"/>
    <w:lvl w:ilvl="0" w:tentative="0">
      <w:start w:val="1"/>
      <w:numFmt w:val="bullet"/>
      <w:lvlText w:val=""/>
      <w:lvlJc w:val="left"/>
      <w:pPr>
        <w:ind w:left="12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6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1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5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9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620" w:hanging="420"/>
      </w:pPr>
      <w:rPr>
        <w:rFonts w:hint="default" w:ascii="Wingdings" w:hAnsi="Wingdings"/>
      </w:rPr>
    </w:lvl>
  </w:abstractNum>
  <w:abstractNum w:abstractNumId="5">
    <w:nsid w:val="55626ACB"/>
    <w:multiLevelType w:val="multilevel"/>
    <w:tmpl w:val="55626A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634B12AA"/>
    <w:multiLevelType w:val="singleLevel"/>
    <w:tmpl w:val="634B12A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7">
    <w:nsid w:val="76A76EB5"/>
    <w:multiLevelType w:val="singleLevel"/>
    <w:tmpl w:val="76A76EB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8">
    <w:nsid w:val="78BF4D7E"/>
    <w:multiLevelType w:val="singleLevel"/>
    <w:tmpl w:val="78BF4D7E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F0952"/>
    <w:rsid w:val="797F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6">
    <w:name w:val="List Paragraph"/>
    <w:basedOn w:val="1"/>
    <w:uiPriority w:val="0"/>
    <w:pPr>
      <w:ind w:firstLine="420" w:firstLineChars="200"/>
    </w:pPr>
  </w:style>
  <w:style w:type="paragraph" w:customStyle="1" w:styleId="7">
    <w:name w:val="Normal_2"/>
    <w:basedOn w:val="1"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2021-01-18T12:52:00Z</dcterms:created>
  <dc:creator>强思企管婷婷（渠道报单）</dc:creator>
  <cp:lastModifiedBy>强思企管婷婷（渠道报单）</cp:lastModifiedBy>
  <dcterms:modified xsi:type="dcterms:W3CDTF">2021-01-18T12:54:21Z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