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480" w:lineRule="exact"/>
        <w:jc w:val="center"/>
        <w:rPr>
          <w:rFonts w:eastAsia="微软雅黑"/>
          <w:b/>
          <w:color w:val="0000FF"/>
          <w:sz w:val="44"/>
        </w:rPr>
      </w:pPr>
      <w:bookmarkStart w:id="1" w:name="_GoBack"/>
      <w:bookmarkStart w:id="0" w:name="仓库"/>
      <w:r>
        <w:rPr>
          <w:rFonts w:eastAsia="微软雅黑"/>
          <w:b/>
          <w:color w:val="0000FF"/>
          <w:sz w:val="44"/>
        </w:rPr>
        <w:t>TQM-全面质量管理</w:t>
      </w:r>
      <w:bookmarkEnd w:id="0"/>
    </w:p>
    <w:bookmarkEnd w:id="1"/>
    <w:p>
      <w:pPr>
        <w:spacing w:before="120" w:beforeLines="50" w:after="120" w:afterLines="50" w:line="480" w:lineRule="exact"/>
        <w:jc w:val="center"/>
        <w:rPr>
          <w:rFonts w:eastAsia="微软雅黑"/>
          <w:b/>
          <w:color w:val="0000FF"/>
          <w:sz w:val="44"/>
        </w:rPr>
      </w:pPr>
    </w:p>
    <w:p>
      <w:pPr>
        <w:spacing w:line="460" w:lineRule="exact"/>
        <w:rPr>
          <w:rFonts w:hint="eastAsia" w:ascii="微软雅黑" w:hAnsi="微软雅黑" w:eastAsia="微软雅黑" w:cs="微软雅黑"/>
          <w:b/>
          <w:color w:val="000000"/>
          <w:szCs w:val="21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培训时间</w:t>
      </w:r>
      <w:r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/地点</w:t>
      </w: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  <w:r>
        <w:rPr>
          <w:rFonts w:hint="eastAsia" w:eastAsia="微软雅黑"/>
          <w:b/>
          <w:color w:val="000000"/>
          <w:szCs w:val="21"/>
        </w:rPr>
        <w:t>2021年 4月23-24日</w:t>
      </w:r>
      <w:r>
        <w:rPr>
          <w:rFonts w:hint="eastAsia" w:ascii="微软雅黑" w:hAnsi="微软雅黑" w:eastAsia="微软雅黑" w:cs="微软雅黑"/>
          <w:b/>
          <w:color w:val="000000"/>
          <w:szCs w:val="21"/>
        </w:rPr>
        <w:t>（星期五~星期六）/上 海</w:t>
      </w:r>
    </w:p>
    <w:p>
      <w:pPr>
        <w:spacing w:line="460" w:lineRule="exact"/>
        <w:ind w:firstLine="1681" w:firstLineChars="800"/>
        <w:rPr>
          <w:rFonts w:hint="eastAsia" w:ascii="微软雅黑" w:hAnsi="微软雅黑" w:eastAsia="微软雅黑" w:cs="微软雅黑"/>
          <w:b/>
          <w:color w:val="000000"/>
          <w:szCs w:val="21"/>
        </w:rPr>
      </w:pPr>
      <w:r>
        <w:rPr>
          <w:rFonts w:hint="eastAsia" w:eastAsia="微软雅黑"/>
          <w:b/>
          <w:color w:val="000000"/>
          <w:szCs w:val="21"/>
        </w:rPr>
        <w:t xml:space="preserve">2021年 </w:t>
      </w:r>
      <w:r>
        <w:rPr>
          <w:rFonts w:hint="eastAsia" w:eastAsia="微软雅黑"/>
          <w:b/>
          <w:color w:val="000000"/>
          <w:szCs w:val="21"/>
          <w:lang w:val="en-US" w:eastAsia="zh-CN"/>
        </w:rPr>
        <w:t>9</w:t>
      </w:r>
      <w:r>
        <w:rPr>
          <w:rFonts w:hint="eastAsia" w:eastAsia="微软雅黑"/>
          <w:b/>
          <w:color w:val="000000"/>
          <w:szCs w:val="21"/>
        </w:rPr>
        <w:t>月</w:t>
      </w:r>
      <w:r>
        <w:rPr>
          <w:rFonts w:hint="eastAsia" w:eastAsia="微软雅黑"/>
          <w:b/>
          <w:color w:val="000000"/>
          <w:szCs w:val="21"/>
          <w:lang w:val="en-US" w:eastAsia="zh-CN"/>
        </w:rPr>
        <w:t xml:space="preserve"> </w:t>
      </w:r>
      <w:r>
        <w:rPr>
          <w:rFonts w:hint="eastAsia" w:eastAsia="微软雅黑"/>
          <w:b/>
          <w:color w:val="000000"/>
          <w:szCs w:val="21"/>
        </w:rPr>
        <w:t>3-4日</w:t>
      </w:r>
      <w:r>
        <w:rPr>
          <w:rFonts w:hint="eastAsia" w:ascii="微软雅黑" w:hAnsi="微软雅黑" w:eastAsia="微软雅黑" w:cs="微软雅黑"/>
          <w:b/>
          <w:color w:val="000000"/>
          <w:szCs w:val="21"/>
        </w:rPr>
        <w:t>（星期五~星期六）/上 海</w:t>
      </w:r>
    </w:p>
    <w:p>
      <w:pPr>
        <w:spacing w:line="460" w:lineRule="exact"/>
        <w:ind w:firstLine="1681" w:firstLineChars="800"/>
        <w:rPr>
          <w:rFonts w:hint="eastAsia" w:ascii="微软雅黑" w:hAnsi="微软雅黑" w:eastAsia="微软雅黑" w:cs="微软雅黑"/>
          <w:b/>
          <w:color w:val="000000"/>
          <w:szCs w:val="21"/>
        </w:rPr>
      </w:pPr>
    </w:p>
    <w:p>
      <w:pPr>
        <w:spacing w:line="460" w:lineRule="exact"/>
        <w:rPr>
          <w:rFonts w:hint="eastAsia" w:eastAsia="微软雅黑"/>
          <w:b/>
          <w:color w:val="000000"/>
          <w:szCs w:val="21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收费标准：</w:t>
      </w:r>
      <w:r>
        <w:rPr>
          <w:rFonts w:hint="eastAsia" w:eastAsia="微软雅黑"/>
          <w:b/>
          <w:color w:val="000000"/>
          <w:szCs w:val="21"/>
        </w:rPr>
        <w:t>￥3200/人</w:t>
      </w:r>
    </w:p>
    <w:p>
      <w:pPr>
        <w:numPr>
          <w:ilvl w:val="0"/>
          <w:numId w:val="1"/>
        </w:numPr>
        <w:spacing w:line="460" w:lineRule="exact"/>
        <w:rPr>
          <w:rFonts w:hint="eastAsia" w:eastAsia="微软雅黑"/>
        </w:rPr>
      </w:pPr>
      <w:r>
        <w:rPr>
          <w:rFonts w:eastAsia="微软雅黑"/>
        </w:rPr>
        <w:t>含授课费、证书费、资料</w:t>
      </w:r>
      <w:r>
        <w:rPr>
          <w:rFonts w:eastAsia="微软雅黑"/>
          <w:b w:val="0"/>
          <w:bCs w:val="0"/>
        </w:rPr>
        <w:t>费、</w:t>
      </w:r>
      <w:r>
        <w:rPr>
          <w:rFonts w:eastAsia="微软雅黑"/>
          <w:b w:val="0"/>
          <w:bCs w:val="0"/>
          <w:color w:val="000000"/>
          <w:szCs w:val="21"/>
        </w:rPr>
        <w:t>午餐费</w:t>
      </w:r>
      <w:r>
        <w:rPr>
          <w:rFonts w:eastAsia="微软雅黑"/>
          <w:b w:val="0"/>
          <w:bCs w:val="0"/>
        </w:rPr>
        <w:t>、茶点费、</w:t>
      </w:r>
      <w:r>
        <w:rPr>
          <w:rFonts w:eastAsia="微软雅黑"/>
        </w:rPr>
        <w:t>会务费、税费</w:t>
      </w:r>
    </w:p>
    <w:p>
      <w:pPr>
        <w:numPr>
          <w:ilvl w:val="0"/>
          <w:numId w:val="1"/>
        </w:numPr>
        <w:spacing w:line="460" w:lineRule="exact"/>
        <w:textAlignment w:val="baseline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微软雅黑"/>
        </w:rPr>
        <w:t>不包含学员往返培训场地的交通费用、住宿费用，早餐及晚餐 </w:t>
      </w:r>
    </w:p>
    <w:p>
      <w:pPr>
        <w:numPr>
          <w:numId w:val="0"/>
        </w:numPr>
        <w:spacing w:line="460" w:lineRule="exact"/>
        <w:ind w:leftChars="0"/>
        <w:textAlignment w:val="baseline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numPr>
          <w:numId w:val="0"/>
        </w:numPr>
        <w:spacing w:line="460" w:lineRule="exact"/>
        <w:ind w:leftChars="0"/>
        <w:textAlignment w:val="baseline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课程目标： </w:t>
      </w:r>
    </w:p>
    <w:p>
      <w:pPr>
        <w:spacing w:line="460" w:lineRule="exact"/>
        <w:ind w:firstLine="420" w:firstLineChars="200"/>
        <w:rPr>
          <w:rFonts w:eastAsia="微软雅黑"/>
          <w:szCs w:val="22"/>
        </w:rPr>
      </w:pPr>
      <w:r>
        <w:rPr>
          <w:rFonts w:eastAsia="微软雅黑"/>
          <w:szCs w:val="22"/>
        </w:rPr>
        <w:t>全面质量管理（TQM）曾是上个世纪中后期的热门话题，很多美日的著名企业因此获利，但也有大量企业在实施过程中，因不得要领而逐渐式微。随着改革开放和全球化进程的不断发展，中国在世界贸易体系的分量和责任都越来越重。企业要永续经营，必需把产品和服务的质量作为核心竞争力。全面提高企业质量管理水平，不断提升客户满意度，在智能制造的新时代，重新定义质量并抓住发展机遇，显得尤为重要！</w:t>
      </w:r>
    </w:p>
    <w:p>
      <w:pPr>
        <w:spacing w:line="460" w:lineRule="exact"/>
        <w:rPr>
          <w:rFonts w:eastAsia="微软雅黑"/>
          <w:szCs w:val="22"/>
        </w:rPr>
      </w:pPr>
      <w:r>
        <w:rPr>
          <w:rFonts w:eastAsia="微软雅黑"/>
          <w:szCs w:val="22"/>
        </w:rPr>
        <w:t> - 理解TQM的基本思想，提高学员质量意识</w:t>
      </w:r>
    </w:p>
    <w:p>
      <w:pPr>
        <w:spacing w:line="460" w:lineRule="exact"/>
        <w:rPr>
          <w:rFonts w:eastAsia="微软雅黑"/>
          <w:szCs w:val="22"/>
        </w:rPr>
      </w:pPr>
      <w:r>
        <w:rPr>
          <w:rFonts w:eastAsia="微软雅黑"/>
          <w:szCs w:val="22"/>
        </w:rPr>
        <w:t> - 掌握TQM的核心要素和理论，建立和完善企业的TQM管理模式</w:t>
      </w:r>
    </w:p>
    <w:p>
      <w:pPr>
        <w:spacing w:line="460" w:lineRule="exact"/>
        <w:rPr>
          <w:rFonts w:eastAsia="微软雅黑"/>
          <w:szCs w:val="22"/>
        </w:rPr>
      </w:pPr>
      <w:r>
        <w:rPr>
          <w:rFonts w:eastAsia="微软雅黑"/>
          <w:szCs w:val="22"/>
        </w:rPr>
        <w:t> - 掌握TQM的操作方法，以改善企业的质量水平</w:t>
      </w:r>
    </w:p>
    <w:p>
      <w:pPr>
        <w:spacing w:line="460" w:lineRule="exact"/>
        <w:rPr>
          <w:rFonts w:eastAsia="微软雅黑"/>
          <w:szCs w:val="22"/>
        </w:rPr>
      </w:pPr>
    </w:p>
    <w:p>
      <w:pPr>
        <w:pStyle w:val="7"/>
        <w:spacing w:before="0" w:beforeAutospacing="0" w:after="0" w:afterAutospacing="0" w:line="460" w:lineRule="exact"/>
        <w:rPr>
          <w:rFonts w:hint="eastAsia" w:ascii="Times New Roman" w:hAnsi="Times New Roman" w:eastAsia="微软雅黑" w:cs="Times New Roman"/>
          <w:b/>
          <w:color w:val="C00000"/>
          <w:kern w:val="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Times New Roman" w:hAnsi="Times New Roman" w:eastAsia="微软雅黑" w:cs="Times New Roman"/>
          <w:b/>
          <w:color w:val="C00000"/>
          <w:kern w:val="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参训学员：</w:t>
      </w:r>
    </w:p>
    <w:p>
      <w:pPr>
        <w:spacing w:line="460" w:lineRule="exact"/>
        <w:rPr>
          <w:rFonts w:hint="eastAsia" w:eastAsia="微软雅黑"/>
          <w:color w:val="130700"/>
          <w:szCs w:val="22"/>
        </w:rPr>
      </w:pPr>
      <w:r>
        <w:rPr>
          <w:rFonts w:eastAsia="微软雅黑"/>
        </w:rPr>
        <w:t>与贯彻TQM相关的企业总经理、生产和质量总监、经理、中高级管理人员、质量管理代表和其他相关质量工程师、生产技术人员、研发工程师等执行ISO、QS-9000标准相关的人员。</w:t>
      </w:r>
    </w:p>
    <w:p>
      <w:pPr>
        <w:spacing w:line="460" w:lineRule="exact"/>
        <w:rPr>
          <w:rFonts w:hint="eastAsia" w:eastAsia="微软雅黑"/>
          <w:szCs w:val="22"/>
        </w:rPr>
      </w:pPr>
    </w:p>
    <w:p>
      <w:pPr>
        <w:pStyle w:val="7"/>
        <w:spacing w:before="0" w:beforeAutospacing="0" w:after="0" w:afterAutospacing="0" w:line="460" w:lineRule="exact"/>
        <w:rPr>
          <w:rFonts w:hint="eastAsia" w:ascii="Times New Roman" w:hAnsi="Times New Roman" w:eastAsia="微软雅黑" w:cs="Times New Roman"/>
          <w:b/>
          <w:color w:val="C00000"/>
          <w:kern w:val="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Times New Roman" w:hAnsi="Times New Roman" w:eastAsia="微软雅黑" w:cs="Times New Roman"/>
          <w:b/>
          <w:color w:val="C00000"/>
          <w:kern w:val="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授课形式：</w:t>
      </w:r>
    </w:p>
    <w:p>
      <w:pPr>
        <w:spacing w:line="460" w:lineRule="exact"/>
        <w:ind w:firstLine="420" w:firstLineChars="200"/>
        <w:textAlignment w:val="baseline"/>
        <w:rPr>
          <w:rFonts w:eastAsia="微软雅黑"/>
          <w:color w:val="130700"/>
        </w:rPr>
      </w:pPr>
      <w:r>
        <w:rPr>
          <w:rFonts w:eastAsia="微软雅黑"/>
          <w:color w:val="130700"/>
        </w:rPr>
        <w:t>知识讲解、案例演示讲解、实战演练、小组讨论、互动交流、游戏感悟、头脑风暴、强调学员参与。</w:t>
      </w:r>
    </w:p>
    <w:p>
      <w:pPr>
        <w:spacing w:line="460" w:lineRule="exact"/>
        <w:ind w:firstLine="420" w:firstLineChars="200"/>
        <w:textAlignment w:val="baseline"/>
        <w:rPr>
          <w:rFonts w:hint="eastAsia" w:eastAsia="微软雅黑"/>
          <w:color w:val="130700"/>
        </w:rPr>
      </w:pPr>
    </w:p>
    <w:p>
      <w:pPr>
        <w:pStyle w:val="7"/>
        <w:spacing w:before="0" w:beforeAutospacing="0" w:after="0" w:afterAutospacing="0" w:line="460" w:lineRule="exact"/>
        <w:rPr>
          <w:rFonts w:hint="eastAsia" w:ascii="Times New Roman" w:hAnsi="Times New Roman" w:eastAsia="微软雅黑" w:cs="Times New Roman"/>
          <w:b/>
          <w:color w:val="C00000"/>
          <w:kern w:val="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Times New Roman" w:hAnsi="Times New Roman" w:eastAsia="微软雅黑" w:cs="Times New Roman"/>
          <w:b/>
          <w:color w:val="C00000"/>
          <w:kern w:val="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课程特色：</w:t>
      </w:r>
    </w:p>
    <w:p>
      <w:pPr>
        <w:spacing w:line="46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eastAsia="微软雅黑" w:cs="Times New Roman"/>
          <w:szCs w:val="22"/>
        </w:rPr>
        <w:t>老</w:t>
      </w:r>
      <w:r>
        <w:rPr>
          <w:rFonts w:ascii="Times New Roman" w:hAnsi="Times New Roman" w:eastAsia="微软雅黑" w:cs="Times New Roman"/>
          <w:color w:val="130700"/>
          <w:kern w:val="2"/>
          <w:sz w:val="21"/>
          <w:szCs w:val="22"/>
        </w:rPr>
        <w:t>师制造业生产现场经验丰富，与基层接触的时间较长，对产品线布局和站位风险评估方法熟悉，善于举例，表达幽默，与来自工厂的学员容易产生良好互动，通过案例分析结合理论知识的讲解，练习，深入浅出，易于学员接受、理解和运用，应用性强。</w:t>
      </w:r>
      <w:r>
        <w:rPr>
          <w:rFonts w:ascii="Times New Roman" w:hAnsi="Times New Roman" w:eastAsia="微软雅黑" w:cs="Times New Roman"/>
          <w:color w:val="130700"/>
          <w:kern w:val="2"/>
          <w:sz w:val="21"/>
          <w:szCs w:val="22"/>
        </w:rPr>
        <w:br w:type="textWrapping"/>
      </w:r>
    </w:p>
    <w:p>
      <w:pPr>
        <w:spacing w:line="46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课程大纲：</w:t>
      </w:r>
    </w:p>
    <w:tbl>
      <w:tblPr>
        <w:tblStyle w:val="4"/>
        <w:tblW w:w="97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4320"/>
        <w:gridCol w:w="26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 w:eastAsia="微软雅黑" w:cs="Times New Roman"/>
                <w:lang w:bidi="ar"/>
              </w:rPr>
              <w:t>主题</w:t>
            </w:r>
            <w:r>
              <w:rPr>
                <w:rStyle w:val="9"/>
                <w:rFonts w:ascii="Times New Roman" w:hAnsi="Times New Roman" w:eastAsia="微软雅黑" w:cs="Times New Roman"/>
                <w:b w:val="0"/>
                <w:lang w:bidi="ar"/>
              </w:rPr>
              <w:t>/</w:t>
            </w:r>
            <w:r>
              <w:rPr>
                <w:rStyle w:val="8"/>
                <w:rFonts w:hint="default" w:ascii="Times New Roman" w:hAnsi="Times New Roman" w:eastAsia="微软雅黑" w:cs="Times New Roman"/>
                <w:lang w:bidi="ar"/>
              </w:rPr>
              <w:t>目标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 w:eastAsia="微软雅黑" w:cs="Times New Roman"/>
                <w:lang w:bidi="ar"/>
              </w:rPr>
              <w:t>讲　师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 w:eastAsia="微软雅黑" w:cs="Times New Roman"/>
                <w:lang w:bidi="ar"/>
              </w:rPr>
              <w:t>学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 w:eastAsia="微软雅黑" w:cs="Times New Roman"/>
                <w:lang w:bidi="ar"/>
              </w:rPr>
              <w:t>课程导入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自我介绍</w:t>
            </w:r>
          </w:p>
        </w:tc>
        <w:tc>
          <w:tcPr>
            <w:tcW w:w="2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自我介绍</w:t>
            </w:r>
            <w:r>
              <w:rPr>
                <w:rStyle w:val="11"/>
                <w:rFonts w:ascii="Times New Roman" w:hAnsi="Times New Roman" w:eastAsia="微软雅黑" w:cs="Times New Roman"/>
                <w:lang w:bidi="ar"/>
              </w:rPr>
              <w:t>/</w:t>
            </w: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思考</w:t>
            </w:r>
            <w:r>
              <w:rPr>
                <w:rStyle w:val="11"/>
                <w:rFonts w:ascii="Times New Roman" w:hAnsi="Times New Roman" w:eastAsia="微软雅黑" w:cs="Times New Roman"/>
                <w:lang w:bidi="ar"/>
              </w:rPr>
              <w:t>/</w:t>
            </w: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分组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情景回顾：我们是否常常听说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质量观念分解描述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培训重点及要求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问题提出与团队组建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9"/>
                <w:rFonts w:ascii="Times New Roman" w:hAnsi="Times New Roman" w:eastAsia="微软雅黑" w:cs="Times New Roman"/>
                <w:b w:val="0"/>
                <w:lang w:bidi="ar"/>
              </w:rPr>
              <w:t>TQM (</w:t>
            </w:r>
            <w:r>
              <w:rPr>
                <w:rStyle w:val="8"/>
                <w:rFonts w:hint="default" w:ascii="Times New Roman" w:hAnsi="Times New Roman" w:eastAsia="微软雅黑" w:cs="Times New Roman"/>
                <w:lang w:bidi="ar"/>
              </w:rPr>
              <w:t>全面质量管理</w:t>
            </w:r>
            <w:r>
              <w:rPr>
                <w:rStyle w:val="9"/>
                <w:rFonts w:ascii="Times New Roman" w:hAnsi="Times New Roman" w:eastAsia="微软雅黑" w:cs="Times New Roman"/>
                <w:b w:val="0"/>
                <w:lang w:bidi="ar"/>
              </w:rPr>
              <w:t>)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课程内容简述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简述使用经验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 w:eastAsia="微软雅黑" w:cs="Times New Roman"/>
                <w:lang w:bidi="ar"/>
              </w:rPr>
              <w:t>第一章</w:t>
            </w:r>
            <w:r>
              <w:rPr>
                <w:rStyle w:val="8"/>
                <w:rFonts w:hint="default" w:ascii="Times New Roman" w:hAnsi="Times New Roman" w:eastAsia="微软雅黑" w:cs="Times New Roman"/>
                <w:lang w:bidi="ar"/>
              </w:rPr>
              <w:br w:type="textWrapping"/>
            </w:r>
            <w:r>
              <w:rPr>
                <w:rStyle w:val="8"/>
                <w:rFonts w:hint="default" w:ascii="Times New Roman" w:hAnsi="Times New Roman" w:eastAsia="微软雅黑" w:cs="Times New Roman"/>
                <w:lang w:bidi="ar"/>
              </w:rPr>
              <w:t>企业现场管理概论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管理的定义</w:t>
            </w:r>
          </w:p>
        </w:tc>
        <w:tc>
          <w:tcPr>
            <w:tcW w:w="2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思考，提问与回答老师问题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企业现场管理的目标</w:t>
            </w:r>
            <w:r>
              <w:rPr>
                <w:rStyle w:val="11"/>
                <w:rFonts w:ascii="Times New Roman" w:hAnsi="Times New Roman" w:eastAsia="微软雅黑" w:cs="Times New Roman"/>
                <w:lang w:bidi="ar"/>
              </w:rPr>
              <w:t>(QCDPSM)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企业现场管理的五大功能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企业品质目标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优秀企业案例分享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 w:eastAsia="微软雅黑" w:cs="Times New Roman"/>
                <w:lang w:bidi="ar"/>
              </w:rPr>
              <w:t>第二章</w:t>
            </w:r>
            <w:r>
              <w:rPr>
                <w:rStyle w:val="8"/>
                <w:rFonts w:hint="default" w:ascii="Times New Roman" w:hAnsi="Times New Roman" w:eastAsia="微软雅黑" w:cs="Times New Roman"/>
                <w:lang w:bidi="ar"/>
              </w:rPr>
              <w:br w:type="textWrapping"/>
            </w:r>
            <w:r>
              <w:rPr>
                <w:rStyle w:val="9"/>
                <w:rFonts w:ascii="Times New Roman" w:hAnsi="Times New Roman" w:eastAsia="微软雅黑" w:cs="Times New Roman"/>
                <w:b w:val="0"/>
                <w:lang w:bidi="ar"/>
              </w:rPr>
              <w:t>TQM</w:t>
            </w:r>
            <w:r>
              <w:rPr>
                <w:rStyle w:val="8"/>
                <w:rFonts w:hint="default" w:ascii="Times New Roman" w:hAnsi="Times New Roman" w:eastAsia="微软雅黑" w:cs="Times New Roman"/>
                <w:lang w:bidi="ar"/>
              </w:rPr>
              <w:t>发展史与管理内容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1"/>
                <w:rFonts w:ascii="Times New Roman" w:hAnsi="Times New Roman" w:eastAsia="微软雅黑" w:cs="Times New Roman"/>
                <w:lang w:bidi="ar"/>
              </w:rPr>
              <w:t>TQM</w:t>
            </w: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的定义</w:t>
            </w:r>
          </w:p>
        </w:tc>
        <w:tc>
          <w:tcPr>
            <w:tcW w:w="2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思考，提问与回答老师问题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质量管理发展过程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（一）时代背景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（二）</w:t>
            </w:r>
            <w:r>
              <w:rPr>
                <w:rStyle w:val="11"/>
                <w:rFonts w:ascii="Times New Roman" w:hAnsi="Times New Roman" w:eastAsia="微软雅黑" w:cs="Times New Roman"/>
                <w:lang w:bidi="ar"/>
              </w:rPr>
              <w:t>TQM</w:t>
            </w: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的发展历程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（三）</w:t>
            </w:r>
            <w:r>
              <w:rPr>
                <w:rStyle w:val="11"/>
                <w:rFonts w:ascii="Times New Roman" w:hAnsi="Times New Roman" w:eastAsia="微软雅黑" w:cs="Times New Roman"/>
                <w:lang w:bidi="ar"/>
              </w:rPr>
              <w:t>ISO9001</w:t>
            </w: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与</w:t>
            </w:r>
            <w:r>
              <w:rPr>
                <w:rStyle w:val="11"/>
                <w:rFonts w:ascii="Times New Roman" w:hAnsi="Times New Roman" w:eastAsia="微软雅黑" w:cs="Times New Roman"/>
                <w:lang w:bidi="ar"/>
              </w:rPr>
              <w:t>TQM</w:t>
            </w: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的关系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（四）</w:t>
            </w:r>
            <w:r>
              <w:rPr>
                <w:rStyle w:val="11"/>
                <w:rFonts w:ascii="Times New Roman" w:hAnsi="Times New Roman" w:eastAsia="微软雅黑" w:cs="Times New Roman"/>
                <w:lang w:bidi="ar"/>
              </w:rPr>
              <w:t>TQM</w:t>
            </w: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的核心理念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（五）</w:t>
            </w:r>
            <w:r>
              <w:rPr>
                <w:rStyle w:val="11"/>
                <w:rFonts w:ascii="Times New Roman" w:hAnsi="Times New Roman" w:eastAsia="微软雅黑" w:cs="Times New Roman"/>
                <w:lang w:bidi="ar"/>
              </w:rPr>
              <w:t>TQM</w:t>
            </w: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的优势和特点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1"/>
                <w:rFonts w:ascii="Times New Roman" w:hAnsi="Times New Roman" w:eastAsia="微软雅黑" w:cs="Times New Roman"/>
                <w:lang w:bidi="ar"/>
              </w:rPr>
              <w:t>TQM</w:t>
            </w: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的管理内容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1"/>
                <w:rFonts w:ascii="Times New Roman" w:hAnsi="Times New Roman" w:eastAsia="微软雅黑" w:cs="Times New Roman"/>
                <w:lang w:bidi="ar"/>
              </w:rPr>
              <w:t xml:space="preserve">  -</w:t>
            </w: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设计、制造、辅助和使用四个过程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 w:eastAsia="微软雅黑" w:cs="Times New Roman"/>
                <w:lang w:bidi="ar"/>
              </w:rPr>
              <w:t>第三章</w:t>
            </w:r>
            <w:r>
              <w:rPr>
                <w:rStyle w:val="8"/>
                <w:rFonts w:hint="default" w:ascii="Times New Roman" w:hAnsi="Times New Roman" w:eastAsia="微软雅黑" w:cs="Times New Roman"/>
                <w:lang w:bidi="ar"/>
              </w:rPr>
              <w:br w:type="textWrapping"/>
            </w:r>
            <w:r>
              <w:rPr>
                <w:rStyle w:val="8"/>
                <w:rFonts w:hint="default" w:ascii="Times New Roman" w:hAnsi="Times New Roman" w:eastAsia="微软雅黑" w:cs="Times New Roman"/>
                <w:lang w:bidi="ar"/>
              </w:rPr>
              <w:t>质量与顾客满意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什么是质量</w:t>
            </w:r>
          </w:p>
        </w:tc>
        <w:tc>
          <w:tcPr>
            <w:tcW w:w="2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讨论，思考，提问与回答老师问题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倒霉顾客的伤心经历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狩野（卡诺）模型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顾客期望的五个层次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马斯洛需求层次理论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超越客户的期望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案例分析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第四章</w:t>
            </w: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七项质量管理原则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以顾客为关注焦点</w:t>
            </w:r>
          </w:p>
        </w:tc>
        <w:tc>
          <w:tcPr>
            <w:tcW w:w="2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思考，提问与回答老师问题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领导作用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全员积极参与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过程方法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改进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循证决策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关系管理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 w:eastAsia="微软雅黑" w:cs="Times New Roman"/>
                <w:lang w:bidi="ar"/>
              </w:rPr>
              <w:t>第五章</w:t>
            </w:r>
            <w:r>
              <w:rPr>
                <w:rStyle w:val="8"/>
                <w:rFonts w:hint="default" w:ascii="Times New Roman" w:hAnsi="Times New Roman" w:eastAsia="微软雅黑" w:cs="Times New Roman"/>
                <w:lang w:bidi="ar"/>
              </w:rPr>
              <w:br w:type="textWrapping"/>
            </w:r>
            <w:r>
              <w:rPr>
                <w:rStyle w:val="9"/>
                <w:rFonts w:ascii="Times New Roman" w:hAnsi="Times New Roman" w:eastAsia="微软雅黑" w:cs="Times New Roman"/>
                <w:b w:val="0"/>
                <w:lang w:bidi="ar"/>
              </w:rPr>
              <w:t>TQM</w:t>
            </w:r>
            <w:r>
              <w:rPr>
                <w:rStyle w:val="8"/>
                <w:rFonts w:hint="default" w:ascii="Times New Roman" w:hAnsi="Times New Roman" w:eastAsia="微软雅黑" w:cs="Times New Roman"/>
                <w:lang w:bidi="ar"/>
              </w:rPr>
              <w:t>推行的核心要素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坚守三项基本原则</w:t>
            </w:r>
          </w:p>
        </w:tc>
        <w:tc>
          <w:tcPr>
            <w:tcW w:w="2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思考，提问与回答老师问题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领悟五个重要环节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高层管理的决心与承诺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全体员工上下一心、群策群力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具有竞争力的成本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提供高素质且不断改进之产品与服务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在顾客中建立优质及物有所值的良好声誉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*如何做到全员参与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如何做到全员参与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 w:eastAsia="微软雅黑" w:cs="Times New Roman"/>
                <w:lang w:bidi="ar"/>
              </w:rPr>
              <w:t>第六章</w:t>
            </w:r>
            <w:r>
              <w:rPr>
                <w:rStyle w:val="8"/>
                <w:rFonts w:hint="default" w:ascii="Times New Roman" w:hAnsi="Times New Roman" w:eastAsia="微软雅黑" w:cs="Times New Roman"/>
                <w:lang w:bidi="ar"/>
              </w:rPr>
              <w:br w:type="textWrapping"/>
            </w:r>
            <w:r>
              <w:rPr>
                <w:rStyle w:val="9"/>
                <w:rFonts w:ascii="Times New Roman" w:hAnsi="Times New Roman" w:eastAsia="微软雅黑" w:cs="Times New Roman"/>
                <w:b w:val="0"/>
                <w:lang w:bidi="ar"/>
              </w:rPr>
              <w:t>TQM</w:t>
            </w:r>
            <w:r>
              <w:rPr>
                <w:rStyle w:val="8"/>
                <w:rFonts w:hint="default" w:ascii="Times New Roman" w:hAnsi="Times New Roman" w:eastAsia="微软雅黑" w:cs="Times New Roman"/>
                <w:lang w:bidi="ar"/>
              </w:rPr>
              <w:t>的理论与工具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1"/>
                <w:rFonts w:ascii="Times New Roman" w:hAnsi="Times New Roman" w:eastAsia="微软雅黑" w:cs="Times New Roman"/>
                <w:lang w:bidi="ar"/>
              </w:rPr>
              <w:t>TQM</w:t>
            </w: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的实现方法概述</w:t>
            </w:r>
          </w:p>
        </w:tc>
        <w:tc>
          <w:tcPr>
            <w:tcW w:w="2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练习，提问与回答老师问题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1"/>
                <w:rFonts w:ascii="Times New Roman" w:hAnsi="Times New Roman" w:eastAsia="微软雅黑" w:cs="Times New Roman"/>
                <w:lang w:bidi="ar"/>
              </w:rPr>
              <w:t>PDCA-</w:t>
            </w: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全面质量管理的思想基础和方法依据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1"/>
                <w:rFonts w:ascii="Times New Roman" w:hAnsi="Times New Roman" w:eastAsia="微软雅黑" w:cs="Times New Roman"/>
                <w:lang w:bidi="ar"/>
              </w:rPr>
              <w:t>QCC-</w:t>
            </w: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品管圈活动的形式和演练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1"/>
                <w:rFonts w:ascii="Times New Roman" w:hAnsi="Times New Roman" w:eastAsia="微软雅黑" w:cs="Times New Roman"/>
                <w:lang w:bidi="ar"/>
              </w:rPr>
              <w:t>QC</w:t>
            </w: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手法介绍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1"/>
                <w:rFonts w:ascii="Times New Roman" w:hAnsi="Times New Roman" w:eastAsia="微软雅黑" w:cs="Times New Roman"/>
                <w:lang w:bidi="ar"/>
              </w:rPr>
              <w:t>8D</w:t>
            </w: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介绍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1"/>
                <w:rFonts w:ascii="Times New Roman" w:hAnsi="Times New Roman" w:eastAsia="微软雅黑" w:cs="Times New Roman"/>
                <w:lang w:bidi="ar"/>
              </w:rPr>
              <w:t>SPC</w:t>
            </w: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的功能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其他工具介绍和案例练习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 w:eastAsia="微软雅黑" w:cs="Times New Roman"/>
                <w:lang w:bidi="ar"/>
              </w:rPr>
              <w:t>第七章</w:t>
            </w:r>
            <w:r>
              <w:rPr>
                <w:rStyle w:val="8"/>
                <w:rFonts w:hint="default" w:ascii="Times New Roman" w:hAnsi="Times New Roman" w:eastAsia="微软雅黑" w:cs="Times New Roman"/>
                <w:lang w:bidi="ar"/>
              </w:rPr>
              <w:br w:type="textWrapping"/>
            </w:r>
            <w:r>
              <w:rPr>
                <w:rStyle w:val="9"/>
                <w:rFonts w:ascii="Times New Roman" w:hAnsi="Times New Roman" w:eastAsia="微软雅黑" w:cs="Times New Roman"/>
                <w:b w:val="0"/>
                <w:lang w:bidi="ar"/>
              </w:rPr>
              <w:t>TQM</w:t>
            </w:r>
            <w:r>
              <w:rPr>
                <w:rStyle w:val="8"/>
                <w:rFonts w:hint="default" w:ascii="Times New Roman" w:hAnsi="Times New Roman" w:eastAsia="微软雅黑" w:cs="Times New Roman"/>
                <w:lang w:bidi="ar"/>
              </w:rPr>
              <w:t>的应用与实施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大质量管理环境</w:t>
            </w:r>
          </w:p>
        </w:tc>
        <w:tc>
          <w:tcPr>
            <w:tcW w:w="2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提问，讨论与回答老师问题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1"/>
                <w:rFonts w:ascii="Times New Roman" w:hAnsi="Times New Roman" w:eastAsia="微软雅黑" w:cs="Times New Roman"/>
                <w:lang w:bidi="ar"/>
              </w:rPr>
              <w:t>TQM</w:t>
            </w: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应该涵盖的场合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1"/>
                <w:rFonts w:ascii="Times New Roman" w:hAnsi="Times New Roman" w:eastAsia="微软雅黑" w:cs="Times New Roman"/>
                <w:lang w:bidi="ar"/>
              </w:rPr>
              <w:t>TQM</w:t>
            </w: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实施步骤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七项基础工作和十大支柱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研发管理的理念和方法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现场管理的理念和方法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防呆法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如何做好全公司品管活动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8"/>
                <w:rFonts w:hint="default" w:ascii="Times New Roman" w:hAnsi="Times New Roman" w:eastAsia="微软雅黑" w:cs="Times New Roman"/>
                <w:lang w:bidi="ar"/>
              </w:rPr>
              <w:t>第八章</w:t>
            </w:r>
            <w:r>
              <w:rPr>
                <w:rStyle w:val="8"/>
                <w:rFonts w:hint="default" w:ascii="Times New Roman" w:hAnsi="Times New Roman" w:eastAsia="微软雅黑" w:cs="Times New Roman"/>
                <w:lang w:bidi="ar"/>
              </w:rPr>
              <w:br w:type="textWrapping"/>
            </w:r>
            <w:r>
              <w:rPr>
                <w:rStyle w:val="9"/>
                <w:rFonts w:ascii="Times New Roman" w:hAnsi="Times New Roman" w:eastAsia="微软雅黑" w:cs="Times New Roman"/>
                <w:b w:val="0"/>
                <w:lang w:bidi="ar"/>
              </w:rPr>
              <w:t>TQM</w:t>
            </w:r>
            <w:r>
              <w:rPr>
                <w:rStyle w:val="8"/>
                <w:rFonts w:hint="default" w:ascii="Times New Roman" w:hAnsi="Times New Roman" w:eastAsia="微软雅黑" w:cs="Times New Roman"/>
                <w:lang w:bidi="ar"/>
              </w:rPr>
              <w:t>的落实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追求卓越绩效模式</w:t>
            </w:r>
          </w:p>
        </w:tc>
        <w:tc>
          <w:tcPr>
            <w:tcW w:w="26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戴明</w:t>
            </w:r>
            <w:r>
              <w:rPr>
                <w:rStyle w:val="11"/>
                <w:rFonts w:ascii="Times New Roman" w:hAnsi="Times New Roman" w:eastAsia="微软雅黑" w:cs="Times New Roman"/>
                <w:lang w:bidi="ar"/>
              </w:rPr>
              <w:t>14</w:t>
            </w: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点</w:t>
            </w:r>
          </w:p>
        </w:tc>
        <w:tc>
          <w:tcPr>
            <w:tcW w:w="260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讨论，提问与回答老师问题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Fonts w:eastAsia="微软雅黑"/>
                <w:color w:val="000000"/>
                <w:kern w:val="0"/>
                <w:szCs w:val="21"/>
                <w:lang w:bidi="ar"/>
              </w:rPr>
              <w:t>持续的改进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审核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2"/>
                <w:rFonts w:hint="default" w:ascii="Times New Roman" w:hAnsi="Times New Roman" w:eastAsia="微软雅黑" w:cs="Times New Roman"/>
                <w:lang w:bidi="ar"/>
              </w:rPr>
              <w:t>课程小结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1"/>
                <w:rFonts w:ascii="Times New Roman" w:hAnsi="Times New Roman" w:eastAsia="微软雅黑" w:cs="Times New Roman"/>
                <w:lang w:bidi="ar"/>
              </w:rPr>
              <w:t xml:space="preserve">TQM - </w:t>
            </w: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坚持做最好品质的决心</w:t>
            </w:r>
          </w:p>
        </w:tc>
        <w:tc>
          <w:tcPr>
            <w:tcW w:w="2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提问与回答老师问题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微软雅黑"/>
                <w:color w:val="000000"/>
                <w:szCs w:val="21"/>
              </w:rPr>
            </w:pPr>
            <w:r>
              <w:rPr>
                <w:rStyle w:val="10"/>
                <w:rFonts w:hint="default" w:ascii="Times New Roman" w:hAnsi="Times New Roman" w:eastAsia="微软雅黑" w:cs="Times New Roman"/>
                <w:b w:val="0"/>
                <w:lang w:bidi="ar"/>
              </w:rPr>
              <w:t>回答学员问题及疑点澄清</w:t>
            </w:r>
          </w:p>
        </w:tc>
        <w:tc>
          <w:tcPr>
            <w:tcW w:w="2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eastAsia="微软雅黑"/>
                <w:color w:val="000000"/>
                <w:szCs w:val="21"/>
              </w:rPr>
            </w:pPr>
          </w:p>
        </w:tc>
      </w:tr>
    </w:tbl>
    <w:p>
      <w:pPr>
        <w:spacing w:line="460" w:lineRule="exact"/>
        <w:rPr>
          <w:rFonts w:eastAsia="微软雅黑"/>
          <w:b/>
          <w:iCs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讲师介绍：</w:t>
      </w:r>
      <w:r>
        <w:rPr>
          <w:rFonts w:eastAsia="微软雅黑"/>
          <w:b/>
          <w:iCs/>
          <w:sz w:val="2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胡老师</w:t>
      </w:r>
    </w:p>
    <w:p>
      <w:pPr>
        <w:spacing w:line="460" w:lineRule="exact"/>
        <w:ind w:firstLine="420" w:firstLineChars="200"/>
        <w:rPr>
          <w:rFonts w:eastAsia="微软雅黑"/>
          <w:szCs w:val="22"/>
        </w:rPr>
      </w:pPr>
      <w:r>
        <w:rPr>
          <w:rFonts w:eastAsia="微软雅黑"/>
          <w:szCs w:val="22"/>
        </w:rPr>
        <w:t>国际注册质量总监，CCAA注册服务认证审查员，AACTP认证讲师，MBA，机械电子工程专业背景。</w:t>
      </w:r>
    </w:p>
    <w:p>
      <w:pPr>
        <w:spacing w:line="460" w:lineRule="exact"/>
        <w:ind w:firstLine="420" w:firstLineChars="200"/>
        <w:rPr>
          <w:rFonts w:eastAsia="微软雅黑"/>
          <w:szCs w:val="22"/>
        </w:rPr>
      </w:pPr>
      <w:r>
        <w:rPr>
          <w:rFonts w:eastAsia="微软雅黑"/>
          <w:szCs w:val="22"/>
        </w:rPr>
        <w:t>在通用电气、捷普科技、台达电子等公司从事质量管理工作近二十年，企业认证6sigma绿带，黑带。</w:t>
      </w:r>
    </w:p>
    <w:p>
      <w:pPr>
        <w:spacing w:line="460" w:lineRule="exact"/>
        <w:ind w:firstLine="420" w:firstLineChars="200"/>
        <w:rPr>
          <w:rFonts w:eastAsia="微软雅黑"/>
          <w:szCs w:val="22"/>
        </w:rPr>
      </w:pPr>
      <w:r>
        <w:rPr>
          <w:rFonts w:eastAsia="微软雅黑"/>
          <w:szCs w:val="22"/>
        </w:rPr>
        <w:t>从产线质量工程师做起，务实严谨。长期负责质量管理体系的运行与维护、生产线质量的管控和改进及客户质量投诉和审核处理工作。对电子、电气、医疗设备、医疗和环保设备制造行业的工厂生产和管理流程，供应商质量管理等，具有实际的工作经验和深入的理解。</w:t>
      </w:r>
    </w:p>
    <w:p>
      <w:pPr>
        <w:spacing w:line="460" w:lineRule="exact"/>
        <w:ind w:firstLine="420" w:firstLineChars="200"/>
        <w:rPr>
          <w:rFonts w:eastAsia="微软雅黑"/>
          <w:szCs w:val="22"/>
        </w:rPr>
      </w:pPr>
      <w:r>
        <w:rPr>
          <w:rFonts w:eastAsia="微软雅黑"/>
          <w:szCs w:val="22"/>
        </w:rPr>
        <w:t>有辅导新工厂建立ISO9001质量系统并通过第三方审核的经历，对制造企业RoHS体系(QC080000)的建立和管理有实践经验。</w:t>
      </w:r>
    </w:p>
    <w:p>
      <w:pPr>
        <w:spacing w:line="460" w:lineRule="exact"/>
        <w:rPr>
          <w:rFonts w:eastAsia="微软雅黑"/>
          <w:szCs w:val="22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主要擅长课程：</w:t>
      </w: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textWrapping"/>
      </w:r>
      <w:r>
        <w:rPr>
          <w:rFonts w:eastAsia="微软雅黑"/>
          <w:szCs w:val="22"/>
        </w:rPr>
        <w:t>-新旧QC七大手法(QC 7 tools – old/new)</w:t>
      </w:r>
      <w:r>
        <w:rPr>
          <w:rFonts w:eastAsia="微软雅黑"/>
          <w:szCs w:val="22"/>
        </w:rPr>
        <w:br w:type="textWrapping"/>
      </w:r>
      <w:r>
        <w:rPr>
          <w:rFonts w:eastAsia="微软雅黑"/>
          <w:szCs w:val="22"/>
        </w:rPr>
        <w:t>-问题的分析和解决方法(8D)</w:t>
      </w:r>
      <w:r>
        <w:rPr>
          <w:rFonts w:eastAsia="微软雅黑"/>
          <w:szCs w:val="22"/>
        </w:rPr>
        <w:br w:type="textWrapping"/>
      </w:r>
      <w:r>
        <w:rPr>
          <w:rFonts w:eastAsia="微软雅黑"/>
          <w:szCs w:val="22"/>
        </w:rPr>
        <w:t>-统计过程控制（SPC）</w:t>
      </w:r>
      <w:r>
        <w:rPr>
          <w:rFonts w:eastAsia="微软雅黑"/>
          <w:szCs w:val="22"/>
        </w:rPr>
        <w:br w:type="textWrapping"/>
      </w:r>
      <w:r>
        <w:rPr>
          <w:rFonts w:eastAsia="微软雅黑"/>
          <w:szCs w:val="22"/>
        </w:rPr>
        <w:t>-全面质量管理(TQM)</w:t>
      </w:r>
      <w:r>
        <w:rPr>
          <w:rFonts w:eastAsia="微软雅黑"/>
          <w:szCs w:val="22"/>
        </w:rPr>
        <w:br w:type="textWrapping"/>
      </w:r>
      <w:r>
        <w:rPr>
          <w:rFonts w:eastAsia="微软雅黑"/>
          <w:szCs w:val="22"/>
        </w:rPr>
        <w:t>-客户投诉处理及应对技巧(CQE)</w:t>
      </w:r>
      <w:r>
        <w:rPr>
          <w:rFonts w:eastAsia="微软雅黑"/>
          <w:szCs w:val="22"/>
        </w:rPr>
        <w:br w:type="textWrapping"/>
      </w:r>
      <w:r>
        <w:rPr>
          <w:rFonts w:eastAsia="微软雅黑"/>
          <w:szCs w:val="22"/>
        </w:rPr>
        <w:t>-失效模式及要因分析(FMEA)</w:t>
      </w:r>
    </w:p>
    <w:p>
      <w:pPr>
        <w:spacing w:line="460" w:lineRule="exact"/>
        <w:rPr>
          <w:rFonts w:eastAsia="微软雅黑"/>
          <w:szCs w:val="22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培训或辅导过的企业：</w:t>
      </w: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textWrapping"/>
      </w:r>
      <w:r>
        <w:rPr>
          <w:rFonts w:eastAsia="微软雅黑"/>
          <w:szCs w:val="22"/>
        </w:rPr>
        <w:t>法雷奥汽车、博西华电器、科世达汽车电器、丰田工业、三星电子、大众、中电熊猫、上海海湾石化、大</w:t>
      </w:r>
    </w:p>
    <w:p>
      <w:pPr>
        <w:spacing w:line="460" w:lineRule="exact"/>
        <w:rPr>
          <w:rFonts w:eastAsia="微软雅黑"/>
          <w:szCs w:val="22"/>
        </w:rPr>
      </w:pPr>
      <w:r>
        <w:rPr>
          <w:rFonts w:eastAsia="微软雅黑"/>
          <w:szCs w:val="22"/>
        </w:rPr>
        <w:t>阪精工、山东广电、中国中铁、中国中车、江苏兴达、东方通信、鲁能智能、李尔、ECCO、苏州西门子、</w:t>
      </w:r>
    </w:p>
    <w:p>
      <w:pPr>
        <w:spacing w:line="460" w:lineRule="exact"/>
        <w:rPr>
          <w:rFonts w:eastAsia="微软雅黑"/>
          <w:szCs w:val="22"/>
        </w:rPr>
      </w:pPr>
      <w:r>
        <w:rPr>
          <w:rFonts w:eastAsia="微软雅黑"/>
          <w:szCs w:val="22"/>
        </w:rPr>
        <w:t>艾默生、武汉提爱思、通领汽车饰件、韩泰轮胎、马牌轮胎、双钱、鼎智机电、中材科技、嘉科工程、伟星、瓦卢瑞克曼内斯曼、博莱特压缩机、挪赛夫玻璃钢、一汽解放汽车、东风本田、东洋碳素、新时达电气、宇通客车、柳州五菱、现代威亚汽车、杭港地铁、安川电动机器、南京职业高专、先尼科化工、日野汽车、扬子纺纱、美特斯邦威、和承汽车配件、以化新材料、绿新科技、领先丝带、铁姆肯、克拉电子、琳得科、普尔思、克朗斯机械、荷贝克电源系统、上海美心食品、康飞机器制造、伊隆食品、上海诺德、欧迪恩传动、大金空调、透平叶片、铭凯益电子、堃霖冷冻机械、思念食品、苏泊尔、川易、日立化成、万向新能源汽车、贝科工业涂料、生益科技等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eastAsia="微软雅黑"/>
        </w:rPr>
      </w:pPr>
      <w:r>
        <w:rPr>
          <w:rFonts w:eastAsia="微软雅黑"/>
        </w:rPr>
        <w:t>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eastAsia="微软雅黑"/>
          <w:sz w:val="44"/>
        </w:rPr>
      </w:pPr>
      <w:r>
        <w:rPr>
          <w:rFonts w:eastAsia="微软雅黑"/>
          <w:b/>
          <w:sz w:val="44"/>
        </w:rPr>
        <w:t xml:space="preserve">      </w:t>
      </w:r>
      <w:r>
        <w:rPr>
          <w:rFonts w:eastAsia="微软雅黑"/>
          <w:b/>
          <w:sz w:val="36"/>
        </w:rPr>
        <w:t>报 名 回 执</w:t>
      </w:r>
      <w:r>
        <w:rPr>
          <w:rFonts w:eastAsia="微软雅黑"/>
          <w:b/>
        </w:rPr>
        <w:t>（请务必于开课前7天回复）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724"/>
        <w:gridCol w:w="1535"/>
        <w:gridCol w:w="2010"/>
        <w:gridCol w:w="1423"/>
        <w:gridCol w:w="1424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部门/职位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Tel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Fax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Email/手机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3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34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公司地址：</w:t>
            </w:r>
          </w:p>
        </w:tc>
      </w:tr>
    </w:tbl>
    <w:p>
      <w:pPr>
        <w:pStyle w:val="7"/>
        <w:spacing w:before="0" w:beforeAutospacing="0" w:after="0" w:afterAutospacing="0" w:line="460" w:lineRule="exact"/>
        <w:rPr>
          <w:rFonts w:hint="eastAsia" w:ascii="Times New Roman" w:hAnsi="Times New Roman" w:eastAsia="微软雅黑" w:cs="Times New Roman"/>
          <w:b/>
          <w:color w:val="C00000"/>
          <w:kern w:val="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sz w:val="24"/>
        </w:rPr>
        <w:t xml:space="preserve">★缴费方式： </w:t>
      </w:r>
      <w:r>
        <w:rPr>
          <w:rFonts w:eastAsia="微软雅黑"/>
          <w:b/>
          <w:sz w:val="24"/>
        </w:rPr>
        <w:sym w:font="Wingdings" w:char="F06F"/>
      </w:r>
      <w:r>
        <w:rPr>
          <w:rFonts w:eastAsia="微软雅黑"/>
          <w:b/>
          <w:sz w:val="24"/>
        </w:rPr>
        <w:t xml:space="preserve"> 支票 </w:t>
      </w:r>
      <w:r>
        <w:rPr>
          <w:rFonts w:hint="eastAsia" w:eastAsia="微软雅黑"/>
          <w:b/>
          <w:sz w:val="24"/>
        </w:rPr>
        <w:t xml:space="preserve">   </w:t>
      </w:r>
      <w:r>
        <w:rPr>
          <w:rFonts w:eastAsia="微软雅黑"/>
          <w:b/>
          <w:sz w:val="24"/>
        </w:rPr>
        <w:sym w:font="Wingdings" w:char="F06F"/>
      </w:r>
      <w:r>
        <w:rPr>
          <w:rFonts w:eastAsia="微软雅黑"/>
          <w:b/>
          <w:sz w:val="24"/>
        </w:rPr>
        <w:t xml:space="preserve"> 现场缴费   </w:t>
      </w:r>
      <w:r>
        <w:rPr>
          <w:rFonts w:eastAsia="微软雅黑"/>
          <w:b/>
          <w:sz w:val="24"/>
        </w:rPr>
        <w:sym w:font="Wingdings" w:char="F06F"/>
      </w:r>
      <w:r>
        <w:rPr>
          <w:rFonts w:eastAsia="微软雅黑"/>
          <w:b/>
          <w:sz w:val="24"/>
        </w:rPr>
        <w:t xml:space="preserve"> 汇款（汇款后请将汇款单据传真至本公司）</w:t>
      </w:r>
    </w:p>
    <w:p>
      <w:pPr>
        <w:pStyle w:val="7"/>
        <w:spacing w:before="0" w:beforeAutospacing="0" w:after="0" w:afterAutospacing="0" w:line="460" w:lineRule="exact"/>
        <w:rPr>
          <w:rFonts w:hint="eastAsia" w:ascii="Times New Roman" w:hAnsi="Times New Roman" w:eastAsia="微软雅黑" w:cs="Times New Roman"/>
          <w:b/>
          <w:color w:val="C00000"/>
          <w:kern w:val="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60" w:lineRule="exact"/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156" w:beforeLines="50" w:line="460" w:lineRule="exact"/>
        <w:rPr>
          <w:rFonts w:hint="eastAsia" w:ascii="微软雅黑" w:hAnsi="微软雅黑" w:eastAsia="微软雅黑" w:cs="微软雅黑"/>
          <w:b/>
          <w:iCs/>
          <w:color w:val="C00000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156" w:beforeLines="50" w:line="460" w:lineRule="exact"/>
        <w:rPr>
          <w:rFonts w:hint="eastAsia" w:ascii="微软雅黑" w:hAnsi="微软雅黑" w:eastAsia="微软雅黑" w:cs="微软雅黑"/>
          <w:b/>
          <w:iCs/>
          <w:color w:val="C00000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26ACB"/>
    <w:multiLevelType w:val="multilevel"/>
    <w:tmpl w:val="55626AC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A4ECA"/>
    <w:rsid w:val="76AA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customStyle="1" w:styleId="7">
    <w:name w:val="yiv1636842318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41"/>
    <w:basedOn w:val="5"/>
    <w:uiPriority w:val="0"/>
    <w:rPr>
      <w:rFonts w:ascii="Arial Narrow" w:hAnsi="Arial Narrow" w:eastAsia="Arial Narrow" w:cs="Arial Narrow"/>
      <w:b/>
      <w:color w:val="000000"/>
      <w:sz w:val="21"/>
      <w:szCs w:val="21"/>
      <w:u w:val="none"/>
    </w:rPr>
  </w:style>
  <w:style w:type="character" w:customStyle="1" w:styleId="10">
    <w:name w:val="font21"/>
    <w:basedOn w:val="5"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11">
    <w:name w:val="font31"/>
    <w:basedOn w:val="5"/>
    <w:qFormat/>
    <w:uiPriority w:val="0"/>
    <w:rPr>
      <w:rFonts w:hint="default" w:ascii="Arial Narrow" w:hAnsi="Arial Narrow" w:eastAsia="Arial Narrow" w:cs="Arial Narrow"/>
      <w:color w:val="000000"/>
      <w:sz w:val="21"/>
      <w:szCs w:val="21"/>
      <w:u w:val="none"/>
    </w:rPr>
  </w:style>
  <w:style w:type="character" w:customStyle="1" w:styleId="12">
    <w:name w:val="font0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3">
    <w:name w:val="Normal_2"/>
    <w:basedOn w:val="1"/>
    <w:qFormat/>
    <w:uiPriority w:val="0"/>
    <w:pPr>
      <w:spacing w:line="36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2021-01-18T08:01:00Z</dcterms:created>
  <dc:creator>强思企管婷婷（渠道报单）</dc:creator>
  <cp:lastModifiedBy>强思企管婷婷（渠道报单）</cp:lastModifiedBy>
  <dcterms:modified xsi:type="dcterms:W3CDTF">2021-01-18T08:04:07Z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