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Times New Roman" w:hAnsi="Times New Roman" w:eastAsia="微软雅黑" w:cs="Times New Roman"/>
          <w:b/>
          <w:color w:val="0000FF"/>
          <w:sz w:val="44"/>
          <w:szCs w:val="22"/>
        </w:rPr>
      </w:pPr>
      <w:r>
        <w:rPr>
          <w:rFonts w:hint="eastAsia" w:ascii="Times New Roman" w:hAnsi="Times New Roman" w:eastAsia="微软雅黑" w:cs="Times New Roman"/>
          <w:b/>
          <w:color w:val="0000FF"/>
          <w:sz w:val="44"/>
          <w:szCs w:val="22"/>
        </w:rPr>
        <w:t>物联网时代下的智能化仓储及物流管理</w:t>
      </w:r>
    </w:p>
    <w:p>
      <w:pPr>
        <w:keepNext w:val="0"/>
        <w:keepLines w:val="0"/>
        <w:pageBreakBefore w:val="0"/>
        <w:widowControl w:val="0"/>
        <w:kinsoku/>
        <w:wordWrap/>
        <w:overflowPunct/>
        <w:topLinePunct w:val="0"/>
        <w:autoSpaceDE/>
        <w:autoSpaceDN/>
        <w:bidi w:val="0"/>
        <w:adjustRightInd/>
        <w:snapToGrid/>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80" w:lineRule="exact"/>
        <w:rPr>
          <w:rFonts w:hint="eastAsia"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hint="eastAsia" w:eastAsia="微软雅黑"/>
          <w:b/>
          <w:color w:val="000000"/>
          <w:szCs w:val="21"/>
        </w:rPr>
        <w:t xml:space="preserve">2021年 </w:t>
      </w:r>
      <w:r>
        <w:rPr>
          <w:rFonts w:hint="eastAsia" w:eastAsia="微软雅黑"/>
          <w:b/>
          <w:color w:val="000000"/>
          <w:szCs w:val="21"/>
          <w:lang w:val="en-US" w:eastAsia="zh-CN"/>
        </w:rPr>
        <w:t>4</w:t>
      </w:r>
      <w:r>
        <w:rPr>
          <w:rFonts w:hint="eastAsia" w:eastAsia="微软雅黑"/>
          <w:b/>
          <w:color w:val="000000"/>
          <w:szCs w:val="21"/>
        </w:rPr>
        <w:t>月1</w:t>
      </w:r>
      <w:r>
        <w:rPr>
          <w:rFonts w:hint="eastAsia" w:eastAsia="微软雅黑"/>
          <w:b/>
          <w:color w:val="000000"/>
          <w:szCs w:val="21"/>
          <w:lang w:val="en-US" w:eastAsia="zh-CN"/>
        </w:rPr>
        <w:t>4</w:t>
      </w:r>
      <w:r>
        <w:rPr>
          <w:rFonts w:hint="eastAsia" w:eastAsia="微软雅黑"/>
          <w:b/>
          <w:color w:val="000000"/>
          <w:szCs w:val="21"/>
        </w:rPr>
        <w:t>-1</w:t>
      </w:r>
      <w:r>
        <w:rPr>
          <w:rFonts w:hint="eastAsia" w:eastAsia="微软雅黑"/>
          <w:b/>
          <w:color w:val="000000"/>
          <w:szCs w:val="21"/>
          <w:lang w:val="en-US" w:eastAsia="zh-CN"/>
        </w:rPr>
        <w:t>5</w:t>
      </w:r>
      <w:r>
        <w:rPr>
          <w:rFonts w:hint="eastAsia" w:eastAsia="微软雅黑"/>
          <w:b/>
          <w:color w:val="000000"/>
          <w:szCs w:val="21"/>
        </w:rPr>
        <w:t>日（</w:t>
      </w:r>
      <w:r>
        <w:rPr>
          <w:rFonts w:hint="eastAsia" w:eastAsia="微软雅黑"/>
          <w:b/>
          <w:color w:val="000000"/>
          <w:szCs w:val="21"/>
          <w:lang w:eastAsia="zh-CN"/>
        </w:rPr>
        <w:t>星期三</w:t>
      </w:r>
      <w:r>
        <w:rPr>
          <w:rFonts w:hint="eastAsia" w:eastAsia="微软雅黑"/>
          <w:b/>
          <w:color w:val="000000"/>
          <w:szCs w:val="21"/>
          <w:lang w:val="en-US" w:eastAsia="zh-CN"/>
        </w:rPr>
        <w:t xml:space="preserve"> </w:t>
      </w:r>
      <w:r>
        <w:rPr>
          <w:rFonts w:hint="eastAsia" w:eastAsia="微软雅黑"/>
          <w:b/>
          <w:color w:val="000000"/>
          <w:szCs w:val="21"/>
        </w:rPr>
        <w:t>~</w:t>
      </w:r>
      <w:r>
        <w:rPr>
          <w:rFonts w:hint="eastAsia" w:eastAsia="微软雅黑"/>
          <w:b/>
          <w:color w:val="000000"/>
          <w:szCs w:val="21"/>
          <w:lang w:val="en-US" w:eastAsia="zh-CN"/>
        </w:rPr>
        <w:t xml:space="preserve"> </w:t>
      </w:r>
      <w:r>
        <w:rPr>
          <w:rFonts w:hint="eastAsia" w:eastAsia="微软雅黑"/>
          <w:b/>
          <w:color w:val="000000"/>
          <w:szCs w:val="21"/>
          <w:lang w:eastAsia="zh-CN"/>
        </w:rPr>
        <w:t>星期四</w:t>
      </w:r>
      <w:r>
        <w:rPr>
          <w:rFonts w:hint="eastAsia" w:eastAsia="微软雅黑"/>
          <w:b/>
          <w:color w:val="000000"/>
          <w:szCs w:val="21"/>
        </w:rPr>
        <w:t>）/上 海</w:t>
      </w:r>
    </w:p>
    <w:p>
      <w:pPr>
        <w:spacing w:line="460" w:lineRule="exact"/>
        <w:ind w:firstLine="1891" w:firstLineChars="900"/>
        <w:rPr>
          <w:rFonts w:hint="eastAsia" w:eastAsia="微软雅黑"/>
          <w:b/>
          <w:color w:val="000000"/>
          <w:szCs w:val="21"/>
        </w:rPr>
      </w:pPr>
      <w:r>
        <w:rPr>
          <w:rFonts w:hint="eastAsia" w:eastAsia="微软雅黑"/>
          <w:b/>
          <w:color w:val="000000"/>
          <w:szCs w:val="21"/>
        </w:rPr>
        <w:t>2021年</w:t>
      </w:r>
      <w:r>
        <w:rPr>
          <w:rFonts w:hint="eastAsia" w:eastAsia="微软雅黑"/>
          <w:b/>
          <w:color w:val="000000"/>
          <w:szCs w:val="21"/>
          <w:lang w:val="en-US" w:eastAsia="zh-CN"/>
        </w:rPr>
        <w:t>7</w:t>
      </w:r>
      <w:r>
        <w:rPr>
          <w:rFonts w:hint="eastAsia" w:eastAsia="微软雅黑"/>
          <w:b/>
          <w:color w:val="000000"/>
          <w:szCs w:val="21"/>
        </w:rPr>
        <w:t>月</w:t>
      </w:r>
      <w:r>
        <w:rPr>
          <w:rFonts w:hint="eastAsia" w:eastAsia="微软雅黑"/>
          <w:b/>
          <w:color w:val="000000"/>
          <w:szCs w:val="21"/>
          <w:lang w:val="en-US" w:eastAsia="zh-CN"/>
        </w:rPr>
        <w:t>26</w:t>
      </w:r>
      <w:r>
        <w:rPr>
          <w:rFonts w:hint="eastAsia" w:eastAsia="微软雅黑"/>
          <w:b/>
          <w:color w:val="000000"/>
          <w:szCs w:val="21"/>
        </w:rPr>
        <w:t>-</w:t>
      </w:r>
      <w:r>
        <w:rPr>
          <w:rFonts w:hint="eastAsia" w:eastAsia="微软雅黑"/>
          <w:b/>
          <w:color w:val="000000"/>
          <w:szCs w:val="21"/>
          <w:lang w:val="en-US" w:eastAsia="zh-CN"/>
        </w:rPr>
        <w:t>27</w:t>
      </w:r>
      <w:r>
        <w:rPr>
          <w:rFonts w:hint="eastAsia" w:eastAsia="微软雅黑"/>
          <w:b/>
          <w:color w:val="000000"/>
          <w:szCs w:val="21"/>
        </w:rPr>
        <w:t>日（星期</w:t>
      </w:r>
      <w:r>
        <w:rPr>
          <w:rFonts w:hint="eastAsia" w:eastAsia="微软雅黑"/>
          <w:b/>
          <w:color w:val="000000"/>
          <w:szCs w:val="21"/>
          <w:lang w:eastAsia="zh-CN"/>
        </w:rPr>
        <w:t>一</w:t>
      </w:r>
      <w:r>
        <w:rPr>
          <w:rFonts w:hint="eastAsia" w:eastAsia="微软雅黑"/>
          <w:b/>
          <w:color w:val="000000"/>
          <w:szCs w:val="21"/>
        </w:rPr>
        <w:t xml:space="preserve"> ~ 星期</w:t>
      </w:r>
      <w:r>
        <w:rPr>
          <w:rFonts w:hint="eastAsia" w:eastAsia="微软雅黑"/>
          <w:b/>
          <w:color w:val="000000"/>
          <w:szCs w:val="21"/>
          <w:lang w:eastAsia="zh-CN"/>
        </w:rPr>
        <w:t>二</w:t>
      </w:r>
      <w:r>
        <w:rPr>
          <w:rFonts w:hint="eastAsia" w:eastAsia="微软雅黑"/>
          <w:b/>
          <w:color w:val="000000"/>
          <w:szCs w:val="21"/>
        </w:rPr>
        <w:t>）/上 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1891" w:firstLineChars="900"/>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000000"/>
          <w:szCs w:val="21"/>
        </w:rPr>
        <w:t>2021年</w:t>
      </w:r>
      <w:r>
        <w:rPr>
          <w:rFonts w:hint="eastAsia" w:eastAsia="微软雅黑"/>
          <w:b/>
          <w:color w:val="000000"/>
          <w:szCs w:val="21"/>
          <w:lang w:val="en-US" w:eastAsia="zh-CN"/>
        </w:rPr>
        <w:t>10</w:t>
      </w:r>
      <w:r>
        <w:rPr>
          <w:rFonts w:hint="eastAsia" w:eastAsia="微软雅黑"/>
          <w:b/>
          <w:color w:val="000000"/>
          <w:szCs w:val="21"/>
        </w:rPr>
        <w:t>月</w:t>
      </w:r>
      <w:r>
        <w:rPr>
          <w:rFonts w:hint="eastAsia" w:eastAsia="微软雅黑"/>
          <w:b/>
          <w:color w:val="000000"/>
          <w:szCs w:val="21"/>
          <w:lang w:val="en-US" w:eastAsia="zh-CN"/>
        </w:rPr>
        <w:t>20</w:t>
      </w:r>
      <w:r>
        <w:rPr>
          <w:rFonts w:hint="eastAsia" w:eastAsia="微软雅黑"/>
          <w:b/>
          <w:color w:val="000000"/>
          <w:szCs w:val="21"/>
        </w:rPr>
        <w:t>-</w:t>
      </w:r>
      <w:r>
        <w:rPr>
          <w:rFonts w:hint="eastAsia" w:eastAsia="微软雅黑"/>
          <w:b/>
          <w:color w:val="000000"/>
          <w:szCs w:val="21"/>
          <w:lang w:val="en-US" w:eastAsia="zh-CN"/>
        </w:rPr>
        <w:t>21</w:t>
      </w:r>
      <w:r>
        <w:rPr>
          <w:rFonts w:hint="eastAsia" w:eastAsia="微软雅黑"/>
          <w:b/>
          <w:color w:val="000000"/>
          <w:szCs w:val="21"/>
        </w:rPr>
        <w:t>日（</w:t>
      </w:r>
      <w:r>
        <w:rPr>
          <w:rFonts w:hint="eastAsia" w:eastAsia="微软雅黑"/>
          <w:b/>
          <w:color w:val="000000"/>
          <w:szCs w:val="21"/>
          <w:lang w:eastAsia="zh-CN"/>
        </w:rPr>
        <w:t>星期三</w:t>
      </w:r>
      <w:r>
        <w:rPr>
          <w:rFonts w:hint="eastAsia" w:eastAsia="微软雅黑"/>
          <w:b/>
          <w:color w:val="000000"/>
          <w:szCs w:val="21"/>
          <w:lang w:val="en-US" w:eastAsia="zh-CN"/>
        </w:rPr>
        <w:t xml:space="preserve"> </w:t>
      </w:r>
      <w:r>
        <w:rPr>
          <w:rFonts w:hint="eastAsia" w:eastAsia="微软雅黑"/>
          <w:b/>
          <w:color w:val="000000"/>
          <w:szCs w:val="21"/>
        </w:rPr>
        <w:t>~</w:t>
      </w:r>
      <w:r>
        <w:rPr>
          <w:rFonts w:hint="eastAsia" w:eastAsia="微软雅黑"/>
          <w:b/>
          <w:color w:val="000000"/>
          <w:szCs w:val="21"/>
          <w:lang w:val="en-US" w:eastAsia="zh-CN"/>
        </w:rPr>
        <w:t xml:space="preserve"> </w:t>
      </w:r>
      <w:r>
        <w:rPr>
          <w:rFonts w:hint="eastAsia" w:eastAsia="微软雅黑"/>
          <w:b/>
          <w:color w:val="000000"/>
          <w:szCs w:val="21"/>
          <w:lang w:eastAsia="zh-CN"/>
        </w:rPr>
        <w:t>星期四</w:t>
      </w:r>
      <w:r>
        <w:rPr>
          <w:rFonts w:hint="eastAsia" w:eastAsia="微软雅黑"/>
          <w:b/>
          <w:color w:val="000000"/>
          <w:szCs w:val="21"/>
        </w:rPr>
        <w:t>）/上 海</w:t>
      </w:r>
    </w:p>
    <w:p>
      <w:pPr>
        <w:keepNext w:val="0"/>
        <w:keepLines w:val="0"/>
        <w:pageBreakBefore w:val="0"/>
        <w:widowControl w:val="0"/>
        <w:kinsoku/>
        <w:wordWrap/>
        <w:overflowPunct/>
        <w:topLinePunct w:val="0"/>
        <w:autoSpaceDE/>
        <w:autoSpaceDN/>
        <w:bidi w:val="0"/>
        <w:adjustRightInd/>
        <w:snapToGrid/>
        <w:spacing w:line="520" w:lineRule="exac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lang w:val="en-US" w:eastAsia="zh-CN"/>
        </w:rPr>
        <w:t>52</w:t>
      </w:r>
      <w:r>
        <w:rPr>
          <w:rFonts w:eastAsia="微软雅黑"/>
          <w:b/>
          <w:szCs w:val="21"/>
        </w:rPr>
        <w:t>00/人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rPr>
          <w:rFonts w:hint="eastAsia" w:eastAsia="微软雅黑"/>
        </w:rPr>
      </w:pPr>
      <w:r>
        <w:rPr>
          <w:rFonts w:eastAsia="微软雅黑"/>
        </w:rPr>
        <w:t>含授课费、证书费、资料费、</w:t>
      </w:r>
      <w:r>
        <w:rPr>
          <w:rFonts w:hint="default" w:ascii="Times New Roman" w:hAnsi="Times New Roman" w:eastAsia="微软雅黑" w:cs="Times New Roman"/>
          <w:b w:val="0"/>
          <w:bCs/>
          <w:color w:val="000000"/>
          <w:szCs w:val="21"/>
        </w:rPr>
        <w:t>午餐费</w:t>
      </w:r>
      <w:r>
        <w:rPr>
          <w:rFonts w:eastAsia="微软雅黑"/>
        </w:rPr>
        <w:t>、茶点费、会务费、税费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baseline"/>
        <w:rPr>
          <w:rFonts w:hint="eastAsia" w:eastAsia="微软雅黑"/>
          <w:b/>
          <w:i/>
          <w:sz w:val="24"/>
          <w:u w:val="single"/>
          <w14:shadow w14:blurRad="50800" w14:dist="38100" w14:dir="2700000" w14:sx="100000" w14:sy="100000" w14:kx="0" w14:ky="0" w14:algn="tl">
            <w14:srgbClr w14:val="000000">
              <w14:alpha w14:val="60000"/>
            </w14:srgbClr>
          </w14:shadow>
        </w:rPr>
      </w:pPr>
      <w:r>
        <w:rPr>
          <w:rFonts w:hint="eastAsia" w:eastAsia="微软雅黑"/>
        </w:rPr>
        <w:t>不包含学员往返培训场地的交通费用、住宿费用，早餐及晚餐 </w:t>
      </w:r>
    </w:p>
    <w:p>
      <w:pPr>
        <w:keepNext w:val="0"/>
        <w:keepLines w:val="0"/>
        <w:pageBreakBefore w:val="0"/>
        <w:widowControl w:val="0"/>
        <w:kinsoku/>
        <w:wordWrap/>
        <w:overflowPunct/>
        <w:topLinePunct w:val="0"/>
        <w:autoSpaceDE/>
        <w:autoSpaceDN/>
        <w:bidi w:val="0"/>
        <w:adjustRightInd/>
        <w:snapToGrid/>
        <w:spacing w:line="520" w:lineRule="exact"/>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p>
    <w:p>
      <w:pPr>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课程背景</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60" w:lineRule="exact"/>
        <w:ind w:right="420" w:rightChars="200"/>
        <w:rPr>
          <w:rStyle w:val="6"/>
          <w:rFonts w:hint="eastAsia" w:hAnsi="微软雅黑" w:eastAsia="微软雅黑"/>
          <w:b w:val="0"/>
          <w:kern w:val="0"/>
          <w:szCs w:val="21"/>
        </w:rPr>
      </w:pPr>
      <w:r>
        <w:rPr>
          <w:rStyle w:val="6"/>
          <w:rFonts w:hint="eastAsia" w:hAnsi="微软雅黑" w:eastAsia="微软雅黑"/>
          <w:b w:val="0"/>
          <w:kern w:val="0"/>
          <w:szCs w:val="21"/>
        </w:rPr>
        <w:t>全球制造业智能化成为国家战略竞争的新焦点，作为智能制造的重要组成部分，工厂智能物流将采用全新的体系和技术构建。通过系统讲授智能工厂以及智能物流的组成以及实施，让学员对智能工厂有完整、正确的理解，再参照实景化标杆智能工厂的实践，可以在最短时间内理解智能工厂的系统组成与主要技术，将会帮助国内制造业同仁拓展思路，梳理方法，打造有自己特色的工厂智能物流体系。</w:t>
      </w:r>
    </w:p>
    <w:p>
      <w:pPr>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课程收益</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60" w:lineRule="exact"/>
        <w:ind w:right="420" w:rightChars="200"/>
        <w:rPr>
          <w:rStyle w:val="6"/>
          <w:rFonts w:hAnsi="微软雅黑" w:eastAsia="微软雅黑"/>
          <w:b w:val="0"/>
          <w:kern w:val="0"/>
          <w:szCs w:val="21"/>
        </w:rPr>
      </w:pPr>
      <w:r>
        <w:rPr>
          <w:rStyle w:val="6"/>
          <w:rFonts w:hint="eastAsia" w:hAnsi="微软雅黑" w:eastAsia="微软雅黑"/>
          <w:b w:val="0"/>
          <w:kern w:val="0"/>
          <w:szCs w:val="21"/>
        </w:rPr>
        <w:t>通过课堂学习、交流等形式，学员可以深刻理解智能物流的系统组成关与架构，掌握智能物流的主要规划方法，熟悉主要设备使用场景，掌握智能物流实施路径。</w:t>
      </w:r>
    </w:p>
    <w:p>
      <w:pPr>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参加</w:t>
      </w:r>
      <w:r>
        <w:rPr>
          <w:rFonts w:hint="eastAsia" w:eastAsia="微软雅黑"/>
          <w:b/>
          <w:color w:val="C00000"/>
          <w:sz w:val="24"/>
          <w:szCs w:val="24"/>
          <w14:shadow w14:blurRad="50800" w14:dist="38100" w14:dir="2700000" w14:sx="100000" w14:sy="100000" w14:kx="0" w14:ky="0" w14:algn="tl">
            <w14:srgbClr w14:val="000000">
              <w14:alpha w14:val="60000"/>
            </w14:srgbClr>
          </w14:shadow>
        </w:rPr>
        <w:t>对象</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60" w:lineRule="exact"/>
        <w:rPr>
          <w:rStyle w:val="6"/>
          <w:rFonts w:hAnsi="微软雅黑" w:eastAsia="微软雅黑"/>
          <w:b w:val="0"/>
          <w:szCs w:val="21"/>
        </w:rPr>
      </w:pPr>
      <w:r>
        <w:rPr>
          <w:rFonts w:hint="eastAsia" w:ascii="微软雅黑" w:hAnsi="微软雅黑" w:eastAsia="微软雅黑" w:cs="Arial"/>
          <w:color w:val="000000"/>
          <w:szCs w:val="21"/>
        </w:rPr>
        <w:t>制造型企业总经理、高管团队、运营总裁、厂长以及运营经理，企业生产、物流管理人员，物流改善项目团队等。</w:t>
      </w:r>
    </w:p>
    <w:p>
      <w:pPr>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spacing w:line="460" w:lineRule="exact"/>
        <w:rPr>
          <w:rStyle w:val="6"/>
          <w:rFonts w:hAnsi="微软雅黑" w:eastAsia="微软雅黑"/>
          <w:b w:val="0"/>
          <w:kern w:val="0"/>
          <w:szCs w:val="21"/>
        </w:rPr>
      </w:pPr>
      <w:r>
        <w:rPr>
          <w:rFonts w:eastAsia="微软雅黑"/>
        </w:rPr>
        <w:t>知识讲解、案例分析讨论、角色演练、小组讨论、互动交流、游戏感悟、头脑风暴、强调学员参与。</w:t>
      </w:r>
    </w:p>
    <w:p>
      <w:pPr>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p>
      <w:pPr>
        <w:spacing w:line="460" w:lineRule="exact"/>
        <w:rPr>
          <w:rFonts w:eastAsia="微软雅黑"/>
          <w:b/>
        </w:rPr>
      </w:pPr>
      <w:r>
        <w:rPr>
          <w:rFonts w:hint="eastAsia" w:hAnsi="微软雅黑" w:eastAsia="微软雅黑"/>
          <w:b/>
        </w:rPr>
        <w:t>一、</w:t>
      </w:r>
      <w:r>
        <w:rPr>
          <w:rFonts w:hAnsi="微软雅黑" w:eastAsia="微软雅黑"/>
          <w:b/>
        </w:rPr>
        <w:t>智能制造与智能物流</w:t>
      </w:r>
    </w:p>
    <w:p>
      <w:pPr>
        <w:numPr>
          <w:ilvl w:val="0"/>
          <w:numId w:val="2"/>
        </w:numPr>
        <w:spacing w:line="460" w:lineRule="exact"/>
        <w:rPr>
          <w:rFonts w:eastAsia="微软雅黑"/>
        </w:rPr>
      </w:pPr>
      <w:r>
        <w:rPr>
          <w:rFonts w:hAnsi="微软雅黑" w:eastAsia="微软雅黑"/>
        </w:rPr>
        <w:t>工业</w:t>
      </w:r>
      <w:r>
        <w:rPr>
          <w:rFonts w:eastAsia="微软雅黑"/>
        </w:rPr>
        <w:t>4.0</w:t>
      </w:r>
      <w:r>
        <w:rPr>
          <w:rFonts w:hAnsi="微软雅黑" w:eastAsia="微软雅黑"/>
        </w:rPr>
        <w:t>与中国制造</w:t>
      </w:r>
      <w:r>
        <w:rPr>
          <w:rFonts w:eastAsia="微软雅黑"/>
        </w:rPr>
        <w:t>2025</w:t>
      </w:r>
      <w:r>
        <w:rPr>
          <w:rFonts w:hAnsi="微软雅黑" w:eastAsia="微软雅黑"/>
        </w:rPr>
        <w:t>的区别</w:t>
      </w:r>
    </w:p>
    <w:p>
      <w:pPr>
        <w:numPr>
          <w:ilvl w:val="0"/>
          <w:numId w:val="2"/>
        </w:numPr>
        <w:spacing w:line="460" w:lineRule="exact"/>
        <w:rPr>
          <w:rFonts w:eastAsia="微软雅黑"/>
        </w:rPr>
      </w:pPr>
      <w:r>
        <w:rPr>
          <w:rFonts w:hAnsi="微软雅黑" w:eastAsia="微软雅黑"/>
        </w:rPr>
        <w:t>智能制造的核心：仍然是</w:t>
      </w:r>
      <w:r>
        <w:rPr>
          <w:rFonts w:eastAsia="微软雅黑"/>
        </w:rPr>
        <w:t>QCD</w:t>
      </w:r>
    </w:p>
    <w:p>
      <w:pPr>
        <w:numPr>
          <w:ilvl w:val="0"/>
          <w:numId w:val="2"/>
        </w:numPr>
        <w:spacing w:line="460" w:lineRule="exact"/>
        <w:rPr>
          <w:rFonts w:eastAsia="微软雅黑"/>
        </w:rPr>
      </w:pPr>
      <w:r>
        <w:rPr>
          <w:rFonts w:eastAsia="微软雅黑"/>
        </w:rPr>
        <w:t>CPS——</w:t>
      </w:r>
      <w:r>
        <w:rPr>
          <w:rFonts w:hAnsi="微软雅黑" w:eastAsia="微软雅黑"/>
        </w:rPr>
        <w:t>智能工厂的核心技术体系</w:t>
      </w:r>
    </w:p>
    <w:p>
      <w:pPr>
        <w:numPr>
          <w:ilvl w:val="0"/>
          <w:numId w:val="2"/>
        </w:numPr>
        <w:spacing w:line="460" w:lineRule="exact"/>
        <w:rPr>
          <w:rFonts w:eastAsia="微软雅黑"/>
        </w:rPr>
      </w:pPr>
      <w:r>
        <w:rPr>
          <w:rFonts w:hAnsi="微软雅黑" w:eastAsia="微软雅黑"/>
        </w:rPr>
        <w:t>工厂智能物流：端到端的管理与技术</w:t>
      </w:r>
    </w:p>
    <w:p>
      <w:pPr>
        <w:numPr>
          <w:ilvl w:val="0"/>
          <w:numId w:val="2"/>
        </w:numPr>
        <w:spacing w:line="460" w:lineRule="exact"/>
        <w:rPr>
          <w:rFonts w:eastAsia="微软雅黑"/>
        </w:rPr>
      </w:pPr>
      <w:r>
        <w:rPr>
          <w:rFonts w:hAnsi="微软雅黑" w:eastAsia="微软雅黑"/>
        </w:rPr>
        <w:t>工厂智能物流的实施阶段：精益化、自动化、数字化、智能化</w:t>
      </w:r>
    </w:p>
    <w:p>
      <w:pPr>
        <w:spacing w:line="460" w:lineRule="exact"/>
        <w:rPr>
          <w:rFonts w:eastAsia="微软雅黑"/>
          <w:b/>
        </w:rPr>
      </w:pPr>
      <w:r>
        <w:rPr>
          <w:rFonts w:hint="eastAsia" w:hAnsi="微软雅黑" w:eastAsia="微软雅黑"/>
          <w:b/>
        </w:rPr>
        <w:t>二、</w:t>
      </w:r>
      <w:r>
        <w:rPr>
          <w:rFonts w:hAnsi="微软雅黑" w:eastAsia="微软雅黑"/>
          <w:b/>
        </w:rPr>
        <w:t>工厂智能物流的规划</w:t>
      </w:r>
    </w:p>
    <w:p>
      <w:pPr>
        <w:numPr>
          <w:ilvl w:val="0"/>
          <w:numId w:val="3"/>
        </w:numPr>
        <w:spacing w:line="460" w:lineRule="exact"/>
        <w:rPr>
          <w:rFonts w:eastAsia="微软雅黑"/>
        </w:rPr>
      </w:pPr>
      <w:r>
        <w:rPr>
          <w:rFonts w:hAnsi="微软雅黑" w:eastAsia="微软雅黑"/>
        </w:rPr>
        <w:t>案例介绍：工厂物流规划的典范</w:t>
      </w:r>
    </w:p>
    <w:p>
      <w:pPr>
        <w:numPr>
          <w:ilvl w:val="0"/>
          <w:numId w:val="3"/>
        </w:numPr>
        <w:spacing w:line="460" w:lineRule="exact"/>
        <w:rPr>
          <w:rFonts w:eastAsia="微软雅黑"/>
        </w:rPr>
      </w:pPr>
      <w:r>
        <w:rPr>
          <w:rFonts w:hAnsi="微软雅黑" w:eastAsia="微软雅黑"/>
        </w:rPr>
        <w:t>工厂物流业务规划篇：端到端的思考</w:t>
      </w:r>
    </w:p>
    <w:p>
      <w:pPr>
        <w:numPr>
          <w:ilvl w:val="0"/>
          <w:numId w:val="3"/>
        </w:numPr>
        <w:spacing w:line="460" w:lineRule="exact"/>
        <w:rPr>
          <w:rFonts w:eastAsia="微软雅黑"/>
        </w:rPr>
      </w:pPr>
      <w:r>
        <w:rPr>
          <w:rFonts w:hAnsi="微软雅黑" w:eastAsia="微软雅黑"/>
        </w:rPr>
        <w:t>案例研讨：某工厂车间物流的智能化实施</w:t>
      </w:r>
    </w:p>
    <w:p>
      <w:pPr>
        <w:numPr>
          <w:ilvl w:val="0"/>
          <w:numId w:val="3"/>
        </w:numPr>
        <w:spacing w:line="460" w:lineRule="exact"/>
        <w:rPr>
          <w:rFonts w:eastAsia="微软雅黑"/>
        </w:rPr>
      </w:pPr>
      <w:r>
        <w:rPr>
          <w:rFonts w:hAnsi="微软雅黑" w:eastAsia="微软雅黑"/>
        </w:rPr>
        <w:t>物流布局规划工具篇</w:t>
      </w:r>
    </w:p>
    <w:p>
      <w:pPr>
        <w:spacing w:line="460" w:lineRule="exact"/>
        <w:rPr>
          <w:rFonts w:eastAsia="微软雅黑"/>
        </w:rPr>
      </w:pPr>
      <w:r>
        <w:rPr>
          <w:rFonts w:hint="eastAsia" w:hAnsi="微软雅黑" w:eastAsia="微软雅黑"/>
        </w:rPr>
        <w:t>--</w:t>
      </w:r>
      <w:r>
        <w:rPr>
          <w:rFonts w:hAnsi="微软雅黑" w:eastAsia="微软雅黑"/>
        </w:rPr>
        <w:t>经典规划工具：</w:t>
      </w:r>
      <w:r>
        <w:rPr>
          <w:rFonts w:eastAsia="微软雅黑"/>
        </w:rPr>
        <w:t>SLP</w:t>
      </w:r>
      <w:r>
        <w:rPr>
          <w:rFonts w:hAnsi="微软雅黑" w:eastAsia="微软雅黑"/>
        </w:rPr>
        <w:t>简介</w:t>
      </w:r>
    </w:p>
    <w:p>
      <w:pPr>
        <w:spacing w:line="460" w:lineRule="exact"/>
        <w:rPr>
          <w:rFonts w:eastAsia="微软雅黑"/>
        </w:rPr>
      </w:pPr>
      <w:r>
        <w:rPr>
          <w:rFonts w:hint="eastAsia" w:hAnsi="微软雅黑" w:eastAsia="微软雅黑"/>
        </w:rPr>
        <w:t>--</w:t>
      </w:r>
      <w:r>
        <w:rPr>
          <w:rFonts w:hAnsi="微软雅黑" w:eastAsia="微软雅黑"/>
        </w:rPr>
        <w:t>物流关系与面积核算</w:t>
      </w:r>
    </w:p>
    <w:p>
      <w:pPr>
        <w:spacing w:line="460" w:lineRule="exact"/>
        <w:rPr>
          <w:rFonts w:eastAsia="微软雅黑"/>
        </w:rPr>
      </w:pPr>
      <w:r>
        <w:rPr>
          <w:rFonts w:hint="eastAsia" w:hAnsi="微软雅黑" w:eastAsia="微软雅黑"/>
        </w:rPr>
        <w:t>--</w:t>
      </w:r>
      <w:r>
        <w:rPr>
          <w:rFonts w:hAnsi="微软雅黑" w:eastAsia="微软雅黑"/>
        </w:rPr>
        <w:t>案例介绍：</w:t>
      </w:r>
      <w:r>
        <w:rPr>
          <w:rFonts w:eastAsia="微软雅黑"/>
        </w:rPr>
        <w:t>SLP</w:t>
      </w:r>
      <w:r>
        <w:rPr>
          <w:rFonts w:hAnsi="微软雅黑" w:eastAsia="微软雅黑"/>
        </w:rPr>
        <w:t>工厂物流大布局</w:t>
      </w:r>
    </w:p>
    <w:p>
      <w:pPr>
        <w:numPr>
          <w:ilvl w:val="0"/>
          <w:numId w:val="3"/>
        </w:numPr>
        <w:spacing w:line="460" w:lineRule="exact"/>
        <w:rPr>
          <w:rFonts w:eastAsia="微软雅黑"/>
        </w:rPr>
      </w:pPr>
      <w:r>
        <w:rPr>
          <w:rFonts w:hAnsi="微软雅黑" w:eastAsia="微软雅黑"/>
        </w:rPr>
        <w:t>规划仿真篇</w:t>
      </w:r>
    </w:p>
    <w:p>
      <w:pPr>
        <w:spacing w:line="460" w:lineRule="exact"/>
        <w:rPr>
          <w:rFonts w:eastAsia="微软雅黑"/>
        </w:rPr>
      </w:pPr>
      <w:r>
        <w:rPr>
          <w:rFonts w:hint="eastAsia" w:hAnsi="微软雅黑" w:eastAsia="微软雅黑"/>
        </w:rPr>
        <w:t>--</w:t>
      </w:r>
      <w:r>
        <w:rPr>
          <w:rFonts w:hAnsi="微软雅黑" w:eastAsia="微软雅黑"/>
        </w:rPr>
        <w:t>主流仿真系统应用简介</w:t>
      </w:r>
    </w:p>
    <w:p>
      <w:pPr>
        <w:spacing w:line="460" w:lineRule="exact"/>
        <w:rPr>
          <w:rFonts w:eastAsia="微软雅黑"/>
        </w:rPr>
      </w:pPr>
      <w:r>
        <w:rPr>
          <w:rFonts w:hint="eastAsia" w:hAnsi="微软雅黑" w:eastAsia="微软雅黑"/>
        </w:rPr>
        <w:t>--</w:t>
      </w:r>
      <w:r>
        <w:rPr>
          <w:rFonts w:hAnsi="微软雅黑" w:eastAsia="微软雅黑"/>
        </w:rPr>
        <w:t>主流仿真软件的介绍与演示</w:t>
      </w:r>
    </w:p>
    <w:p>
      <w:pPr>
        <w:spacing w:line="460" w:lineRule="exact"/>
        <w:rPr>
          <w:rFonts w:eastAsia="微软雅黑"/>
          <w:b/>
        </w:rPr>
      </w:pPr>
      <w:r>
        <w:rPr>
          <w:rFonts w:hint="eastAsia" w:hAnsi="微软雅黑" w:eastAsia="微软雅黑"/>
          <w:b/>
        </w:rPr>
        <w:t>三、</w:t>
      </w:r>
      <w:r>
        <w:rPr>
          <w:rFonts w:hAnsi="微软雅黑" w:eastAsia="微软雅黑"/>
          <w:b/>
        </w:rPr>
        <w:t>工厂智能物流的实施</w:t>
      </w:r>
    </w:p>
    <w:p>
      <w:pPr>
        <w:numPr>
          <w:ilvl w:val="0"/>
          <w:numId w:val="4"/>
        </w:numPr>
        <w:spacing w:line="460" w:lineRule="exact"/>
        <w:rPr>
          <w:rFonts w:eastAsia="微软雅黑"/>
        </w:rPr>
      </w:pPr>
      <w:r>
        <w:rPr>
          <w:rFonts w:hAnsi="微软雅黑" w:eastAsia="微软雅黑"/>
        </w:rPr>
        <w:t>工厂智能物流实施细则全图：从精益化到智能化</w:t>
      </w:r>
    </w:p>
    <w:p>
      <w:pPr>
        <w:numPr>
          <w:ilvl w:val="0"/>
          <w:numId w:val="4"/>
        </w:numPr>
        <w:spacing w:line="460" w:lineRule="exact"/>
        <w:rPr>
          <w:rFonts w:eastAsia="微软雅黑"/>
        </w:rPr>
      </w:pPr>
      <w:r>
        <w:rPr>
          <w:rFonts w:hAnsi="微软雅黑" w:eastAsia="微软雅黑"/>
        </w:rPr>
        <w:t>整体方案篇：浙江某注塑工厂智能物流项目介绍</w:t>
      </w:r>
    </w:p>
    <w:p>
      <w:pPr>
        <w:spacing w:line="460" w:lineRule="exact"/>
        <w:rPr>
          <w:rFonts w:eastAsia="微软雅黑"/>
        </w:rPr>
      </w:pPr>
      <w:r>
        <w:rPr>
          <w:rFonts w:hint="eastAsia" w:hAnsi="微软雅黑" w:eastAsia="微软雅黑"/>
        </w:rPr>
        <w:t>--</w:t>
      </w:r>
      <w:r>
        <w:rPr>
          <w:rFonts w:hAnsi="微软雅黑" w:eastAsia="微软雅黑"/>
        </w:rPr>
        <w:t>项目范围与目标</w:t>
      </w:r>
    </w:p>
    <w:p>
      <w:pPr>
        <w:numPr>
          <w:ilvl w:val="0"/>
          <w:numId w:val="4"/>
        </w:numPr>
        <w:spacing w:line="460" w:lineRule="exact"/>
        <w:rPr>
          <w:rFonts w:eastAsia="微软雅黑"/>
        </w:rPr>
      </w:pPr>
      <w:r>
        <w:rPr>
          <w:rFonts w:hAnsi="微软雅黑" w:eastAsia="微软雅黑"/>
        </w:rPr>
        <w:t>工厂整体物流规划</w:t>
      </w:r>
    </w:p>
    <w:p>
      <w:pPr>
        <w:spacing w:line="460" w:lineRule="exact"/>
        <w:rPr>
          <w:rFonts w:eastAsia="微软雅黑"/>
        </w:rPr>
      </w:pPr>
      <w:r>
        <w:rPr>
          <w:rFonts w:hint="eastAsia" w:hAnsi="微软雅黑" w:eastAsia="微软雅黑"/>
        </w:rPr>
        <w:t>--</w:t>
      </w:r>
      <w:r>
        <w:rPr>
          <w:rFonts w:hAnsi="微软雅黑" w:eastAsia="微软雅黑"/>
        </w:rPr>
        <w:t>注塑与装配车间智能物流实施</w:t>
      </w:r>
    </w:p>
    <w:p>
      <w:pPr>
        <w:numPr>
          <w:ilvl w:val="0"/>
          <w:numId w:val="4"/>
        </w:numPr>
        <w:spacing w:line="460" w:lineRule="exact"/>
        <w:rPr>
          <w:rFonts w:eastAsia="微软雅黑"/>
        </w:rPr>
      </w:pPr>
      <w:r>
        <w:rPr>
          <w:rFonts w:hAnsi="微软雅黑" w:eastAsia="微软雅黑"/>
        </w:rPr>
        <w:t>线边物流篇</w:t>
      </w:r>
    </w:p>
    <w:p>
      <w:pPr>
        <w:spacing w:line="460" w:lineRule="exact"/>
        <w:rPr>
          <w:rFonts w:eastAsia="微软雅黑"/>
        </w:rPr>
      </w:pPr>
      <w:r>
        <w:rPr>
          <w:rFonts w:hint="eastAsia" w:hAnsi="微软雅黑" w:eastAsia="微软雅黑"/>
        </w:rPr>
        <w:t>--</w:t>
      </w:r>
      <w:r>
        <w:rPr>
          <w:rFonts w:hAnsi="微软雅黑" w:eastAsia="微软雅黑"/>
        </w:rPr>
        <w:t>车间工艺要求与物流实施细则</w:t>
      </w:r>
    </w:p>
    <w:p>
      <w:pPr>
        <w:spacing w:line="460" w:lineRule="exact"/>
        <w:rPr>
          <w:rFonts w:eastAsia="微软雅黑"/>
        </w:rPr>
      </w:pPr>
      <w:r>
        <w:rPr>
          <w:rFonts w:hint="eastAsia" w:hAnsi="微软雅黑" w:eastAsia="微软雅黑"/>
        </w:rPr>
        <w:t>--</w:t>
      </w:r>
      <w:r>
        <w:rPr>
          <w:rFonts w:hAnsi="微软雅黑" w:eastAsia="微软雅黑"/>
        </w:rPr>
        <w:t>举例：典型工艺环境的物流设计</w:t>
      </w:r>
    </w:p>
    <w:p>
      <w:pPr>
        <w:spacing w:line="460" w:lineRule="exact"/>
        <w:rPr>
          <w:rFonts w:eastAsia="微软雅黑"/>
        </w:rPr>
      </w:pPr>
      <w:r>
        <w:rPr>
          <w:rFonts w:hint="eastAsia" w:hAnsi="微软雅黑" w:eastAsia="微软雅黑"/>
        </w:rPr>
        <w:t>--</w:t>
      </w:r>
      <w:r>
        <w:rPr>
          <w:rFonts w:hAnsi="微软雅黑" w:eastAsia="微软雅黑"/>
        </w:rPr>
        <w:t>精益与智能物流的结合</w:t>
      </w:r>
    </w:p>
    <w:p>
      <w:pPr>
        <w:spacing w:line="460" w:lineRule="exact"/>
        <w:rPr>
          <w:rFonts w:eastAsia="微软雅黑"/>
        </w:rPr>
      </w:pPr>
      <w:r>
        <w:rPr>
          <w:rFonts w:hAnsi="微软雅黑" w:eastAsia="微软雅黑"/>
        </w:rPr>
        <w:t>案例研讨：不同工序线边物流设计</w:t>
      </w:r>
    </w:p>
    <w:p>
      <w:pPr>
        <w:numPr>
          <w:ilvl w:val="0"/>
          <w:numId w:val="4"/>
        </w:numPr>
        <w:spacing w:line="460" w:lineRule="exact"/>
        <w:rPr>
          <w:rFonts w:eastAsia="微软雅黑"/>
        </w:rPr>
      </w:pPr>
      <w:r>
        <w:rPr>
          <w:rFonts w:hAnsi="微软雅黑" w:eastAsia="微软雅黑"/>
        </w:rPr>
        <w:t>物流设备篇</w:t>
      </w:r>
    </w:p>
    <w:p>
      <w:pPr>
        <w:spacing w:line="460" w:lineRule="exact"/>
        <w:rPr>
          <w:rFonts w:eastAsia="微软雅黑"/>
        </w:rPr>
      </w:pPr>
      <w:r>
        <w:rPr>
          <w:rFonts w:hint="eastAsia" w:hAnsi="微软雅黑" w:eastAsia="微软雅黑"/>
        </w:rPr>
        <w:t>--</w:t>
      </w:r>
      <w:r>
        <w:rPr>
          <w:rFonts w:hAnsi="微软雅黑" w:eastAsia="微软雅黑"/>
        </w:rPr>
        <w:t>条码、</w:t>
      </w:r>
      <w:r>
        <w:rPr>
          <w:rFonts w:eastAsia="微软雅黑"/>
        </w:rPr>
        <w:t>RFID</w:t>
      </w:r>
      <w:r>
        <w:rPr>
          <w:rFonts w:hAnsi="微软雅黑" w:eastAsia="微软雅黑"/>
        </w:rPr>
        <w:t>等物流技术简介</w:t>
      </w:r>
    </w:p>
    <w:p>
      <w:pPr>
        <w:spacing w:line="460" w:lineRule="exact"/>
        <w:rPr>
          <w:rFonts w:eastAsia="微软雅黑"/>
        </w:rPr>
      </w:pPr>
      <w:r>
        <w:rPr>
          <w:rFonts w:hint="eastAsia" w:hAnsi="微软雅黑" w:eastAsia="微软雅黑"/>
        </w:rPr>
        <w:t>--</w:t>
      </w:r>
      <w:r>
        <w:rPr>
          <w:rFonts w:hAnsi="微软雅黑" w:eastAsia="微软雅黑"/>
        </w:rPr>
        <w:t>智能物流设施简介</w:t>
      </w:r>
    </w:p>
    <w:p>
      <w:pPr>
        <w:spacing w:line="460" w:lineRule="exact"/>
        <w:rPr>
          <w:rFonts w:eastAsia="微软雅黑"/>
        </w:rPr>
      </w:pPr>
      <w:r>
        <w:rPr>
          <w:rFonts w:hint="eastAsia" w:hAnsi="微软雅黑" w:eastAsia="微软雅黑"/>
        </w:rPr>
        <w:t>--</w:t>
      </w:r>
      <w:r>
        <w:rPr>
          <w:rFonts w:hAnsi="微软雅黑" w:eastAsia="微软雅黑"/>
        </w:rPr>
        <w:t>物流机器人</w:t>
      </w:r>
      <w:r>
        <w:rPr>
          <w:rFonts w:eastAsia="微软雅黑"/>
        </w:rPr>
        <w:t>AGV</w:t>
      </w:r>
      <w:r>
        <w:rPr>
          <w:rFonts w:hAnsi="微软雅黑" w:eastAsia="微软雅黑"/>
        </w:rPr>
        <w:t>等应用简介</w:t>
      </w:r>
    </w:p>
    <w:p>
      <w:pPr>
        <w:numPr>
          <w:ilvl w:val="0"/>
          <w:numId w:val="4"/>
        </w:numPr>
        <w:spacing w:line="460" w:lineRule="exact"/>
        <w:rPr>
          <w:rFonts w:eastAsia="微软雅黑"/>
        </w:rPr>
      </w:pPr>
      <w:r>
        <w:rPr>
          <w:rFonts w:hAnsi="微软雅黑" w:eastAsia="微软雅黑"/>
        </w:rPr>
        <w:t>信息系统篇</w:t>
      </w:r>
    </w:p>
    <w:p>
      <w:pPr>
        <w:spacing w:line="460" w:lineRule="exact"/>
        <w:rPr>
          <w:rFonts w:eastAsia="微软雅黑"/>
        </w:rPr>
      </w:pPr>
      <w:r>
        <w:rPr>
          <w:rFonts w:hint="eastAsia" w:hAnsi="微软雅黑" w:eastAsia="微软雅黑"/>
        </w:rPr>
        <w:t>--</w:t>
      </w:r>
      <w:r>
        <w:rPr>
          <w:rFonts w:hAnsi="微软雅黑" w:eastAsia="微软雅黑"/>
        </w:rPr>
        <w:t>主要物联网</w:t>
      </w:r>
      <w:r>
        <w:rPr>
          <w:rFonts w:eastAsia="微软雅黑"/>
        </w:rPr>
        <w:t>IOT</w:t>
      </w:r>
      <w:r>
        <w:rPr>
          <w:rFonts w:hAnsi="微软雅黑" w:eastAsia="微软雅黑"/>
        </w:rPr>
        <w:t>技术介绍</w:t>
      </w:r>
    </w:p>
    <w:p>
      <w:pPr>
        <w:spacing w:line="460" w:lineRule="exact"/>
        <w:rPr>
          <w:rFonts w:eastAsia="微软雅黑"/>
        </w:rPr>
      </w:pPr>
      <w:r>
        <w:rPr>
          <w:rFonts w:hint="eastAsia" w:eastAsia="微软雅黑"/>
        </w:rPr>
        <w:t>--</w:t>
      </w:r>
      <w:r>
        <w:rPr>
          <w:rFonts w:eastAsia="微软雅黑"/>
        </w:rPr>
        <w:t>WMS</w:t>
      </w:r>
      <w:r>
        <w:rPr>
          <w:rFonts w:hAnsi="微软雅黑" w:eastAsia="微软雅黑"/>
        </w:rPr>
        <w:t>系统介绍</w:t>
      </w:r>
    </w:p>
    <w:p>
      <w:pPr>
        <w:spacing w:line="460" w:lineRule="exact"/>
        <w:rPr>
          <w:rFonts w:eastAsia="微软雅黑"/>
        </w:rPr>
      </w:pPr>
      <w:r>
        <w:rPr>
          <w:rFonts w:hint="eastAsia" w:hAnsi="微软雅黑" w:eastAsia="微软雅黑"/>
        </w:rPr>
        <w:t>--</w:t>
      </w:r>
      <w:r>
        <w:rPr>
          <w:rFonts w:hAnsi="微软雅黑" w:eastAsia="微软雅黑"/>
        </w:rPr>
        <w:t>趋势：</w:t>
      </w:r>
      <w:r>
        <w:rPr>
          <w:rFonts w:eastAsia="微软雅黑"/>
        </w:rPr>
        <w:t>LES</w:t>
      </w:r>
      <w:r>
        <w:rPr>
          <w:rFonts w:hAnsi="微软雅黑" w:eastAsia="微软雅黑"/>
        </w:rPr>
        <w:t>系统的出现</w:t>
      </w:r>
    </w:p>
    <w:p>
      <w:pPr>
        <w:spacing w:line="46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hAnsi="微软雅黑" w:eastAsia="微软雅黑"/>
        </w:rPr>
        <w:t>--</w:t>
      </w:r>
      <w:r>
        <w:rPr>
          <w:rFonts w:hAnsi="微软雅黑" w:eastAsia="微软雅黑"/>
        </w:rPr>
        <w:t>其他系统</w:t>
      </w:r>
    </w:p>
    <w:p>
      <w:pPr>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w:t>
      </w:r>
      <w:r>
        <w:rPr>
          <w:rFonts w:eastAsia="微软雅黑"/>
          <w:b/>
          <w:sz w:val="24"/>
          <w:szCs w:val="24"/>
          <w14:shadow w14:blurRad="50800" w14:dist="38100" w14:dir="2700000" w14:sx="100000" w14:sy="100000" w14:kx="0" w14:ky="0" w14:algn="tl">
            <w14:srgbClr w14:val="000000">
              <w14:alpha w14:val="60000"/>
            </w14:srgbClr>
          </w14:shadow>
        </w:rPr>
        <w:t>李老师</w:t>
      </w:r>
    </w:p>
    <w:p>
      <w:pPr>
        <w:spacing w:line="460" w:lineRule="exact"/>
        <w:ind w:firstLine="420" w:firstLineChars="200"/>
        <w:rPr>
          <w:rFonts w:eastAsia="微软雅黑"/>
          <w:szCs w:val="21"/>
        </w:rPr>
      </w:pPr>
      <w:r>
        <w:rPr>
          <w:rFonts w:eastAsia="微软雅黑"/>
          <w:szCs w:val="21"/>
        </w:rPr>
        <w:t>高级顾问，供应链与工厂物流管理资深专家。李老师具有多年外企供应链管理经验，是国内制造业供应链与物流管理领域中具有丰富实践经验和深刻理解的咨询顾问。通过对日本丰田汽车以及德国工业4.0的研修，对精益物流与智能制造具有深刻的理解和应用。针对国内不同制造型企业的特点提炼出日臻完整的咨询体系和实施方法，其企业内部培训和咨询辅导客户数量超过100家，各期公开课学员人数累计超过10000 人次，既有管理系统的外资企业，也有快速扩张的民营企业。</w:t>
      </w:r>
    </w:p>
    <w:p>
      <w:pPr>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 xml:space="preserve">服务企业： </w:t>
      </w:r>
    </w:p>
    <w:p>
      <w:pPr>
        <w:numPr>
          <w:ilvl w:val="0"/>
          <w:numId w:val="5"/>
        </w:numPr>
        <w:spacing w:line="460" w:lineRule="exact"/>
        <w:rPr>
          <w:rFonts w:eastAsia="微软雅黑"/>
          <w:szCs w:val="21"/>
        </w:rPr>
      </w:pPr>
      <w:r>
        <w:rPr>
          <w:rFonts w:eastAsia="微软雅黑"/>
          <w:szCs w:val="21"/>
        </w:rPr>
        <w:t xml:space="preserve">汽车及其供应链行业：华晨宝马、上海大众、长安福特马自达、北京汽车、…… </w:t>
      </w:r>
    </w:p>
    <w:p>
      <w:pPr>
        <w:numPr>
          <w:ilvl w:val="0"/>
          <w:numId w:val="5"/>
        </w:numPr>
        <w:spacing w:line="460" w:lineRule="exact"/>
        <w:rPr>
          <w:rFonts w:eastAsia="微软雅黑"/>
          <w:szCs w:val="21"/>
        </w:rPr>
      </w:pPr>
      <w:r>
        <w:rPr>
          <w:rFonts w:eastAsia="微软雅黑"/>
          <w:szCs w:val="21"/>
        </w:rPr>
        <w:t xml:space="preserve">电子电气行业：海信集团、青岛安普泰克（AMP）、上海美敦力医疗器械、飞利浦，…… </w:t>
      </w:r>
    </w:p>
    <w:p>
      <w:pPr>
        <w:numPr>
          <w:ilvl w:val="0"/>
          <w:numId w:val="5"/>
        </w:numPr>
        <w:spacing w:line="460" w:lineRule="exact"/>
        <w:rPr>
          <w:rFonts w:eastAsia="微软雅黑"/>
          <w:szCs w:val="21"/>
        </w:rPr>
      </w:pPr>
      <w:r>
        <w:rPr>
          <w:rFonts w:eastAsia="微软雅黑"/>
          <w:szCs w:val="21"/>
        </w:rPr>
        <w:t xml:space="preserve">医药食品行业：上海荷美尔食品、天津卡夫食品、上海嘉里粮油、河南宛西制药，…… </w:t>
      </w:r>
    </w:p>
    <w:p>
      <w:pPr>
        <w:numPr>
          <w:ilvl w:val="0"/>
          <w:numId w:val="5"/>
        </w:numPr>
        <w:spacing w:line="460" w:lineRule="exact"/>
        <w:rPr>
          <w:rFonts w:eastAsia="微软雅黑"/>
          <w:szCs w:val="21"/>
        </w:rPr>
      </w:pPr>
      <w:r>
        <w:rPr>
          <w:rFonts w:eastAsia="微软雅黑"/>
          <w:szCs w:val="21"/>
        </w:rPr>
        <w:t xml:space="preserve">机械装备行业：长沙中联重科、百得工具（上海中心）、沃尔沃重工、上海汽轮机，...... </w:t>
      </w:r>
    </w:p>
    <w:p>
      <w:pPr>
        <w:numPr>
          <w:ilvl w:val="0"/>
          <w:numId w:val="5"/>
        </w:numPr>
        <w:spacing w:line="460" w:lineRule="exact"/>
        <w:rPr>
          <w:rFonts w:eastAsia="微软雅黑"/>
          <w:szCs w:val="21"/>
        </w:rPr>
      </w:pPr>
      <w:r>
        <w:rPr>
          <w:rFonts w:eastAsia="微软雅黑"/>
          <w:szCs w:val="21"/>
        </w:rPr>
        <w:t>化工钢铁行业：南京扬子巴斯夫、上海宝钢集团工业技术公司、青岛圣戈班玻璃……</w:t>
      </w:r>
    </w:p>
    <w:p>
      <w:pPr>
        <w:numPr>
          <w:ilvl w:val="0"/>
          <w:numId w:val="5"/>
        </w:numPr>
        <w:spacing w:line="460" w:lineRule="exact"/>
        <w:rPr>
          <w:rFonts w:eastAsia="微软雅黑"/>
          <w:szCs w:val="21"/>
        </w:rPr>
      </w:pPr>
      <w:r>
        <w:rPr>
          <w:rFonts w:eastAsia="微软雅黑"/>
          <w:szCs w:val="21"/>
        </w:rPr>
        <w:t xml:space="preserve">能源动力行业：国电联合动力、浙江国华宁海电厂、金风科技（北京）天诚同创、…… </w:t>
      </w:r>
    </w:p>
    <w:p>
      <w:pPr>
        <w:numPr>
          <w:ilvl w:val="0"/>
          <w:numId w:val="5"/>
        </w:numPr>
        <w:spacing w:line="460" w:lineRule="exact"/>
        <w:rPr>
          <w:rFonts w:eastAsia="微软雅黑"/>
          <w:szCs w:val="21"/>
        </w:rPr>
      </w:pPr>
      <w:r>
        <w:rPr>
          <w:rFonts w:eastAsia="微软雅黑"/>
          <w:szCs w:val="21"/>
        </w:rPr>
        <w:t>其他：沈阳东软集团、上海安吉物流、上海东冠纸业、苏州吉田建材、北京天开园林……</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pStyle w:val="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rPr>
      </w:pPr>
      <w:r>
        <w:rPr>
          <w:rFonts w:eastAsia="微软雅黑"/>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44"/>
        </w:rPr>
      </w:pPr>
      <w:r>
        <w:rPr>
          <w:rFonts w:eastAsia="微软雅黑"/>
          <w:b/>
          <w:sz w:val="44"/>
        </w:rPr>
        <w:t xml:space="preserve">      </w:t>
      </w:r>
      <w:r>
        <w:rPr>
          <w:rFonts w:eastAsia="微软雅黑"/>
          <w:b/>
          <w:sz w:val="36"/>
        </w:rPr>
        <w:t>报 名 回 执</w:t>
      </w:r>
      <w:r>
        <w:rPr>
          <w:rFonts w:eastAsia="微软雅黑"/>
          <w:b/>
        </w:rPr>
        <w:t>（请务必于开课前7天回复）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24"/>
        <w:gridCol w:w="1535"/>
        <w:gridCol w:w="2010"/>
        <w:gridCol w:w="1423"/>
        <w:gridCol w:w="142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21"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姓名</w:t>
            </w:r>
          </w:p>
        </w:tc>
        <w:tc>
          <w:tcPr>
            <w:tcW w:w="72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性别</w:t>
            </w:r>
          </w:p>
        </w:tc>
        <w:tc>
          <w:tcPr>
            <w:tcW w:w="15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部门/职位</w:t>
            </w:r>
          </w:p>
        </w:tc>
        <w:tc>
          <w:tcPr>
            <w:tcW w:w="2010"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课程名称</w:t>
            </w:r>
          </w:p>
        </w:tc>
        <w:tc>
          <w:tcPr>
            <w:tcW w:w="1423"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Tel</w:t>
            </w:r>
          </w:p>
        </w:tc>
        <w:tc>
          <w:tcPr>
            <w:tcW w:w="142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Fax</w:t>
            </w:r>
          </w:p>
        </w:tc>
        <w:tc>
          <w:tcPr>
            <w:tcW w:w="1423"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3680" w:type="dxa"/>
            <w:gridSpan w:val="3"/>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培训负责人：</w:t>
            </w:r>
          </w:p>
        </w:tc>
        <w:tc>
          <w:tcPr>
            <w:tcW w:w="3433"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公司名称：</w:t>
            </w:r>
          </w:p>
        </w:tc>
        <w:tc>
          <w:tcPr>
            <w:tcW w:w="2847"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公司地址：</w:t>
            </w:r>
          </w:p>
        </w:tc>
      </w:tr>
    </w:tbl>
    <w:p>
      <w:pPr>
        <w:keepNext w:val="0"/>
        <w:keepLines w:val="0"/>
        <w:pageBreakBefore w:val="0"/>
        <w:widowControl w:val="0"/>
        <w:tabs>
          <w:tab w:val="left" w:pos="4410"/>
        </w:tabs>
        <w:kinsoku/>
        <w:wordWrap/>
        <w:overflowPunct/>
        <w:topLinePunct w:val="0"/>
        <w:autoSpaceDE/>
        <w:autoSpaceDN/>
        <w:bidi w:val="0"/>
        <w:adjustRightInd/>
        <w:snapToGrid/>
        <w:spacing w:line="480" w:lineRule="exact"/>
        <w:jc w:val="center"/>
        <w:textAlignment w:val="auto"/>
      </w:pPr>
      <w:r>
        <w:rPr>
          <w:rFonts w:eastAsia="微软雅黑"/>
          <w:b/>
          <w:sz w:val="24"/>
        </w:rPr>
        <w:t xml:space="preserve">★缴费方式： </w:t>
      </w:r>
      <w:r>
        <w:rPr>
          <w:rFonts w:eastAsia="微软雅黑"/>
          <w:b/>
          <w:sz w:val="24"/>
        </w:rPr>
        <w:sym w:font="Wingdings" w:char="F06F"/>
      </w:r>
      <w:r>
        <w:rPr>
          <w:rFonts w:eastAsia="微软雅黑"/>
          <w:b/>
          <w:sz w:val="24"/>
        </w:rPr>
        <w:t xml:space="preserve"> 支票 </w:t>
      </w:r>
      <w:r>
        <w:rPr>
          <w:rFonts w:hint="eastAsia" w:eastAsia="微软雅黑"/>
          <w:b/>
          <w:sz w:val="24"/>
        </w:rPr>
        <w:t xml:space="preserve">   </w:t>
      </w:r>
      <w:r>
        <w:rPr>
          <w:rFonts w:eastAsia="微软雅黑"/>
          <w:b/>
          <w:sz w:val="24"/>
        </w:rPr>
        <w:sym w:font="Wingdings" w:char="F06F"/>
      </w:r>
      <w:r>
        <w:rPr>
          <w:rFonts w:eastAsia="微软雅黑"/>
          <w:b/>
          <w:sz w:val="24"/>
        </w:rPr>
        <w:t xml:space="preserve"> 现场缴费   </w:t>
      </w:r>
      <w:r>
        <w:rPr>
          <w:rFonts w:eastAsia="微软雅黑"/>
          <w:b/>
          <w:sz w:val="24"/>
        </w:rPr>
        <w:sym w:font="Wingdings" w:char="F06F"/>
      </w:r>
      <w:r>
        <w:rPr>
          <w:rFonts w:eastAsia="微软雅黑"/>
          <w:b/>
          <w:sz w:val="24"/>
        </w:rPr>
        <w:t xml:space="preserve"> 汇款（汇款后请将汇款单据传真至本公司）</w:t>
      </w:r>
    </w:p>
    <w:sectPr>
      <w:footerReference r:id="rId3" w:type="default"/>
      <w:pgSz w:w="11906" w:h="16838"/>
      <w:pgMar w:top="1157" w:right="1463" w:bottom="1100" w:left="1463" w:header="794" w:footer="79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B11EC"/>
    <w:multiLevelType w:val="multilevel"/>
    <w:tmpl w:val="03DB11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E68961"/>
    <w:multiLevelType w:val="singleLevel"/>
    <w:tmpl w:val="1DE68961"/>
    <w:lvl w:ilvl="0" w:tentative="0">
      <w:start w:val="1"/>
      <w:numFmt w:val="decimal"/>
      <w:lvlText w:val="%1."/>
      <w:lvlJc w:val="left"/>
      <w:pPr>
        <w:ind w:left="425" w:hanging="425"/>
      </w:pPr>
      <w:rPr>
        <w:rFonts w:hint="default"/>
      </w:rPr>
    </w:lvl>
  </w:abstractNum>
  <w:abstractNum w:abstractNumId="2">
    <w:nsid w:val="50017BA8"/>
    <w:multiLevelType w:val="multilevel"/>
    <w:tmpl w:val="50017B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C473887"/>
    <w:multiLevelType w:val="multilevel"/>
    <w:tmpl w:val="6C47388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C1933"/>
    <w:rsid w:val="2CB7059B"/>
    <w:rsid w:val="307661C0"/>
    <w:rsid w:val="49B90011"/>
    <w:rsid w:val="731C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Strong"/>
    <w:qFormat/>
    <w:uiPriority w:val="0"/>
    <w:rPr>
      <w:b/>
    </w:rPr>
  </w:style>
  <w:style w:type="character" w:styleId="7">
    <w:name w:val="Hyperlink"/>
    <w:qFormat/>
    <w:uiPriority w:val="0"/>
    <w:rPr>
      <w:color w:val="0000FF"/>
      <w:u w:val="single"/>
    </w:rPr>
  </w:style>
  <w:style w:type="paragraph" w:customStyle="1" w:styleId="8">
    <w:name w:val="List Paragraph"/>
    <w:basedOn w:val="1"/>
    <w:qFormat/>
    <w:uiPriority w:val="0"/>
    <w:pPr>
      <w:ind w:firstLine="420" w:firstLineChars="200"/>
    </w:pPr>
  </w:style>
  <w:style w:type="paragraph" w:customStyle="1" w:styleId="9">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2021-01-18T12:26:00Z</dcterms:created>
  <dc:creator>强思企管婷婷（渠道报单）</dc:creator>
  <cp:lastModifiedBy>强思企管婷婷（渠道报单）</cp:lastModifiedBy>
  <dcterms:modified xsi:type="dcterms:W3CDTF">2021-04-21T09:47:08Z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86B2E90653DD43C0A5EEAD80EBE0EBC5</vt:lpwstr>
  </property>
</Properties>
</file>