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i w:val="0"/>
          <w:iCs w:val="0"/>
          <w:color w:val="943734"/>
          <w:sz w:val="28"/>
          <w:szCs w:val="28"/>
          <w:lang w:val="zh-CN" w:eastAsia="zh-CN"/>
        </w:rPr>
      </w:pPr>
      <w:bookmarkStart w:id="0" w:name="OLE_LINK1"/>
      <w:r>
        <w:rPr>
          <w:rFonts w:hint="eastAsia" w:ascii="微软雅黑" w:hAnsi="微软雅黑" w:eastAsia="微软雅黑" w:cs="微软雅黑"/>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5239385</wp:posOffset>
                </wp:positionH>
                <wp:positionV relativeFrom="paragraph">
                  <wp:posOffset>10301605</wp:posOffset>
                </wp:positionV>
                <wp:extent cx="2446655" cy="2965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446655" cy="296545"/>
                        </a:xfrm>
                        <a:prstGeom prst="rect">
                          <a:avLst/>
                        </a:prstGeom>
                        <a:noFill/>
                        <a:ln w="9525">
                          <a:noFill/>
                          <a:miter/>
                        </a:ln>
                        <a:effectLst/>
                      </wps:spPr>
                      <wps:txbx>
                        <w:txbxContent>
                          <w:p>
                            <w:pPr>
                              <w:pStyle w:val="3"/>
                              <w:pBdr>
                                <w:bottom w:val="none" w:color="auto" w:sz="0" w:space="0"/>
                              </w:pBdr>
                              <w:jc w:val="both"/>
                              <w:rPr>
                                <w:rFonts w:hint="eastAsia"/>
                                <w:b/>
                                <w:sz w:val="24"/>
                                <w:szCs w:val="24"/>
                                <w:lang w:eastAsia="zh-CN"/>
                              </w:rPr>
                            </w:pPr>
                          </w:p>
                          <w:p>
                            <w:pPr>
                              <w:pStyle w:val="3"/>
                              <w:pBdr>
                                <w:bottom w:val="none" w:color="auto" w:sz="0" w:space="0"/>
                              </w:pBdr>
                              <w:jc w:val="both"/>
                              <w:rPr>
                                <w:b/>
                                <w:sz w:val="24"/>
                                <w:szCs w:val="24"/>
                                <w:lang w:val="zh-CN" w:eastAsia="zh-CN"/>
                              </w:rPr>
                            </w:pPr>
                            <w:r>
                              <w:rPr>
                                <w:rFonts w:hint="eastAsia"/>
                                <w:b/>
                                <w:sz w:val="24"/>
                                <w:szCs w:val="24"/>
                                <w:lang w:eastAsia="zh-CN"/>
                              </w:rPr>
                              <w:t>预约</w:t>
                            </w:r>
                            <w:r>
                              <w:rPr>
                                <w:rFonts w:hint="eastAsia"/>
                                <w:b/>
                                <w:sz w:val="24"/>
                                <w:szCs w:val="24"/>
                              </w:rPr>
                              <w:t>官网：www.timesmba.com</w:t>
                            </w:r>
                          </w:p>
                          <w:p>
                            <w:pPr>
                              <w:jc w:val="center"/>
                              <w:rPr>
                                <w:rFonts w:hint="default" w:ascii="Arial" w:hAnsi="Arial" w:eastAsia="华康雅宋体W9" w:cs="Arial"/>
                                <w:i w:val="0"/>
                                <w:iCs w:val="0"/>
                                <w:sz w:val="22"/>
                                <w:szCs w:val="22"/>
                              </w:rPr>
                            </w:pPr>
                          </w:p>
                        </w:txbxContent>
                      </wps:txbx>
                      <wps:bodyPr vert="horz" anchor="t" upright="1"/>
                    </wps:wsp>
                  </a:graphicData>
                </a:graphic>
              </wp:anchor>
            </w:drawing>
          </mc:Choice>
          <mc:Fallback>
            <w:pict>
              <v:shape id="_x0000_s1026" o:spid="_x0000_s1026" o:spt="202" type="#_x0000_t202" style="position:absolute;left:0pt;margin-left:412.55pt;margin-top:811.15pt;height:23.35pt;width:192.65pt;z-index:251660288;mso-width-relative:page;mso-height-relative:page;" filled="f" stroked="f" coordsize="21600,21600" o:gfxdata="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O3q3/ZAAAADgEAAA8AAAAAAAAAAQAgAAAAIgAA&#10;AGRycy9kb3ducmV2LnhtbFBLAQIUABQAAAAIAIdO4kDM5PEmzgEAAIYDAAAOAAAAAAAAAAEAIAAA&#10;ACgBAABkcnMvZTJvRG9jLnhtbFBLBQYAAAAABgAGAFkBAABoBQAAAAA=&#10;">
                <v:fill on="f" focussize="0,0"/>
                <v:stroke on="f" joinstyle="miter"/>
                <v:imagedata o:title=""/>
                <o:lock v:ext="edit" aspectratio="f"/>
                <v:textbox>
                  <w:txbxContent>
                    <w:p>
                      <w:pPr>
                        <w:pStyle w:val="3"/>
                        <w:pBdr>
                          <w:bottom w:val="none" w:color="auto" w:sz="0" w:space="0"/>
                        </w:pBdr>
                        <w:jc w:val="both"/>
                        <w:rPr>
                          <w:rFonts w:hint="eastAsia"/>
                          <w:b/>
                          <w:sz w:val="24"/>
                          <w:szCs w:val="24"/>
                          <w:lang w:eastAsia="zh-CN"/>
                        </w:rPr>
                      </w:pPr>
                    </w:p>
                    <w:p>
                      <w:pPr>
                        <w:pStyle w:val="3"/>
                        <w:pBdr>
                          <w:bottom w:val="none" w:color="auto" w:sz="0" w:space="0"/>
                        </w:pBdr>
                        <w:jc w:val="both"/>
                        <w:rPr>
                          <w:b/>
                          <w:sz w:val="24"/>
                          <w:szCs w:val="24"/>
                          <w:lang w:val="zh-CN" w:eastAsia="zh-CN"/>
                        </w:rPr>
                      </w:pPr>
                      <w:r>
                        <w:rPr>
                          <w:rFonts w:hint="eastAsia"/>
                          <w:b/>
                          <w:sz w:val="24"/>
                          <w:szCs w:val="24"/>
                          <w:lang w:eastAsia="zh-CN"/>
                        </w:rPr>
                        <w:t>预约</w:t>
                      </w:r>
                      <w:r>
                        <w:rPr>
                          <w:rFonts w:hint="eastAsia"/>
                          <w:b/>
                          <w:sz w:val="24"/>
                          <w:szCs w:val="24"/>
                        </w:rPr>
                        <w:t>官网：www.timesmba.com</w:t>
                      </w:r>
                    </w:p>
                    <w:p>
                      <w:pPr>
                        <w:jc w:val="center"/>
                        <w:rPr>
                          <w:rFonts w:hint="default" w:ascii="Arial" w:hAnsi="Arial" w:eastAsia="华康雅宋体W9" w:cs="Arial"/>
                          <w:i w:val="0"/>
                          <w:iCs w:val="0"/>
                          <w:sz w:val="22"/>
                          <w:szCs w:val="22"/>
                        </w:rPr>
                      </w:pPr>
                    </w:p>
                  </w:txbxContent>
                </v:textbox>
              </v:shape>
            </w:pict>
          </mc:Fallback>
        </mc:AlternateContent>
      </w:r>
      <w:r>
        <w:rPr>
          <w:rFonts w:hint="eastAsia" w:ascii="微软雅黑" w:hAnsi="微软雅黑" w:eastAsia="微软雅黑" w:cs="微软雅黑"/>
          <w:b/>
          <w:i w:val="0"/>
          <w:iCs w:val="0"/>
          <w:color w:val="auto"/>
          <w:sz w:val="28"/>
          <w:szCs w:val="28"/>
          <w:u w:val="single"/>
          <w:lang w:val="en-US" w:eastAsia="zh-CN"/>
        </w:rPr>
        <w:t xml:space="preserve">      </w:t>
      </w:r>
      <w:r>
        <w:rPr>
          <w:rFonts w:hint="eastAsia" w:ascii="微软雅黑" w:hAnsi="微软雅黑" w:eastAsia="微软雅黑" w:cs="微软雅黑"/>
          <w:b w:val="0"/>
          <w:bCs/>
          <w:color w:val="auto"/>
          <w:sz w:val="22"/>
          <w:szCs w:val="22"/>
          <w:lang w:val="en-US" w:eastAsia="zh-CN"/>
        </w:rPr>
        <w:t>公司，诚邀贵单位参与《营销战略》课程！</w:t>
      </w:r>
    </w:p>
    <w:p>
      <w:pPr>
        <w:jc w:val="center"/>
        <w:rPr>
          <w:rFonts w:hint="eastAsia" w:ascii="微软雅黑" w:hAnsi="微软雅黑" w:eastAsia="微软雅黑" w:cs="微软雅黑"/>
          <w:b/>
          <w:bCs/>
          <w:color w:val="C00000"/>
          <w:sz w:val="36"/>
          <w:szCs w:val="36"/>
          <w:lang w:eastAsia="zh-CN"/>
        </w:rPr>
      </w:pPr>
      <w:r>
        <w:rPr>
          <w:rFonts w:hint="eastAsia" w:ascii="微软雅黑" w:hAnsi="微软雅黑" w:eastAsia="微软雅黑" w:cs="微软雅黑"/>
          <w:b/>
          <w:bCs/>
          <w:color w:val="C00000"/>
          <w:sz w:val="36"/>
          <w:szCs w:val="36"/>
          <w:lang w:eastAsia="zh-CN"/>
        </w:rPr>
        <w:t>《营销战略》</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default" w:ascii="微软雅黑" w:hAnsi="微软雅黑" w:eastAsia="微软雅黑" w:cs="微软雅黑"/>
          <w:b/>
          <w:bCs/>
          <w:color w:val="C00000"/>
          <w:sz w:val="36"/>
          <w:szCs w:val="36"/>
          <w:lang w:val="en-US" w:eastAsia="zh-CN"/>
        </w:rPr>
      </w:pPr>
      <w:r>
        <w:rPr>
          <w:rFonts w:hint="eastAsia" w:ascii="微软雅黑" w:hAnsi="微软雅黑" w:eastAsia="微软雅黑" w:cs="微软雅黑"/>
          <w:b/>
          <w:color w:val="auto"/>
          <w:sz w:val="24"/>
          <w:szCs w:val="24"/>
        </w:rPr>
        <w:t>【培训</w:t>
      </w:r>
      <w:r>
        <w:rPr>
          <w:rFonts w:hint="eastAsia" w:ascii="微软雅黑" w:hAnsi="微软雅黑" w:eastAsia="微软雅黑" w:cs="微软雅黑"/>
          <w:b/>
          <w:color w:val="auto"/>
          <w:sz w:val="24"/>
          <w:szCs w:val="24"/>
          <w:lang w:eastAsia="zh-CN"/>
        </w:rPr>
        <w:t>时间</w:t>
      </w:r>
      <w:r>
        <w:rPr>
          <w:rFonts w:hint="eastAsia" w:ascii="微软雅黑" w:hAnsi="微软雅黑" w:eastAsia="微软雅黑" w:cs="微软雅黑"/>
          <w:b/>
          <w:color w:val="auto"/>
          <w:sz w:val="24"/>
          <w:szCs w:val="24"/>
        </w:rPr>
        <w:t>】</w:t>
      </w:r>
      <w:r>
        <w:rPr>
          <w:rFonts w:hint="eastAsia" w:ascii="微软雅黑" w:hAnsi="微软雅黑" w:eastAsia="微软雅黑" w:cs="微软雅黑"/>
          <w:b w:val="0"/>
          <w:bCs/>
          <w:color w:val="auto"/>
          <w:sz w:val="24"/>
          <w:szCs w:val="24"/>
          <w:lang w:val="en-US" w:eastAsia="zh-CN"/>
        </w:rPr>
        <w:t>6月19-20日</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 w:val="0"/>
          <w:bCs/>
          <w:color w:val="auto"/>
          <w:sz w:val="24"/>
          <w:szCs w:val="24"/>
        </w:rPr>
        <w:t>营销总经理/副总、市场总监、大区经理、营销经理/总监等中高层管理者</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38</w:t>
      </w:r>
      <w:r>
        <w:rPr>
          <w:rFonts w:hint="eastAsia" w:ascii="微软雅黑" w:hAnsi="微软雅黑" w:eastAsia="微软雅黑" w:cs="微软雅黑"/>
          <w:b w:val="0"/>
          <w:bCs/>
          <w:color w:val="auto"/>
          <w:sz w:val="24"/>
          <w:szCs w:val="24"/>
        </w:rPr>
        <w:t>00元/人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
          <w:bCs w:val="0"/>
          <w:color w:val="auto"/>
          <w:sz w:val="24"/>
          <w:szCs w:val="24"/>
          <w:lang w:eastAsia="zh-CN"/>
        </w:rPr>
        <w:t>【报名咨询】</w:t>
      </w:r>
      <w:r>
        <w:rPr>
          <w:rFonts w:hint="eastAsia" w:ascii="微软雅黑" w:hAnsi="微软雅黑" w:eastAsia="微软雅黑" w:cs="微软雅黑"/>
          <w:bCs/>
          <w:color w:val="auto"/>
          <w:sz w:val="24"/>
          <w:szCs w:val="24"/>
          <w:lang w:eastAsia="zh-CN"/>
        </w:rPr>
        <w:t>艾老师</w:t>
      </w:r>
      <w:r>
        <w:rPr>
          <w:rFonts w:hint="eastAsia" w:ascii="微软雅黑" w:hAnsi="微软雅黑" w:eastAsia="微软雅黑" w:cs="微软雅黑"/>
          <w:bCs/>
          <w:color w:val="auto"/>
          <w:sz w:val="24"/>
          <w:szCs w:val="24"/>
          <w:lang w:val="en-US" w:eastAsia="zh-CN"/>
        </w:rPr>
        <w:t>13924220993</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微软雅黑" w:hAnsi="微软雅黑" w:eastAsia="微软雅黑" w:cs="微软雅黑"/>
          <w:bCs/>
          <w:color w:val="auto"/>
          <w:sz w:val="24"/>
          <w:szCs w:val="24"/>
          <w:lang w:val="en-US" w:eastAsia="zh-CN"/>
        </w:rPr>
      </w:pPr>
    </w:p>
    <w:bookmarkEnd w:id="0"/>
    <w:p>
      <w:pPr>
        <w:shd w:val="clear" w:color="auto" w:fill="D7D7D7"/>
        <w:jc w:val="center"/>
        <w:rPr>
          <w:rFonts w:hint="eastAsia" w:ascii="微软雅黑" w:hAnsi="微软雅黑" w:eastAsia="微软雅黑" w:cs="微软雅黑"/>
          <w:color w:val="C00000"/>
          <w:sz w:val="18"/>
          <w:szCs w:val="18"/>
          <w:lang w:val="en-US" w:eastAsia="zh-CN"/>
        </w:rPr>
        <w:sectPr>
          <w:headerReference r:id="rId3" w:type="default"/>
          <w:footerReference r:id="rId4" w:type="default"/>
          <w:pgSz w:w="11906" w:h="16838"/>
          <w:pgMar w:top="1440" w:right="1134" w:bottom="1440" w:left="1134" w:header="851" w:footer="992" w:gutter="0"/>
          <w:cols w:space="0" w:num="1"/>
          <w:docGrid w:type="lines" w:linePitch="312" w:charSpace="0"/>
        </w:sectPr>
      </w:pPr>
      <w:r>
        <w:rPr>
          <w:rFonts w:hint="eastAsia" w:ascii="微软雅黑" w:hAnsi="微软雅黑" w:eastAsia="微软雅黑" w:cs="微软雅黑"/>
          <w:b/>
          <w:color w:val="C00000"/>
          <w:sz w:val="30"/>
          <w:szCs w:val="30"/>
        </w:rPr>
        <w:t>主讲老师：</w:t>
      </w:r>
      <w:r>
        <w:rPr>
          <w:rFonts w:hint="eastAsia" w:ascii="微软雅黑" w:hAnsi="微软雅黑" w:eastAsia="微软雅黑" w:cs="微软雅黑"/>
          <w:b/>
          <w:color w:val="C00000"/>
          <w:sz w:val="30"/>
          <w:szCs w:val="30"/>
          <w:lang w:val="en-US" w:eastAsia="zh-CN"/>
        </w:rPr>
        <w:t>张老师</w:t>
      </w:r>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rPr>
        <w:drawing>
          <wp:anchor distT="0" distB="0" distL="114300" distR="114300" simplePos="0" relativeHeight="251661312" behindDoc="0" locked="0" layoutInCell="1" allowOverlap="1">
            <wp:simplePos x="0" y="0"/>
            <wp:positionH relativeFrom="column">
              <wp:posOffset>332105</wp:posOffset>
            </wp:positionH>
            <wp:positionV relativeFrom="paragraph">
              <wp:posOffset>87630</wp:posOffset>
            </wp:positionV>
            <wp:extent cx="1628775" cy="2176780"/>
            <wp:effectExtent l="0" t="0" r="9525" b="13970"/>
            <wp:wrapSquare wrapText="bothSides"/>
            <wp:docPr id="2" name="图片 2" descr="张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斌"/>
                    <pic:cNvPicPr>
                      <a:picLocks noChangeAspect="1"/>
                    </pic:cNvPicPr>
                  </pic:nvPicPr>
                  <pic:blipFill>
                    <a:blip r:embed="rId6"/>
                    <a:srcRect l="3115" t="29280" r="14238"/>
                    <a:stretch>
                      <a:fillRect/>
                    </a:stretch>
                  </pic:blipFill>
                  <pic:spPr>
                    <a:xfrm>
                      <a:off x="0" y="0"/>
                      <a:ext cx="1628775" cy="2176780"/>
                    </a:xfrm>
                    <a:prstGeom prst="rect">
                      <a:avLst/>
                    </a:prstGeom>
                  </pic:spPr>
                </pic:pic>
              </a:graphicData>
            </a:graphic>
          </wp:anchor>
        </w:drawing>
      </w:r>
      <w:r>
        <w:rPr>
          <w:rFonts w:hint="eastAsia" w:ascii="微软雅黑" w:hAnsi="微软雅黑" w:eastAsia="微软雅黑" w:cs="微软雅黑"/>
          <w:sz w:val="24"/>
        </w:rPr>
        <w:t>世界营销之父菲利普·科特勒中国传承人</w:t>
      </w:r>
      <w:r>
        <w:rPr>
          <w:rFonts w:hint="eastAsia" w:ascii="微软雅黑" w:hAnsi="微软雅黑" w:eastAsia="微软雅黑" w:cs="微软雅黑"/>
          <w:sz w:val="24"/>
          <w:lang w:eastAsia="zh-CN"/>
        </w:rPr>
        <w:t>；</w:t>
      </w:r>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rPr>
        <w:t xml:space="preserve">互联网营销新思维的倡导者和传播者；     </w:t>
      </w:r>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rPr>
        <w:t>擅长互联网思维、营销战略、人工智能</w:t>
      </w:r>
      <w:r>
        <w:rPr>
          <w:rFonts w:hint="eastAsia" w:ascii="微软雅黑" w:hAnsi="微软雅黑" w:eastAsia="微软雅黑" w:cs="微软雅黑"/>
          <w:sz w:val="24"/>
          <w:lang w:eastAsia="zh-CN"/>
        </w:rPr>
        <w:t>；</w:t>
      </w:r>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rPr>
        <w:t>中国第一代互联网先锋，原中华创业网CEO</w:t>
      </w:r>
      <w:r>
        <w:rPr>
          <w:rFonts w:hint="eastAsia" w:ascii="微软雅黑" w:hAnsi="微软雅黑" w:eastAsia="微软雅黑" w:cs="微软雅黑"/>
          <w:sz w:val="24"/>
          <w:lang w:eastAsia="zh-CN"/>
        </w:rPr>
        <w:t>；</w:t>
      </w:r>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rPr>
        <w:t>科特勒营销集团中国创始团队成员；</w:t>
      </w:r>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rPr>
        <w:t>清华大学、浙江大学、复旦大学、厦门大学等商学院客座教授；</w:t>
      </w:r>
      <w:bookmarkStart w:id="1" w:name="_GoBack"/>
      <w:bookmarkEnd w:id="1"/>
    </w:p>
    <w:p>
      <w:pPr>
        <w:numPr>
          <w:ilvl w:val="0"/>
          <w:numId w:val="1"/>
        </w:numPr>
        <w:spacing w:line="400" w:lineRule="exact"/>
        <w:ind w:left="420" w:leftChars="0" w:hanging="420" w:firstLineChars="0"/>
        <w:rPr>
          <w:rFonts w:hint="eastAsia" w:ascii="微软雅黑" w:hAnsi="微软雅黑" w:eastAsia="微软雅黑" w:cs="微软雅黑"/>
          <w:b/>
          <w:sz w:val="30"/>
          <w:szCs w:val="30"/>
        </w:rPr>
      </w:pPr>
      <w:r>
        <w:rPr>
          <w:rFonts w:hint="eastAsia" w:ascii="微软雅黑" w:hAnsi="微软雅黑" w:eastAsia="微软雅黑" w:cs="微软雅黑"/>
          <w:sz w:val="24"/>
          <w:lang w:eastAsia="zh-CN"/>
        </w:rPr>
        <w:t>《商界评论》专栏作家；</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微软雅黑" w:hAnsi="微软雅黑" w:eastAsia="微软雅黑" w:cs="微软雅黑"/>
          <w:b w:val="0"/>
          <w:bCs/>
          <w:sz w:val="24"/>
          <w:lang w:val="en-AU"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微软雅黑" w:hAnsi="微软雅黑" w:eastAsia="微软雅黑" w:cs="微软雅黑"/>
          <w:b w:val="0"/>
          <w:bCs/>
          <w:sz w:val="24"/>
          <w:lang w:val="en-AU" w:eastAsia="zh-CN"/>
        </w:rPr>
        <w:sectPr>
          <w:type w:val="continuous"/>
          <w:pgSz w:w="11906" w:h="16838"/>
          <w:pgMar w:top="1440" w:right="1134" w:bottom="1440" w:left="1134" w:header="851" w:footer="992" w:gutter="0"/>
          <w:cols w:space="425" w:num="1"/>
          <w:docGrid w:type="lines" w:linePitch="312" w:charSpace="0"/>
        </w:sectPr>
      </w:pPr>
    </w:p>
    <w:p>
      <w:pPr>
        <w:shd w:val="clear" w:color="auto" w:fill="D7D7D7"/>
        <w:jc w:val="center"/>
        <w:rPr>
          <w:rFonts w:hint="eastAsia" w:ascii="微软雅黑" w:hAnsi="微软雅黑" w:eastAsia="微软雅黑" w:cs="微软雅黑"/>
          <w:b/>
          <w:sz w:val="24"/>
          <w:lang w:eastAsia="zh-CN"/>
        </w:rPr>
        <w:sectPr>
          <w:type w:val="continuous"/>
          <w:pgSz w:w="11906" w:h="16838"/>
          <w:pgMar w:top="1440" w:right="1134" w:bottom="1440" w:left="1134" w:header="851" w:footer="992" w:gutter="0"/>
          <w:cols w:space="0" w:num="1"/>
          <w:docGrid w:type="lines" w:linePitch="312" w:charSpace="0"/>
        </w:sectPr>
      </w:pPr>
      <w:r>
        <w:rPr>
          <w:rFonts w:hint="eastAsia" w:ascii="微软雅黑" w:hAnsi="微软雅黑" w:eastAsia="微软雅黑" w:cs="微软雅黑"/>
          <w:b/>
          <w:color w:val="C00000"/>
          <w:sz w:val="30"/>
          <w:szCs w:val="30"/>
        </w:rPr>
        <w:t>课程</w:t>
      </w:r>
      <w:r>
        <w:rPr>
          <w:rFonts w:hint="eastAsia" w:ascii="微软雅黑" w:hAnsi="微软雅黑" w:eastAsia="微软雅黑" w:cs="微软雅黑"/>
          <w:b/>
          <w:color w:val="C00000"/>
          <w:sz w:val="30"/>
          <w:szCs w:val="30"/>
          <w:lang w:eastAsia="zh-CN"/>
        </w:rPr>
        <w:t>价值</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480" w:firstLineChars="200"/>
        <w:jc w:val="both"/>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中国市场已经从供不应求的卖方市场转向了初步供过于求的买方市场，中国企业正面临着如下市场挑战：客户竞争将越来越激烈、用户购买战略产品的选择余地不断增大、用户的侃价能力不断提高、客户ARPU值不断下降、新业务增长劲头不足、业务收入持续增长压力较大等等。中国企业应对这些市场挑战的重要策略之一就是通过实施营销再造，创建以市场为导向、以客户为中心、以效益为目标的新的战略营销管理体系，培育出具有竞争优势的且可持续的营销能力。</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480" w:firstLineChars="200"/>
        <w:jc w:val="both"/>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sz w:val="24"/>
        </w:rPr>
        <w:t>提升营销战略能力是中国企业提高客户价值和加强客户关系的根本所在，为了提高客户价值和加强客户关系，企业必须再造企业营销管理模式，由以产品为中心转向以客户为中心的营销战略，努力提升企业对客户在售前、售中和售后的营销能力。</w:t>
      </w:r>
    </w:p>
    <w:p>
      <w:pPr>
        <w:shd w:val="clear" w:color="auto" w:fill="D7D7D7"/>
        <w:jc w:val="center"/>
        <w:rPr>
          <w:rFonts w:hint="eastAsia" w:ascii="微软雅黑" w:hAnsi="微软雅黑" w:eastAsia="微软雅黑" w:cs="微软雅黑"/>
          <w:b/>
          <w:color w:val="C00000"/>
          <w:sz w:val="30"/>
          <w:szCs w:val="30"/>
          <w:lang w:val="en-US" w:eastAsia="zh-CN"/>
        </w:rPr>
      </w:pPr>
      <w:r>
        <w:rPr>
          <w:rFonts w:hint="eastAsia" w:ascii="微软雅黑" w:hAnsi="微软雅黑" w:eastAsia="微软雅黑" w:cs="微软雅黑"/>
          <w:b/>
          <w:color w:val="C00000"/>
          <w:sz w:val="30"/>
          <w:szCs w:val="30"/>
          <w:lang w:val="en-US" w:eastAsia="zh-CN"/>
        </w:rPr>
        <w:t>课程大纲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一、市场营销战略之基本认识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二、市场营销管理的目标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三、市场经营环境分析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四、行业结构分析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五、企业的一般战略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六、企业的成长战略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七、市场营销战略与战术的规划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八、市场购买行为分析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九、市场细分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十、瞄准正确的细分市场：目标市场选择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十一、市场定位：细分之后的故事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十二、市场营销4Ps组合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十三、市场品牌策略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十四、市场营销4Ps组合之产品策略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十五、新产品开发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十六、市场营销4Ps组合之价格策略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十七、价格营销技巧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十八、市场营销4Ps组合之渠道策略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十九、中国企业渠道管理追求的目标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二十、市场营销4Ps组合之推广（促销）策略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微软雅黑" w:hAnsi="微软雅黑" w:eastAsia="微软雅黑" w:cs="微软雅黑"/>
          <w:b w:val="0"/>
          <w:bCs/>
          <w:kern w:val="2"/>
          <w:sz w:val="24"/>
          <w:szCs w:val="24"/>
          <w:lang w:val="en-US" w:eastAsia="zh-CN" w:bidi="ar-SA"/>
        </w:rPr>
      </w:pPr>
      <w:r>
        <w:rPr>
          <w:rFonts w:hint="eastAsia" w:ascii="微软雅黑" w:hAnsi="微软雅黑" w:eastAsia="微软雅黑" w:cs="微软雅黑"/>
          <w:b w:val="0"/>
          <w:bCs/>
          <w:kern w:val="2"/>
          <w:sz w:val="24"/>
          <w:szCs w:val="24"/>
          <w:lang w:val="en-US" w:eastAsia="zh-CN" w:bidi="ar-SA"/>
        </w:rPr>
        <w:t>二十一、特别案例分析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rPr>
          <w:rFonts w:hint="eastAsia" w:ascii="微软雅黑" w:hAnsi="微软雅黑" w:eastAsia="微软雅黑" w:cs="微软雅黑"/>
          <w:b w:val="0"/>
          <w:bCs/>
          <w:kern w:val="2"/>
          <w:sz w:val="24"/>
          <w:szCs w:val="24"/>
          <w:lang w:val="en-US" w:eastAsia="zh-CN" w:bidi="ar-SA"/>
        </w:rPr>
      </w:pPr>
    </w:p>
    <w:sectPr>
      <w:type w:val="continuous"/>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康雅宋体W9">
    <w:altName w:val="宋体"/>
    <w:panose1 w:val="02020909000000000000"/>
    <w:charset w:val="86"/>
    <w:family w:val="auto"/>
    <w:pitch w:val="default"/>
    <w:sig w:usb0="00000000" w:usb1="00000000" w:usb2="00000012"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column">
                <wp:posOffset>-1096010</wp:posOffset>
              </wp:positionH>
              <wp:positionV relativeFrom="paragraph">
                <wp:posOffset>569595</wp:posOffset>
              </wp:positionV>
              <wp:extent cx="7362825" cy="133350"/>
              <wp:effectExtent l="0" t="0" r="9525" b="0"/>
              <wp:wrapNone/>
              <wp:docPr id="6" name="Rectangle 5"/>
              <wp:cNvGraphicFramePr/>
              <a:graphic xmlns:a="http://schemas.openxmlformats.org/drawingml/2006/main">
                <a:graphicData uri="http://schemas.microsoft.com/office/word/2010/wordprocessingShape">
                  <wps:wsp>
                    <wps:cNvSpPr/>
                    <wps:spPr>
                      <a:xfrm>
                        <a:off x="0" y="0"/>
                        <a:ext cx="7362825" cy="133350"/>
                      </a:xfrm>
                      <a:prstGeom prst="rect">
                        <a:avLst/>
                      </a:prstGeom>
                      <a:solidFill>
                        <a:srgbClr val="FFFFFF"/>
                      </a:solidFill>
                      <a:ln w="9525">
                        <a:noFill/>
                        <a:miter/>
                      </a:ln>
                      <a:effectLst/>
                    </wps:spPr>
                    <wps:bodyPr upright="1"/>
                  </wps:wsp>
                </a:graphicData>
              </a:graphic>
            </wp:anchor>
          </w:drawing>
        </mc:Choice>
        <mc:Fallback>
          <w:pict>
            <v:rect id="Rectangle 5" o:spid="_x0000_s1026" o:spt="1" style="position:absolute;left:0pt;margin-left:-86.3pt;margin-top:44.85pt;height:10.5pt;width:579.75pt;z-index:251659264;mso-width-relative:page;mso-height-relative:page;" fillcolor="#FFFFFF" filled="t" stroked="f" coordsize="21600,21600" o:gfxdata="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qeSwNgAAAALAQAADwAAAAAAAAABACAAAAAiAAAAZHJzL2Rvd25yZXYueG1sUEsB&#10;AhQAFAAAAAgAh07iQJufe8O8AQAAgwMAAA4AAAAAAAAAAQAgAAAAJwEAAGRycy9lMm9Eb2MueG1s&#10;UEsFBgAAAAAGAAYAWQEAAFUFAAAAAA==&#10;">
              <v:fill on="t" focussize="0,0"/>
              <v:stroke on="f"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right="840" w:rightChars="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ECFCD"/>
    <w:multiLevelType w:val="singleLevel"/>
    <w:tmpl w:val="57AECFC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3D"/>
    <w:rsid w:val="002733C4"/>
    <w:rsid w:val="00347A5F"/>
    <w:rsid w:val="00427DA2"/>
    <w:rsid w:val="004B483D"/>
    <w:rsid w:val="006F7178"/>
    <w:rsid w:val="007B68B9"/>
    <w:rsid w:val="00A628C7"/>
    <w:rsid w:val="00B545A7"/>
    <w:rsid w:val="00D056E5"/>
    <w:rsid w:val="00D15FD7"/>
    <w:rsid w:val="00DD79C4"/>
    <w:rsid w:val="00EB7374"/>
    <w:rsid w:val="00F6060F"/>
    <w:rsid w:val="00FE0E7A"/>
    <w:rsid w:val="011D5D7F"/>
    <w:rsid w:val="01222692"/>
    <w:rsid w:val="01331E45"/>
    <w:rsid w:val="02FF3DBF"/>
    <w:rsid w:val="04180EFE"/>
    <w:rsid w:val="09E9641F"/>
    <w:rsid w:val="10476834"/>
    <w:rsid w:val="105000F8"/>
    <w:rsid w:val="12EA6442"/>
    <w:rsid w:val="13243E63"/>
    <w:rsid w:val="135D7E15"/>
    <w:rsid w:val="156916B7"/>
    <w:rsid w:val="184123F5"/>
    <w:rsid w:val="1A232D3B"/>
    <w:rsid w:val="1A89733E"/>
    <w:rsid w:val="1F8C021F"/>
    <w:rsid w:val="1FF00704"/>
    <w:rsid w:val="25CD7544"/>
    <w:rsid w:val="298B645C"/>
    <w:rsid w:val="2D155FCB"/>
    <w:rsid w:val="307820FC"/>
    <w:rsid w:val="30D2409C"/>
    <w:rsid w:val="384F5916"/>
    <w:rsid w:val="3E1645B1"/>
    <w:rsid w:val="402A26D5"/>
    <w:rsid w:val="411E1D16"/>
    <w:rsid w:val="45D5302D"/>
    <w:rsid w:val="49451AB7"/>
    <w:rsid w:val="4BAA0B57"/>
    <w:rsid w:val="4BAF68C7"/>
    <w:rsid w:val="515C3FAB"/>
    <w:rsid w:val="52A84494"/>
    <w:rsid w:val="52A9707A"/>
    <w:rsid w:val="56DB6B83"/>
    <w:rsid w:val="56F539BA"/>
    <w:rsid w:val="57943D54"/>
    <w:rsid w:val="694829E9"/>
    <w:rsid w:val="6A0D6ED0"/>
    <w:rsid w:val="6BA0034E"/>
    <w:rsid w:val="6C2F52EB"/>
    <w:rsid w:val="718C0036"/>
    <w:rsid w:val="79194A6F"/>
    <w:rsid w:val="79F127F6"/>
    <w:rsid w:val="7B0063DA"/>
    <w:rsid w:val="7F873E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2</Pages>
  <Words>114</Words>
  <Characters>654</Characters>
  <Lines>5</Lines>
  <Paragraphs>1</Paragraphs>
  <TotalTime>0</TotalTime>
  <ScaleCrop>false</ScaleCrop>
  <LinksUpToDate>false</LinksUpToDate>
  <CharactersWithSpaces>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杜建婷</dc:creator>
  <cp:lastModifiedBy>时代华商渠道部李嘉敏</cp:lastModifiedBy>
  <dcterms:modified xsi:type="dcterms:W3CDTF">2021-05-19T03:26:06Z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74ED419B0AFB4224A05E800FB608CAF8</vt:lpwstr>
  </property>
</Properties>
</file>