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方正粗黑宋简体" w:hAnsi="方正粗黑宋简体" w:eastAsia="方正粗黑宋简体" w:cs="方正粗黑宋简体"/>
          <w:b/>
          <w:color w:val="0070C0"/>
          <w:sz w:val="36"/>
        </w:rPr>
      </w:pPr>
      <w:r>
        <w:rPr>
          <w:rFonts w:hint="eastAsia" w:ascii="方正粗黑宋简体" w:hAnsi="方正粗黑宋简体" w:eastAsia="方正粗黑宋简体" w:cs="方正粗黑宋简体"/>
          <w:b/>
          <w:color w:val="0070C0"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-1151890</wp:posOffset>
            </wp:positionV>
            <wp:extent cx="7769225" cy="4071620"/>
            <wp:effectExtent l="0" t="0" r="3175" b="5080"/>
            <wp:wrapSquare wrapText="bothSides"/>
            <wp:docPr id="1" name="图片 1" descr="6月片区开发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月片区开发课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center"/>
        <w:rPr>
          <w:rFonts w:hint="eastAsia" w:ascii="方正粗黑宋简体" w:hAnsi="方正粗黑宋简体" w:eastAsia="方正粗黑宋简体" w:cs="方正粗黑宋简体"/>
          <w:b/>
          <w:color w:val="0070C0"/>
          <w:sz w:val="36"/>
        </w:rPr>
      </w:pPr>
      <w:r>
        <w:rPr>
          <w:rFonts w:hint="eastAsia" w:ascii="方正粗黑宋简体" w:hAnsi="方正粗黑宋简体" w:eastAsia="方正粗黑宋简体" w:cs="方正粗黑宋简体"/>
          <w:b/>
          <w:color w:val="0070C0"/>
          <w:sz w:val="36"/>
        </w:rPr>
        <w:t>产城融合背景下城市更新∕片区开发</w:t>
      </w:r>
      <w:r>
        <w:rPr>
          <w:rFonts w:hint="eastAsia" w:ascii="方正粗黑宋简体" w:hAnsi="方正粗黑宋简体" w:eastAsia="方正粗黑宋简体" w:cs="方正粗黑宋简体"/>
          <w:b/>
          <w:color w:val="0070C0"/>
          <w:sz w:val="36"/>
          <w:lang w:eastAsia="zh-CN"/>
        </w:rPr>
        <w:t>运营模式、</w:t>
      </w:r>
      <w:r>
        <w:rPr>
          <w:rFonts w:hint="eastAsia" w:ascii="方正粗黑宋简体" w:hAnsi="方正粗黑宋简体" w:eastAsia="方正粗黑宋简体" w:cs="方正粗黑宋简体"/>
          <w:b/>
          <w:color w:val="0070C0"/>
          <w:sz w:val="36"/>
        </w:rPr>
        <w:t>项目勾地拿地及一二级联动策略解析</w:t>
      </w:r>
      <w:bookmarkStart w:id="0" w:name="_GoBack"/>
      <w:bookmarkEnd w:id="0"/>
    </w:p>
    <w:p/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【课程背景】</w:t>
      </w:r>
    </w:p>
    <w:p>
      <w:pPr>
        <w:rPr>
          <w:rFonts w:hint="eastAsia"/>
          <w:szCs w:val="21"/>
        </w:rPr>
      </w:pP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“</w:t>
      </w:r>
      <w:r>
        <w:rPr>
          <w:szCs w:val="21"/>
        </w:rPr>
        <w:t>史上最严”楼市调控和传统地产“天花板”效应</w:t>
      </w:r>
      <w:r>
        <w:rPr>
          <w:rFonts w:hint="eastAsia"/>
          <w:szCs w:val="21"/>
        </w:rPr>
        <w:t>，</w:t>
      </w:r>
      <w:r>
        <w:rPr>
          <w:szCs w:val="21"/>
        </w:rPr>
        <w:t>在倒</w:t>
      </w:r>
      <w:r>
        <w:rPr>
          <w:rFonts w:hint="eastAsia"/>
          <w:szCs w:val="21"/>
        </w:rPr>
        <w:t>逼</w:t>
      </w:r>
      <w:r>
        <w:rPr>
          <w:szCs w:val="21"/>
        </w:rPr>
        <w:t>着</w:t>
      </w:r>
      <w:r>
        <w:rPr>
          <w:rFonts w:hint="eastAsia"/>
          <w:szCs w:val="21"/>
          <w:lang w:eastAsia="zh-CN"/>
        </w:rPr>
        <w:t>建筑及房</w:t>
      </w:r>
      <w:r>
        <w:rPr>
          <w:szCs w:val="21"/>
        </w:rPr>
        <w:t>地产</w:t>
      </w:r>
      <w:r>
        <w:rPr>
          <w:rFonts w:hint="eastAsia"/>
          <w:szCs w:val="21"/>
          <w:lang w:eastAsia="zh-CN"/>
        </w:rPr>
        <w:t>行业寻</w:t>
      </w:r>
      <w:r>
        <w:rPr>
          <w:szCs w:val="21"/>
        </w:rPr>
        <w:t>找转型求生的</w:t>
      </w:r>
      <w:r>
        <w:rPr>
          <w:rFonts w:hint="eastAsia"/>
          <w:szCs w:val="21"/>
        </w:rPr>
        <w:t>新</w:t>
      </w:r>
      <w:r>
        <w:rPr>
          <w:szCs w:val="21"/>
        </w:rPr>
        <w:t>市场空间。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在</w:t>
      </w:r>
      <w:r>
        <w:rPr>
          <w:szCs w:val="21"/>
        </w:rPr>
        <w:t>国家新型城镇化战略下，</w:t>
      </w:r>
      <w:r>
        <w:rPr>
          <w:rFonts w:hint="eastAsia"/>
          <w:szCs w:val="21"/>
          <w:lang w:eastAsia="zh-CN"/>
        </w:rPr>
        <w:t>产城融合是今后城市开发与建设的主要形式。城市更新、</w:t>
      </w:r>
      <w:r>
        <w:rPr>
          <w:rFonts w:hint="eastAsia"/>
          <w:szCs w:val="21"/>
        </w:rPr>
        <w:t>片区开发（产业园</w:t>
      </w:r>
      <w:r>
        <w:rPr>
          <w:szCs w:val="21"/>
        </w:rPr>
        <w:t>区开发</w:t>
      </w:r>
      <w:r>
        <w:rPr>
          <w:rFonts w:hint="eastAsia"/>
          <w:szCs w:val="21"/>
        </w:rPr>
        <w:t>）显示</w:t>
      </w:r>
      <w:r>
        <w:rPr>
          <w:szCs w:val="21"/>
        </w:rPr>
        <w:t>出巨大市场前景</w:t>
      </w:r>
      <w:r>
        <w:rPr>
          <w:rFonts w:hint="eastAsia"/>
          <w:szCs w:val="21"/>
        </w:rPr>
        <w:t>。国务院办公厅《关于促进开发区改革和创新发展的若干意见》和《2019年新型城镇化建设重点任务》更</w:t>
      </w:r>
      <w:r>
        <w:rPr>
          <w:szCs w:val="21"/>
        </w:rPr>
        <w:t>是进一步传递着不一样的市场信号</w:t>
      </w:r>
      <w:r>
        <w:rPr>
          <w:rFonts w:hint="eastAsia"/>
          <w:szCs w:val="21"/>
        </w:rPr>
        <w:t>……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各</w:t>
      </w:r>
      <w:r>
        <w:rPr>
          <w:szCs w:val="21"/>
        </w:rPr>
        <w:t>类地产</w:t>
      </w:r>
      <w:r>
        <w:rPr>
          <w:rFonts w:hint="eastAsia"/>
          <w:szCs w:val="21"/>
        </w:rPr>
        <w:t>企业如何研判当前宏观经济形势下产业</w:t>
      </w:r>
      <w:r>
        <w:rPr>
          <w:szCs w:val="21"/>
        </w:rPr>
        <w:t>转型升级</w:t>
      </w:r>
      <w:r>
        <w:rPr>
          <w:rFonts w:hint="eastAsia"/>
          <w:szCs w:val="21"/>
        </w:rPr>
        <w:t>热</w:t>
      </w:r>
      <w:r>
        <w:rPr>
          <w:szCs w:val="21"/>
        </w:rPr>
        <w:t>点，</w:t>
      </w:r>
      <w:r>
        <w:rPr>
          <w:rFonts w:hint="eastAsia"/>
          <w:szCs w:val="21"/>
        </w:rPr>
        <w:t>把握</w:t>
      </w:r>
      <w:r>
        <w:rPr>
          <w:rFonts w:hint="eastAsia"/>
          <w:szCs w:val="21"/>
          <w:lang w:eastAsia="zh-CN"/>
        </w:rPr>
        <w:t>城市更新、区域综合开发（</w:t>
      </w:r>
      <w:r>
        <w:rPr>
          <w:rFonts w:hint="eastAsia"/>
          <w:szCs w:val="21"/>
        </w:rPr>
        <w:t>片区开发</w:t>
      </w:r>
      <w:r>
        <w:rPr>
          <w:rFonts w:hint="eastAsia"/>
          <w:szCs w:val="21"/>
          <w:lang w:eastAsia="zh-CN"/>
        </w:rPr>
        <w:t>）</w:t>
      </w:r>
      <w:r>
        <w:rPr>
          <w:rFonts w:hint="eastAsia"/>
          <w:szCs w:val="21"/>
        </w:rPr>
        <w:t>领域的前景</w:t>
      </w:r>
      <w:r>
        <w:rPr>
          <w:szCs w:val="21"/>
        </w:rPr>
        <w:t>与</w:t>
      </w:r>
      <w:r>
        <w:rPr>
          <w:rFonts w:hint="eastAsia"/>
          <w:szCs w:val="21"/>
        </w:rPr>
        <w:t>机遇，变革图存，实现生死蜕变？本课程中，资</w:t>
      </w:r>
      <w:r>
        <w:rPr>
          <w:szCs w:val="21"/>
        </w:rPr>
        <w:t>深房地产专家</w:t>
      </w:r>
      <w:r>
        <w:rPr>
          <w:rFonts w:hint="eastAsia"/>
          <w:szCs w:val="21"/>
        </w:rPr>
        <w:t>涂山青老师携长期的行业经验积累，结合目前中国市场实际，全面剖析</w:t>
      </w:r>
      <w:r>
        <w:rPr>
          <w:rFonts w:hint="eastAsia"/>
          <w:szCs w:val="21"/>
          <w:lang w:eastAsia="zh-CN"/>
        </w:rPr>
        <w:t>城市更新、</w:t>
      </w:r>
      <w:r>
        <w:rPr>
          <w:rFonts w:hint="eastAsia"/>
          <w:szCs w:val="21"/>
        </w:rPr>
        <w:t>片区开发（产业园区</w:t>
      </w:r>
      <w:r>
        <w:rPr>
          <w:szCs w:val="21"/>
        </w:rPr>
        <w:t>开发</w:t>
      </w:r>
      <w:r>
        <w:rPr>
          <w:rFonts w:hint="eastAsia"/>
          <w:szCs w:val="21"/>
        </w:rPr>
        <w:t>）中项目拿地的影响因素</w:t>
      </w:r>
      <w:r>
        <w:rPr>
          <w:szCs w:val="21"/>
        </w:rPr>
        <w:t>，</w:t>
      </w:r>
      <w:r>
        <w:rPr>
          <w:rFonts w:hint="eastAsia"/>
          <w:szCs w:val="21"/>
        </w:rPr>
        <w:t>勾地技巧及拿地策略</w:t>
      </w:r>
      <w:r>
        <w:rPr>
          <w:szCs w:val="21"/>
        </w:rPr>
        <w:t>，为</w:t>
      </w:r>
      <w:r>
        <w:rPr>
          <w:rFonts w:hint="eastAsia"/>
          <w:szCs w:val="21"/>
        </w:rPr>
        <w:t>企业把握</w:t>
      </w:r>
      <w:r>
        <w:rPr>
          <w:szCs w:val="21"/>
        </w:rPr>
        <w:t>政策红利，</w:t>
      </w:r>
      <w:r>
        <w:rPr>
          <w:rFonts w:hint="eastAsia"/>
          <w:szCs w:val="21"/>
        </w:rPr>
        <w:t>寻找</w:t>
      </w:r>
      <w:r>
        <w:rPr>
          <w:szCs w:val="21"/>
        </w:rPr>
        <w:t>新的发展</w:t>
      </w:r>
      <w:r>
        <w:rPr>
          <w:rFonts w:hint="eastAsia"/>
          <w:szCs w:val="21"/>
        </w:rPr>
        <w:t>空间，打开企业逆境逃生之门！</w:t>
      </w: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800000"/>
          <w:sz w:val="28"/>
          <w:szCs w:val="28"/>
        </w:rPr>
      </w:pP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【课程</w:t>
      </w:r>
      <w:r>
        <w:rPr>
          <w:rFonts w:hint="eastAsia" w:ascii="黑体" w:hAnsi="黑体" w:eastAsia="黑体"/>
          <w:b/>
          <w:color w:val="C00000"/>
          <w:sz w:val="28"/>
          <w:szCs w:val="28"/>
          <w:lang w:eastAsia="zh-CN"/>
        </w:rPr>
        <w:t>对象</w:t>
      </w:r>
      <w:r>
        <w:rPr>
          <w:rFonts w:hint="eastAsia" w:ascii="黑体" w:hAnsi="黑体" w:eastAsia="黑体"/>
          <w:b/>
          <w:color w:val="C00000"/>
          <w:sz w:val="28"/>
          <w:szCs w:val="28"/>
        </w:rPr>
        <w:t>】</w:t>
      </w:r>
    </w:p>
    <w:p>
      <w:pPr>
        <w:pStyle w:val="2"/>
        <w:rPr>
          <w:rFonts w:hint="eastAsia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企业董事长∕政府</w:t>
      </w:r>
      <w:r>
        <w:rPr>
          <w:szCs w:val="21"/>
        </w:rPr>
        <w:t>相关部门负责人</w:t>
      </w:r>
      <w:r>
        <w:rPr>
          <w:rFonts w:hint="eastAsia"/>
          <w:szCs w:val="21"/>
        </w:rPr>
        <w:t>∕总经理∕总监∕部长∕经理∕投资与</w:t>
      </w:r>
      <w:r>
        <w:rPr>
          <w:szCs w:val="21"/>
        </w:rPr>
        <w:t>拓展</w:t>
      </w:r>
      <w:r>
        <w:rPr>
          <w:rFonts w:hint="eastAsia"/>
          <w:szCs w:val="21"/>
        </w:rPr>
        <w:t>专员</w:t>
      </w: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800000"/>
          <w:sz w:val="28"/>
          <w:szCs w:val="28"/>
        </w:rPr>
      </w:pP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【课程</w:t>
      </w:r>
      <w:r>
        <w:rPr>
          <w:rFonts w:hint="eastAsia" w:ascii="黑体" w:hAnsi="黑体" w:eastAsia="黑体"/>
          <w:b/>
          <w:color w:val="C00000"/>
          <w:sz w:val="28"/>
          <w:szCs w:val="28"/>
          <w:lang w:eastAsia="zh-CN"/>
        </w:rPr>
        <w:t>收益</w:t>
      </w:r>
      <w:r>
        <w:rPr>
          <w:rFonts w:hint="eastAsia" w:ascii="黑体" w:hAnsi="黑体" w:eastAsia="黑体"/>
          <w:b/>
          <w:color w:val="C00000"/>
          <w:sz w:val="28"/>
          <w:szCs w:val="28"/>
        </w:rPr>
        <w:t>】</w:t>
      </w:r>
    </w:p>
    <w:p>
      <w:pPr>
        <w:pStyle w:val="2"/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</w:rPr>
        <w:t>认识</w:t>
      </w:r>
      <w:r>
        <w:rPr>
          <w:rFonts w:hint="eastAsia"/>
          <w:lang w:eastAsia="zh-CN"/>
        </w:rPr>
        <w:t>城市更新及</w:t>
      </w:r>
      <w:r>
        <w:rPr>
          <w:rFonts w:hint="eastAsia"/>
        </w:rPr>
        <w:t>片区开发（园区开发）</w:t>
      </w:r>
      <w:r>
        <w:rPr>
          <w:rFonts w:hint="eastAsia"/>
          <w:lang w:eastAsia="zh-CN"/>
        </w:rPr>
        <w:t>模式</w:t>
      </w:r>
    </w:p>
    <w:p>
      <w:pPr>
        <w:numPr>
          <w:ilvl w:val="0"/>
          <w:numId w:val="1"/>
        </w:numPr>
      </w:pPr>
      <w:r>
        <w:rPr>
          <w:rFonts w:hint="eastAsia"/>
        </w:rPr>
        <w:t>项目拿地的特点及影响因素</w:t>
      </w:r>
    </w:p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．掌握</w:t>
      </w:r>
      <w:r>
        <w:rPr>
          <w:rFonts w:hint="eastAsia"/>
          <w:lang w:eastAsia="zh-CN"/>
        </w:rPr>
        <w:t>城市更新、</w:t>
      </w:r>
      <w:r>
        <w:rPr>
          <w:rFonts w:hint="eastAsia"/>
        </w:rPr>
        <w:t>片区开发（园区开发）中项目勾地技巧、拿地策略</w:t>
      </w: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800000"/>
          <w:sz w:val="28"/>
          <w:szCs w:val="28"/>
        </w:rPr>
      </w:pP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【课程</w:t>
      </w:r>
      <w:r>
        <w:rPr>
          <w:rFonts w:hint="eastAsia" w:ascii="黑体" w:hAnsi="黑体" w:eastAsia="黑体"/>
          <w:b/>
          <w:color w:val="C00000"/>
          <w:sz w:val="28"/>
          <w:szCs w:val="28"/>
          <w:lang w:eastAsia="zh-CN"/>
        </w:rPr>
        <w:t>特点</w:t>
      </w:r>
      <w:r>
        <w:rPr>
          <w:rFonts w:hint="eastAsia" w:ascii="黑体" w:hAnsi="黑体" w:eastAsia="黑体"/>
          <w:b/>
          <w:color w:val="C00000"/>
          <w:sz w:val="28"/>
          <w:szCs w:val="28"/>
        </w:rPr>
        <w:t>】</w:t>
      </w:r>
    </w:p>
    <w:p>
      <w:pPr>
        <w:pStyle w:val="2"/>
        <w:rPr>
          <w:rFonts w:hint="eastAsia"/>
        </w:rPr>
      </w:pPr>
    </w:p>
    <w:p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szCs w:val="21"/>
        </w:rPr>
        <w:t>全真干货，倾囊相授。精！准！狠！</w:t>
      </w:r>
    </w:p>
    <w:p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szCs w:val="21"/>
        </w:rPr>
        <w:t>拒绝平庸！我们不做无效的培训。</w:t>
      </w:r>
    </w:p>
    <w:p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szCs w:val="21"/>
        </w:rPr>
        <w:t>讲师视野宏大，课程高屋建瓴。</w:t>
      </w:r>
      <w:r>
        <w:rPr>
          <w:rFonts w:hint="eastAsia"/>
          <w:szCs w:val="21"/>
        </w:rPr>
        <w:t>全</w:t>
      </w:r>
      <w:r>
        <w:rPr>
          <w:szCs w:val="21"/>
        </w:rPr>
        <w:t>程</w:t>
      </w:r>
      <w:r>
        <w:rPr>
          <w:rFonts w:hint="eastAsia"/>
          <w:szCs w:val="21"/>
        </w:rPr>
        <w:t>紧</w:t>
      </w:r>
      <w:r>
        <w:rPr>
          <w:szCs w:val="21"/>
        </w:rPr>
        <w:t>盯热点，剖析难点，</w:t>
      </w:r>
      <w:r>
        <w:rPr>
          <w:rFonts w:hint="eastAsia"/>
          <w:szCs w:val="21"/>
        </w:rPr>
        <w:t>直</w:t>
      </w:r>
      <w:r>
        <w:rPr>
          <w:szCs w:val="21"/>
        </w:rPr>
        <w:t>击</w:t>
      </w:r>
      <w:r>
        <w:rPr>
          <w:rFonts w:hint="eastAsia"/>
          <w:szCs w:val="21"/>
        </w:rPr>
        <w:t>痛</w:t>
      </w:r>
      <w:r>
        <w:rPr>
          <w:szCs w:val="21"/>
        </w:rPr>
        <w:t>点，抓住增长点</w:t>
      </w:r>
      <w:r>
        <w:rPr>
          <w:rFonts w:hint="eastAsia"/>
          <w:szCs w:val="21"/>
        </w:rPr>
        <w:t>！</w:t>
      </w:r>
    </w:p>
    <w:p>
      <w:pPr>
        <w:rPr>
          <w:szCs w:val="21"/>
        </w:rPr>
      </w:pPr>
      <w:r>
        <w:rPr>
          <w:rFonts w:hint="eastAsia"/>
          <w:szCs w:val="21"/>
        </w:rPr>
        <w:t>◆</w:t>
      </w:r>
      <w:r>
        <w:rPr>
          <w:szCs w:val="21"/>
        </w:rPr>
        <w:t>策略引领，步骤分解，方法演绎，实战实训！让受训学员从观念到心态到方法到技能全面提升。</w:t>
      </w: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800000"/>
          <w:sz w:val="28"/>
          <w:szCs w:val="28"/>
        </w:rPr>
      </w:pPr>
    </w:p>
    <w:p>
      <w:pPr>
        <w:widowControl/>
        <w:snapToGrid w:val="0"/>
        <w:spacing w:line="400" w:lineRule="exact"/>
        <w:jc w:val="left"/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【课程</w:t>
      </w:r>
      <w:r>
        <w:rPr>
          <w:rFonts w:hint="eastAsia" w:ascii="黑体" w:hAnsi="黑体" w:eastAsia="黑体"/>
          <w:b/>
          <w:color w:val="C00000"/>
          <w:sz w:val="28"/>
          <w:szCs w:val="28"/>
          <w:lang w:eastAsia="zh-CN"/>
        </w:rPr>
        <w:t>大纲</w:t>
      </w:r>
      <w:r>
        <w:rPr>
          <w:rFonts w:hint="eastAsia" w:ascii="黑体" w:hAnsi="黑体" w:eastAsia="黑体"/>
          <w:b/>
          <w:color w:val="C00000"/>
          <w:sz w:val="28"/>
          <w:szCs w:val="28"/>
        </w:rPr>
        <w:t>】</w:t>
      </w:r>
    </w:p>
    <w:p/>
    <w:p>
      <w:pPr>
        <w:spacing w:before="120" w:beforeLines="50"/>
        <w:jc w:val="center"/>
        <w:rPr>
          <w:rFonts w:hint="eastAsia" w:ascii="微软雅黑" w:hAnsi="微软雅黑" w:eastAsia="微软雅黑"/>
          <w:b/>
          <w:color w:val="0070C0"/>
          <w:sz w:val="28"/>
          <w:szCs w:val="20"/>
          <w:lang w:eastAsia="zh-CN"/>
        </w:rPr>
      </w:pPr>
      <w:r>
        <w:rPr>
          <w:rFonts w:hint="eastAsia" w:ascii="微软雅黑" w:hAnsi="微软雅黑" w:eastAsia="微软雅黑"/>
          <w:b/>
          <w:color w:val="0070C0"/>
          <w:sz w:val="28"/>
          <w:szCs w:val="20"/>
          <w:lang w:eastAsia="zh-CN"/>
        </w:rPr>
        <w:t>第</w:t>
      </w:r>
      <w:r>
        <w:rPr>
          <w:rFonts w:hint="eastAsia" w:ascii="微软雅黑" w:hAnsi="微软雅黑" w:eastAsia="微软雅黑"/>
          <w:b/>
          <w:color w:val="0070C0"/>
          <w:sz w:val="28"/>
          <w:szCs w:val="20"/>
          <w:lang w:val="en-US" w:eastAsia="zh-CN"/>
        </w:rPr>
        <w:t xml:space="preserve">1天  </w:t>
      </w:r>
      <w:r>
        <w:rPr>
          <w:rFonts w:hint="eastAsia" w:ascii="微软雅黑" w:hAnsi="微软雅黑" w:eastAsia="微软雅黑"/>
          <w:b/>
          <w:color w:val="0070C0"/>
          <w:sz w:val="28"/>
          <w:szCs w:val="20"/>
        </w:rPr>
        <w:t>产城融合背景下城市更新∕片区开发</w:t>
      </w:r>
      <w:r>
        <w:rPr>
          <w:rFonts w:hint="eastAsia" w:ascii="微软雅黑" w:hAnsi="微软雅黑" w:eastAsia="微软雅黑"/>
          <w:b/>
          <w:color w:val="0070C0"/>
          <w:sz w:val="28"/>
          <w:szCs w:val="20"/>
          <w:lang w:eastAsia="zh-CN"/>
        </w:rPr>
        <w:t>运营模式</w:t>
      </w:r>
    </w:p>
    <w:p>
      <w:pPr>
        <w:rPr>
          <w:rFonts w:hint="eastAsia" w:ascii="微软雅黑" w:hAnsi="微软雅黑" w:eastAsia="微软雅黑"/>
          <w:b/>
          <w:color w:val="920000"/>
          <w:sz w:val="24"/>
        </w:rPr>
      </w:pPr>
    </w:p>
    <w:p>
      <w:pPr>
        <w:rPr>
          <w:rFonts w:ascii="微软雅黑" w:hAnsi="微软雅黑" w:eastAsia="微软雅黑"/>
          <w:b/>
          <w:color w:val="920000"/>
          <w:sz w:val="24"/>
        </w:rPr>
      </w:pPr>
      <w:r>
        <w:rPr>
          <w:rFonts w:hint="eastAsia" w:ascii="微软雅黑" w:hAnsi="微软雅黑" w:eastAsia="微软雅黑"/>
          <w:b/>
          <w:color w:val="920000"/>
          <w:sz w:val="24"/>
        </w:rPr>
        <w:t>一、</w:t>
      </w:r>
      <w:r>
        <w:rPr>
          <w:rFonts w:hint="eastAsia" w:ascii="微软雅黑" w:hAnsi="微软雅黑" w:eastAsia="微软雅黑"/>
          <w:b/>
          <w:color w:val="920000"/>
          <w:sz w:val="24"/>
          <w:lang w:eastAsia="zh-CN"/>
        </w:rPr>
        <w:t>产城融合背景下的建筑与</w:t>
      </w:r>
      <w:r>
        <w:rPr>
          <w:rFonts w:hint="eastAsia" w:ascii="微软雅黑" w:hAnsi="微软雅黑" w:eastAsia="微软雅黑"/>
          <w:b/>
          <w:color w:val="920000"/>
          <w:sz w:val="24"/>
        </w:rPr>
        <w:t>房地产</w:t>
      </w:r>
      <w:r>
        <w:rPr>
          <w:rFonts w:hint="eastAsia" w:ascii="微软雅黑" w:hAnsi="微软雅黑" w:eastAsia="微软雅黑"/>
          <w:b/>
          <w:color w:val="920000"/>
          <w:sz w:val="24"/>
          <w:lang w:eastAsia="zh-CN"/>
        </w:rPr>
        <w:t>机遇分析</w:t>
      </w:r>
    </w:p>
    <w:p>
      <w:pPr>
        <w:spacing w:line="300" w:lineRule="auto"/>
        <w:rPr>
          <w:rFonts w:hint="eastAsia" w:eastAsia="宋体"/>
          <w:lang w:eastAsia="zh-CN"/>
        </w:rPr>
      </w:pPr>
      <w:r>
        <w:t>1</w:t>
      </w:r>
      <w:r>
        <w:rPr>
          <w:rFonts w:hint="eastAsia"/>
        </w:rPr>
        <w:t>．</w:t>
      </w:r>
      <w:r>
        <w:rPr>
          <w:rFonts w:hint="eastAsia"/>
          <w:lang w:eastAsia="zh-CN"/>
        </w:rPr>
        <w:t>认识产城融合</w:t>
      </w:r>
    </w:p>
    <w:p>
      <w:pPr>
        <w:spacing w:line="300" w:lineRule="auto"/>
      </w:pPr>
      <w:r>
        <w:rPr>
          <w:rFonts w:hint="eastAsia"/>
        </w:rPr>
        <w:t>（1</w:t>
      </w:r>
      <w:r>
        <w:t>）</w:t>
      </w:r>
      <w:r>
        <w:rPr>
          <w:rFonts w:hint="eastAsia"/>
          <w:lang w:eastAsia="zh-CN"/>
        </w:rPr>
        <w:t>什么是产城融合</w:t>
      </w:r>
    </w:p>
    <w:p>
      <w:pPr>
        <w:spacing w:line="300" w:lineRule="auto"/>
        <w:rPr>
          <w:rFonts w:hint="eastAsia"/>
          <w:lang w:eastAsia="zh-CN"/>
        </w:rPr>
      </w:pPr>
      <w:r>
        <w:rPr>
          <w:rFonts w:hint="eastAsia"/>
        </w:rPr>
        <w:t>（2）</w:t>
      </w:r>
      <w:r>
        <w:rPr>
          <w:rFonts w:hint="eastAsia"/>
          <w:lang w:eastAsia="zh-CN"/>
        </w:rPr>
        <w:t>产城融合的内涵分析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3）产城融合的发展模式分析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2．产城融合与经济发展</w:t>
      </w:r>
    </w:p>
    <w:p>
      <w:pPr>
        <w:spacing w:line="300" w:lineRule="auto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  <w:lang w:eastAsia="zh-CN"/>
        </w:rPr>
        <w:t>产城融合与新型城镇化的关系分析</w:t>
      </w:r>
    </w:p>
    <w:p>
      <w:pPr>
        <w:spacing w:line="300" w:lineRule="auto"/>
        <w:rPr>
          <w:rFonts w:hint="eastAsia" w:eastAsia="宋体"/>
          <w:lang w:eastAsia="zh-CN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</w:t>
      </w:r>
      <w:r>
        <w:rPr>
          <w:rFonts w:hint="eastAsia"/>
          <w:lang w:eastAsia="zh-CN"/>
        </w:rPr>
        <w:t>产城融合与经济高质量发展</w:t>
      </w:r>
    </w:p>
    <w:p>
      <w:pPr>
        <w:spacing w:line="300" w:lineRule="auto"/>
        <w:rPr>
          <w:rFonts w:hint="eastAsia"/>
          <w:szCs w:val="22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szCs w:val="22"/>
          <w:lang w:eastAsia="zh-CN"/>
        </w:rPr>
        <w:t>国家</w:t>
      </w:r>
      <w:r>
        <w:rPr>
          <w:rFonts w:hint="eastAsia"/>
          <w:szCs w:val="22"/>
        </w:rPr>
        <w:t>产城融合示范区建设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3．产城融合相关政策解读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（1）国家层面的政策分析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（2）地方层面的政策分析</w:t>
      </w:r>
    </w:p>
    <w:p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．</w:t>
      </w:r>
      <w:r>
        <w:rPr>
          <w:rFonts w:hint="eastAsia"/>
          <w:lang w:eastAsia="zh-CN"/>
        </w:rPr>
        <w:t>产城融合背景下城镇化发展的建筑与房地产机遇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1）新型城镇化发展的机遇分析</w:t>
      </w:r>
    </w:p>
    <w:p>
      <w:pPr>
        <w:spacing w:line="300" w:lineRule="auto"/>
        <w:rPr>
          <w:rFonts w:hint="eastAsia"/>
          <w:lang w:eastAsia="zh-CN"/>
        </w:rPr>
      </w:pPr>
      <w:r>
        <w:rPr>
          <w:rFonts w:hint="eastAsia"/>
        </w:rPr>
        <w:t>（</w:t>
      </w:r>
      <w:r>
        <w:t>2）</w:t>
      </w:r>
      <w:r>
        <w:rPr>
          <w:rFonts w:hint="eastAsia"/>
          <w:lang w:eastAsia="zh-CN"/>
        </w:rPr>
        <w:t>产业转型升级中的机遇分析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3）国家战略性新兴产业发展的机遇分析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（4）经济圈（城市群）发展的机遇分析</w:t>
      </w:r>
    </w:p>
    <w:p>
      <w:pPr>
        <w:spacing w:before="156" w:beforeLines="50" w:line="300" w:lineRule="auto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二</w:t>
      </w:r>
      <w:r>
        <w:rPr>
          <w:rFonts w:hint="eastAsia" w:ascii="微软雅黑" w:hAnsi="微软雅黑" w:eastAsia="微软雅黑"/>
          <w:b/>
          <w:color w:val="820000"/>
          <w:sz w:val="24"/>
        </w:rPr>
        <w:t>、产业</w:t>
      </w: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地产发展模式与政策分析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1．认识产业地产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1）什么是产业地产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（2）产业地产类型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（3）产业地产特征分析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2．产业地产发展阶段分析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1）产业地产的发展阶段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（2）产业地产的发展趋势分析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3．产业地产（产业园区）开发的业务内容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（1）土地一级开发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（2）产业勾地∕拿地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（3）产业开发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（4）园区运营服务</w:t>
      </w:r>
    </w:p>
    <w:p>
      <w:pPr>
        <w:spacing w:line="300" w:lineRule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  <w:lang w:eastAsia="zh-CN"/>
        </w:rPr>
        <w:t>．片区开发（区域综合开发）模式分析</w:t>
      </w:r>
    </w:p>
    <w:p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（1）片区开发（区域综合开发）的模式逻辑和业务领域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2）开发区模式分析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（3）新城∕新区模式分析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（4）产业园区模式模式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（5）其他模式分析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4．片区开发（区域综合开发）流程分析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（1）典型的片区开发（区域综合开发）运作模式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（2）片区开发（区域综合开发）的主要阶段</w:t>
      </w:r>
    </w:p>
    <w:p>
      <w:pPr>
        <w:spacing w:before="156" w:beforeLines="50" w:line="300" w:lineRule="auto"/>
        <w:rPr>
          <w:rFonts w:hint="eastAsia" w:ascii="微软雅黑" w:hAnsi="微软雅黑" w:eastAsia="微软雅黑"/>
          <w:b/>
          <w:color w:val="820000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color w:val="820000"/>
          <w:sz w:val="24"/>
          <w:lang w:val="en-US" w:eastAsia="zh-CN"/>
        </w:rPr>
        <w:t>三、产业地产规划与开发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1．产业园项目规划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（1）项目战略规划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（2）项目定位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（3）空间规划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2．项目规划的因素分析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（1）环境因素分析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（2）园区因素分析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（3）时机因素分析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（4）体系因素分析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（5）人的因素分析</w:t>
      </w:r>
    </w:p>
    <w:p>
      <w:pPr>
        <w:spacing w:line="300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3．项目策划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（1）项目价值发掘</w:t>
      </w:r>
    </w:p>
    <w:p>
      <w:pPr>
        <w:spacing w:line="30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（2）园区USP分析</w:t>
      </w:r>
    </w:p>
    <w:p>
      <w:pPr>
        <w:spacing w:line="30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（3）园区定位分析</w:t>
      </w:r>
    </w:p>
    <w:p>
      <w:pPr>
        <w:spacing w:line="300" w:lineRule="auto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四</w:t>
      </w:r>
      <w:r>
        <w:rPr>
          <w:rFonts w:hint="eastAsia" w:ascii="微软雅黑" w:hAnsi="微软雅黑" w:eastAsia="微软雅黑"/>
          <w:b/>
          <w:color w:val="820000"/>
          <w:sz w:val="24"/>
        </w:rPr>
        <w:t>、产业园</w:t>
      </w:r>
      <w:r>
        <w:rPr>
          <w:rFonts w:ascii="微软雅黑" w:hAnsi="微软雅黑" w:eastAsia="微软雅黑"/>
          <w:b/>
          <w:color w:val="820000"/>
          <w:sz w:val="24"/>
        </w:rPr>
        <w:t>区</w:t>
      </w:r>
      <w:r>
        <w:rPr>
          <w:rFonts w:hint="eastAsia" w:ascii="微软雅黑" w:hAnsi="微软雅黑" w:eastAsia="微软雅黑"/>
          <w:b/>
          <w:color w:val="820000"/>
          <w:sz w:val="24"/>
        </w:rPr>
        <w:t>招商基本知识</w:t>
      </w:r>
    </w:p>
    <w:p>
      <w:pPr>
        <w:spacing w:line="300" w:lineRule="auto"/>
      </w:pPr>
      <w:r>
        <w:rPr>
          <w:rFonts w:hint="eastAsia"/>
        </w:rPr>
        <w:t>【问题</w:t>
      </w:r>
      <w:r>
        <w:t>】</w:t>
      </w:r>
      <w:r>
        <w:rPr>
          <w:rFonts w:hint="eastAsia"/>
        </w:rPr>
        <w:t>产业</w:t>
      </w:r>
      <w:r>
        <w:t>园区招商如何走出“两战”</w:t>
      </w:r>
      <w:r>
        <w:rPr>
          <w:rFonts w:hint="eastAsia"/>
        </w:rPr>
        <w:t>死</w:t>
      </w:r>
      <w:r>
        <w:t>胡同？</w:t>
      </w:r>
    </w:p>
    <w:p>
      <w:pPr>
        <w:spacing w:line="300" w:lineRule="auto"/>
        <w:rPr>
          <w:b/>
          <w:bCs/>
        </w:rPr>
      </w:pPr>
      <w:r>
        <w:rPr>
          <w:b/>
          <w:bCs/>
        </w:rPr>
        <w:t>1．</w:t>
      </w:r>
      <w:r>
        <w:rPr>
          <w:rFonts w:hint="eastAsia"/>
          <w:b/>
          <w:bCs/>
        </w:rPr>
        <w:t>认识</w:t>
      </w:r>
      <w:r>
        <w:rPr>
          <w:b/>
          <w:bCs/>
        </w:rPr>
        <w:t>产业</w:t>
      </w:r>
      <w:r>
        <w:rPr>
          <w:rFonts w:hint="eastAsia"/>
          <w:b/>
          <w:bCs/>
        </w:rPr>
        <w:t>园</w:t>
      </w:r>
      <w:r>
        <w:rPr>
          <w:b/>
          <w:bCs/>
        </w:rPr>
        <w:t>区</w:t>
      </w:r>
      <w:r>
        <w:rPr>
          <w:rFonts w:hint="eastAsia"/>
          <w:b/>
          <w:bCs/>
        </w:rPr>
        <w:t>及</w:t>
      </w:r>
      <w:r>
        <w:rPr>
          <w:b/>
          <w:bCs/>
        </w:rPr>
        <w:t>其发展</w:t>
      </w:r>
    </w:p>
    <w:p>
      <w:pPr>
        <w:spacing w:line="300" w:lineRule="auto"/>
      </w:pPr>
      <w:r>
        <w:rPr>
          <w:rFonts w:hint="eastAsia"/>
        </w:rPr>
        <w:t>【分析</w:t>
      </w:r>
      <w:r>
        <w:t>】</w:t>
      </w:r>
      <w:r>
        <w:rPr>
          <w:rFonts w:hint="eastAsia"/>
        </w:rPr>
        <w:t>当前产业地产竞争态势比较</w:t>
      </w:r>
    </w:p>
    <w:p>
      <w:pPr>
        <w:spacing w:line="300" w:lineRule="auto"/>
        <w:rPr>
          <w:b/>
          <w:bCs/>
        </w:rPr>
      </w:pPr>
      <w:r>
        <w:rPr>
          <w:rFonts w:hint="eastAsia"/>
          <w:b/>
          <w:bCs/>
        </w:rPr>
        <w:t>2．园</w:t>
      </w:r>
      <w:r>
        <w:rPr>
          <w:b/>
          <w:bCs/>
        </w:rPr>
        <w:t>区</w:t>
      </w:r>
      <w:r>
        <w:rPr>
          <w:rFonts w:hint="eastAsia"/>
          <w:b/>
          <w:bCs/>
        </w:rPr>
        <w:t>招商的特点</w:t>
      </w:r>
    </w:p>
    <w:p>
      <w:pPr>
        <w:spacing w:line="300" w:lineRule="auto"/>
        <w:rPr>
          <w:b/>
          <w:bCs/>
        </w:rPr>
      </w:pPr>
      <w:r>
        <w:rPr>
          <w:rFonts w:hint="eastAsia"/>
          <w:b/>
          <w:bCs/>
        </w:rPr>
        <w:t>3．园</w:t>
      </w:r>
      <w:r>
        <w:rPr>
          <w:b/>
          <w:bCs/>
        </w:rPr>
        <w:t>区</w:t>
      </w:r>
      <w:r>
        <w:rPr>
          <w:rFonts w:hint="eastAsia"/>
          <w:b/>
          <w:bCs/>
        </w:rPr>
        <w:t>招商成功的基本要素分析</w:t>
      </w:r>
    </w:p>
    <w:p>
      <w:pPr>
        <w:spacing w:line="300" w:lineRule="auto"/>
        <w:rPr>
          <w:b/>
          <w:bCs/>
        </w:rPr>
      </w:pPr>
      <w:r>
        <w:rPr>
          <w:rFonts w:hint="eastAsia"/>
          <w:b/>
          <w:bCs/>
        </w:rPr>
        <w:t>4．园</w:t>
      </w:r>
      <w:r>
        <w:rPr>
          <w:b/>
          <w:bCs/>
        </w:rPr>
        <w:t>区</w:t>
      </w:r>
      <w:r>
        <w:rPr>
          <w:rFonts w:hint="eastAsia"/>
          <w:b/>
          <w:bCs/>
        </w:rPr>
        <w:t>招商的常见误</w:t>
      </w:r>
      <w:r>
        <w:rPr>
          <w:b/>
          <w:bCs/>
        </w:rPr>
        <w:t>区</w:t>
      </w:r>
      <w:r>
        <w:rPr>
          <w:rFonts w:hint="eastAsia"/>
          <w:b/>
          <w:bCs/>
        </w:rPr>
        <w:t>（</w:t>
      </w:r>
      <w:r>
        <w:rPr>
          <w:b/>
          <w:bCs/>
        </w:rPr>
        <w:t>八大</w:t>
      </w:r>
      <w:r>
        <w:rPr>
          <w:rFonts w:hint="eastAsia"/>
          <w:b/>
          <w:bCs/>
        </w:rPr>
        <w:t>误区辨析）</w:t>
      </w:r>
    </w:p>
    <w:p>
      <w:pPr>
        <w:spacing w:line="300" w:lineRule="auto"/>
        <w:rPr>
          <w:b/>
          <w:bCs/>
        </w:rPr>
      </w:pPr>
      <w:r>
        <w:rPr>
          <w:b/>
          <w:bCs/>
        </w:rPr>
        <w:t>5．园区招商的六大</w:t>
      </w:r>
      <w:r>
        <w:rPr>
          <w:rFonts w:hint="eastAsia"/>
          <w:b/>
          <w:bCs/>
        </w:rPr>
        <w:t>原则</w:t>
      </w:r>
    </w:p>
    <w:p>
      <w:pPr>
        <w:spacing w:line="300" w:lineRule="auto"/>
      </w:pPr>
      <w:r>
        <w:rPr>
          <w:rFonts w:hint="eastAsia"/>
        </w:rPr>
        <w:t>【分析</w:t>
      </w:r>
      <w:r>
        <w:t>】园区招商的六大</w:t>
      </w:r>
      <w:r>
        <w:rPr>
          <w:rFonts w:hint="eastAsia"/>
        </w:rPr>
        <w:t>“</w:t>
      </w:r>
      <w:r>
        <w:t>痛点”</w:t>
      </w:r>
    </w:p>
    <w:p>
      <w:pPr>
        <w:spacing w:line="300" w:lineRule="auto"/>
        <w:rPr>
          <w:rFonts w:hint="eastAsia"/>
          <w:b/>
          <w:bCs/>
        </w:rPr>
      </w:pPr>
      <w:r>
        <w:rPr>
          <w:rFonts w:hint="eastAsia"/>
          <w:b/>
          <w:bCs/>
        </w:rPr>
        <w:t>6．园区招商的六大步骤分解</w:t>
      </w:r>
    </w:p>
    <w:p>
      <w:pPr>
        <w:spacing w:line="300" w:lineRule="auto"/>
      </w:pPr>
      <w:r>
        <w:rPr>
          <w:rFonts w:hint="eastAsia"/>
        </w:rPr>
        <w:t>（1</w:t>
      </w:r>
      <w:r>
        <w:t>）招商目标的确定</w:t>
      </w:r>
    </w:p>
    <w:p>
      <w:pPr>
        <w:spacing w:line="300" w:lineRule="auto"/>
      </w:pPr>
      <w:r>
        <w:rPr>
          <w:rFonts w:hint="eastAsia"/>
        </w:rPr>
        <w:t>（2</w:t>
      </w:r>
      <w:r>
        <w:t>）</w:t>
      </w:r>
      <w:r>
        <w:rPr>
          <w:rFonts w:hint="eastAsia"/>
        </w:rPr>
        <w:t>园</w:t>
      </w:r>
      <w:r>
        <w:t>区定位</w:t>
      </w:r>
    </w:p>
    <w:p>
      <w:pPr>
        <w:spacing w:line="300" w:lineRule="auto"/>
      </w:pPr>
      <w:r>
        <w:rPr>
          <w:rFonts w:hint="eastAsia"/>
        </w:rPr>
        <w:t>……</w:t>
      </w:r>
    </w:p>
    <w:p>
      <w:pPr>
        <w:spacing w:before="156" w:beforeLines="50" w:line="300" w:lineRule="auto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五</w:t>
      </w:r>
      <w:r>
        <w:rPr>
          <w:rFonts w:hint="eastAsia" w:ascii="微软雅黑" w:hAnsi="微软雅黑" w:eastAsia="微软雅黑"/>
          <w:b/>
          <w:color w:val="820000"/>
          <w:sz w:val="24"/>
        </w:rPr>
        <w:t>、园</w:t>
      </w:r>
      <w:r>
        <w:rPr>
          <w:rFonts w:ascii="微软雅黑" w:hAnsi="微软雅黑" w:eastAsia="微软雅黑"/>
          <w:b/>
          <w:color w:val="820000"/>
          <w:sz w:val="24"/>
        </w:rPr>
        <w:t>区</w:t>
      </w:r>
      <w:r>
        <w:rPr>
          <w:rFonts w:hint="eastAsia" w:ascii="微软雅黑" w:hAnsi="微软雅黑" w:eastAsia="微软雅黑"/>
          <w:b/>
          <w:color w:val="820000"/>
          <w:sz w:val="24"/>
        </w:rPr>
        <w:t>招</w:t>
      </w:r>
      <w:r>
        <w:rPr>
          <w:rFonts w:ascii="微软雅黑" w:hAnsi="微软雅黑" w:eastAsia="微软雅黑"/>
          <w:b/>
          <w:color w:val="820000"/>
          <w:sz w:val="24"/>
        </w:rPr>
        <w:t>商</w:t>
      </w:r>
      <w:r>
        <w:rPr>
          <w:rFonts w:hint="eastAsia" w:ascii="微软雅黑" w:hAnsi="微软雅黑" w:eastAsia="微软雅黑"/>
          <w:b/>
          <w:color w:val="820000"/>
          <w:sz w:val="24"/>
        </w:rPr>
        <w:t>流</w:t>
      </w:r>
      <w:r>
        <w:rPr>
          <w:rFonts w:ascii="微软雅黑" w:hAnsi="微软雅黑" w:eastAsia="微软雅黑"/>
          <w:b/>
          <w:color w:val="820000"/>
          <w:sz w:val="24"/>
        </w:rPr>
        <w:t>程与</w:t>
      </w:r>
      <w:r>
        <w:rPr>
          <w:rFonts w:hint="eastAsia" w:ascii="微软雅黑" w:hAnsi="微软雅黑" w:eastAsia="微软雅黑"/>
          <w:b/>
          <w:color w:val="820000"/>
          <w:sz w:val="24"/>
        </w:rPr>
        <w:t>细</w:t>
      </w:r>
      <w:r>
        <w:rPr>
          <w:rFonts w:ascii="微软雅黑" w:hAnsi="微软雅黑" w:eastAsia="微软雅黑"/>
          <w:b/>
          <w:color w:val="820000"/>
          <w:sz w:val="24"/>
        </w:rPr>
        <w:t>节把控</w:t>
      </w:r>
    </w:p>
    <w:p>
      <w:pPr>
        <w:spacing w:line="300" w:lineRule="auto"/>
      </w:pPr>
      <w:r>
        <w:rPr>
          <w:rFonts w:hint="eastAsia"/>
        </w:rPr>
        <w:t>【</w:t>
      </w:r>
      <w:r>
        <w:t>提醒】</w:t>
      </w:r>
      <w:r>
        <w:rPr>
          <w:rFonts w:hint="eastAsia"/>
        </w:rPr>
        <w:t>产业</w:t>
      </w:r>
      <w:r>
        <w:t>园区成功招商的</w:t>
      </w:r>
      <w:r>
        <w:rPr>
          <w:rFonts w:hint="eastAsia"/>
        </w:rPr>
        <w:t>前提</w:t>
      </w:r>
    </w:p>
    <w:p>
      <w:pPr>
        <w:spacing w:line="300" w:lineRule="auto"/>
      </w:pPr>
      <w:r>
        <w:rPr>
          <w:rFonts w:hint="eastAsia"/>
        </w:rPr>
        <w:t>1．园</w:t>
      </w:r>
      <w:r>
        <w:t>区招商</w:t>
      </w:r>
      <w:r>
        <w:rPr>
          <w:rFonts w:hint="eastAsia"/>
        </w:rPr>
        <w:t>五</w:t>
      </w:r>
      <w:r>
        <w:t>大模式分析</w:t>
      </w:r>
    </w:p>
    <w:p>
      <w:pPr>
        <w:spacing w:line="300" w:lineRule="auto"/>
      </w:pPr>
      <w:r>
        <w:rPr>
          <w:rFonts w:hint="eastAsia"/>
        </w:rPr>
        <w:t>2</w:t>
      </w:r>
      <w:r>
        <w:t>．园区招商模式选择的因素分析</w:t>
      </w:r>
    </w:p>
    <w:p>
      <w:pPr>
        <w:spacing w:line="300" w:lineRule="auto"/>
      </w:pPr>
      <w:r>
        <w:t>3．</w:t>
      </w:r>
      <w:r>
        <w:rPr>
          <w:rFonts w:hint="eastAsia"/>
        </w:rPr>
        <w:t>园</w:t>
      </w:r>
      <w:r>
        <w:t>区招商工作策划</w:t>
      </w:r>
    </w:p>
    <w:p>
      <w:pPr>
        <w:spacing w:line="300" w:lineRule="auto"/>
      </w:pPr>
      <w:r>
        <w:rPr>
          <w:rFonts w:hint="eastAsia"/>
        </w:rPr>
        <w:t>（1）园</w:t>
      </w:r>
      <w:r>
        <w:t>区招商</w:t>
      </w:r>
      <w:r>
        <w:rPr>
          <w:rFonts w:hint="eastAsia"/>
        </w:rPr>
        <w:t>的</w:t>
      </w:r>
      <w:r>
        <w:t>资源因素分析</w:t>
      </w:r>
    </w:p>
    <w:p>
      <w:pPr>
        <w:spacing w:line="300" w:lineRule="auto"/>
      </w:pPr>
      <w:r>
        <w:rPr>
          <w:rFonts w:hint="eastAsia"/>
        </w:rPr>
        <w:t>（2）园</w:t>
      </w:r>
      <w:r>
        <w:t>区招商工作计划制定</w:t>
      </w:r>
    </w:p>
    <w:p>
      <w:pPr>
        <w:spacing w:line="300" w:lineRule="auto"/>
      </w:pPr>
      <w:r>
        <w:rPr>
          <w:rFonts w:hint="eastAsia"/>
        </w:rPr>
        <w:t>（3）园</w:t>
      </w:r>
      <w:r>
        <w:t>区招商策略设计</w:t>
      </w:r>
    </w:p>
    <w:p>
      <w:pPr>
        <w:spacing w:line="300" w:lineRule="auto"/>
      </w:pPr>
      <w:r>
        <w:rPr>
          <w:rFonts w:hint="eastAsia"/>
        </w:rPr>
        <w:t>（4）园</w:t>
      </w:r>
      <w:r>
        <w:t>区招商</w:t>
      </w:r>
      <w:r>
        <w:rPr>
          <w:rFonts w:hint="eastAsia"/>
        </w:rPr>
        <w:t>人</w:t>
      </w:r>
      <w:r>
        <w:t>员培训</w:t>
      </w:r>
    </w:p>
    <w:p>
      <w:pPr>
        <w:spacing w:line="300" w:lineRule="auto"/>
      </w:pPr>
      <w:r>
        <w:t>4．园</w:t>
      </w:r>
      <w:r>
        <w:rPr>
          <w:rFonts w:hint="eastAsia"/>
        </w:rPr>
        <w:t>区</w:t>
      </w:r>
      <w:r>
        <w:t>招商</w:t>
      </w:r>
      <w:r>
        <w:rPr>
          <w:rFonts w:hint="eastAsia"/>
        </w:rPr>
        <w:t>流</w:t>
      </w:r>
      <w:r>
        <w:t>程</w:t>
      </w:r>
    </w:p>
    <w:p>
      <w:pPr>
        <w:spacing w:line="300" w:lineRule="auto"/>
      </w:pPr>
      <w:r>
        <w:rPr>
          <w:rFonts w:hint="eastAsia"/>
        </w:rPr>
        <w:t>（1）</w:t>
      </w:r>
      <w:r>
        <w:t>调研分析</w:t>
      </w:r>
    </w:p>
    <w:p>
      <w:pPr>
        <w:spacing w:line="300" w:lineRule="auto"/>
      </w:pPr>
      <w:r>
        <w:rPr>
          <w:rFonts w:hint="eastAsia"/>
        </w:rPr>
        <w:t>【提醒】PPP政策调整：非公益。拒绝、清退</w:t>
      </w:r>
    </w:p>
    <w:p>
      <w:pPr>
        <w:spacing w:line="30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）产业研究</w:t>
      </w:r>
    </w:p>
    <w:p>
      <w:pPr>
        <w:spacing w:line="300" w:lineRule="auto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）项目价值发掘</w:t>
      </w:r>
    </w:p>
    <w:p>
      <w:pPr>
        <w:spacing w:line="300" w:lineRule="auto"/>
      </w:pPr>
      <w:r>
        <w:rPr>
          <w:rFonts w:hint="eastAsia"/>
        </w:rPr>
        <w:t>（4）</w:t>
      </w:r>
      <w:r>
        <w:t>园区客户分析</w:t>
      </w:r>
    </w:p>
    <w:p>
      <w:pPr>
        <w:spacing w:line="300" w:lineRule="auto"/>
      </w:pPr>
      <w:r>
        <w:rPr>
          <w:rFonts w:hint="eastAsia"/>
        </w:rPr>
        <w:t>5．招商宣传∕推广</w:t>
      </w:r>
    </w:p>
    <w:p>
      <w:pPr>
        <w:spacing w:line="300" w:lineRule="auto"/>
      </w:pPr>
      <w:r>
        <w:rPr>
          <w:rFonts w:hint="eastAsia"/>
        </w:rPr>
        <w:t>（1）招商宣传∕推广要求</w:t>
      </w:r>
    </w:p>
    <w:p>
      <w:pPr>
        <w:spacing w:line="300" w:lineRule="auto"/>
      </w:pPr>
      <w:r>
        <w:rPr>
          <w:rFonts w:hint="eastAsia"/>
        </w:rPr>
        <w:t>宣传</w:t>
      </w:r>
      <w:r>
        <w:t>推广之“</w:t>
      </w:r>
      <w:r>
        <w:rPr>
          <w:rFonts w:hint="eastAsia"/>
        </w:rPr>
        <w:t>五</w:t>
      </w:r>
      <w:r>
        <w:t>统</w:t>
      </w:r>
      <w:r>
        <w:rPr>
          <w:rFonts w:hint="eastAsia"/>
        </w:rPr>
        <w:t>一</w:t>
      </w:r>
      <w:r>
        <w:t>”</w:t>
      </w:r>
    </w:p>
    <w:p>
      <w:pPr>
        <w:spacing w:line="300" w:lineRule="auto"/>
      </w:pPr>
      <w:r>
        <w:rPr>
          <w:rFonts w:hint="eastAsia"/>
        </w:rPr>
        <w:t>宣传</w:t>
      </w:r>
      <w:r>
        <w:t>推广之“五讲五重”</w:t>
      </w:r>
    </w:p>
    <w:p>
      <w:pPr>
        <w:spacing w:line="300" w:lineRule="auto"/>
      </w:pPr>
      <w:r>
        <w:rPr>
          <w:rFonts w:hint="eastAsia"/>
        </w:rPr>
        <w:t>（2）宣传要领</w:t>
      </w:r>
    </w:p>
    <w:p>
      <w:pPr>
        <w:spacing w:line="300" w:lineRule="auto"/>
      </w:pPr>
      <w:r>
        <w:rPr>
          <w:rFonts w:hint="eastAsia"/>
        </w:rPr>
        <w:t>（</w:t>
      </w:r>
      <w:r>
        <w:t>3）宣传方式</w:t>
      </w:r>
    </w:p>
    <w:p>
      <w:pPr>
        <w:spacing w:line="300" w:lineRule="auto"/>
      </w:pPr>
      <w:r>
        <w:rPr>
          <w:rFonts w:hint="eastAsia"/>
        </w:rPr>
        <w:t>（4</w:t>
      </w:r>
      <w:r>
        <w:t>）宣传途径</w:t>
      </w:r>
    </w:p>
    <w:p>
      <w:pPr>
        <w:spacing w:line="300" w:lineRule="auto"/>
      </w:pPr>
      <w:r>
        <w:rPr>
          <w:rFonts w:hint="eastAsia"/>
        </w:rPr>
        <w:t>6．园区项目招商工作步骤</w:t>
      </w:r>
    </w:p>
    <w:p>
      <w:pPr>
        <w:spacing w:line="300" w:lineRule="auto"/>
      </w:pPr>
      <w:r>
        <w:t>7</w:t>
      </w:r>
      <w:r>
        <w:rPr>
          <w:rFonts w:hint="eastAsia"/>
        </w:rPr>
        <w:t>．招商管理与绩效考核</w:t>
      </w:r>
    </w:p>
    <w:p>
      <w:pPr>
        <w:spacing w:line="300" w:lineRule="auto"/>
      </w:pPr>
      <w:r>
        <w:rPr>
          <w:rFonts w:hint="eastAsia"/>
        </w:rPr>
        <w:t>（1）招商战略目标</w:t>
      </w:r>
    </w:p>
    <w:p>
      <w:pPr>
        <w:spacing w:line="300" w:lineRule="auto"/>
      </w:pPr>
      <w:r>
        <w:rPr>
          <w:rFonts w:hint="eastAsia"/>
        </w:rPr>
        <w:t>（2）招商组织体系</w:t>
      </w:r>
    </w:p>
    <w:p>
      <w:pPr>
        <w:spacing w:line="300" w:lineRule="auto"/>
      </w:pPr>
      <w:r>
        <w:rPr>
          <w:rFonts w:hint="eastAsia"/>
        </w:rPr>
        <w:t>（3）招商技术组合</w:t>
      </w:r>
    </w:p>
    <w:p>
      <w:pPr>
        <w:spacing w:line="300" w:lineRule="auto"/>
      </w:pPr>
      <w:r>
        <w:rPr>
          <w:rFonts w:hint="eastAsia"/>
        </w:rPr>
        <w:t>（4）资源与团队建设</w:t>
      </w:r>
    </w:p>
    <w:p>
      <w:pPr>
        <w:spacing w:line="300" w:lineRule="auto"/>
      </w:pPr>
      <w:r>
        <w:rPr>
          <w:rFonts w:hint="eastAsia"/>
        </w:rPr>
        <w:t>（5）绩效考核评估</w:t>
      </w:r>
    </w:p>
    <w:p>
      <w:pPr>
        <w:spacing w:line="300" w:lineRule="auto"/>
      </w:pPr>
      <w:r>
        <w:rPr>
          <w:rFonts w:hint="eastAsia"/>
        </w:rPr>
        <w:t>【资料</w:t>
      </w:r>
      <w:r>
        <w:t>】</w:t>
      </w:r>
      <w:r>
        <w:rPr>
          <w:rFonts w:hint="eastAsia"/>
        </w:rPr>
        <w:t>园</w:t>
      </w:r>
      <w:r>
        <w:t>区</w:t>
      </w:r>
      <w:r>
        <w:rPr>
          <w:rFonts w:hint="eastAsia"/>
        </w:rPr>
        <w:t>成功招</w:t>
      </w:r>
      <w:r>
        <w:t>商的保证体系分析</w:t>
      </w:r>
    </w:p>
    <w:p>
      <w:pPr>
        <w:spacing w:before="156" w:beforeLines="50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六</w:t>
      </w:r>
      <w:r>
        <w:rPr>
          <w:rFonts w:hint="eastAsia" w:ascii="微软雅黑" w:hAnsi="微软雅黑" w:eastAsia="微软雅黑"/>
          <w:b/>
          <w:color w:val="820000"/>
          <w:sz w:val="24"/>
        </w:rPr>
        <w:t>、</w:t>
      </w:r>
      <w:r>
        <w:rPr>
          <w:rFonts w:ascii="微软雅黑" w:hAnsi="微软雅黑" w:eastAsia="微软雅黑"/>
          <w:b/>
          <w:color w:val="820000"/>
          <w:sz w:val="24"/>
        </w:rPr>
        <w:t>园区运营</w:t>
      </w:r>
      <w:r>
        <w:rPr>
          <w:rFonts w:hint="eastAsia" w:ascii="微软雅黑" w:hAnsi="微软雅黑" w:eastAsia="微软雅黑"/>
          <w:b/>
          <w:color w:val="820000"/>
          <w:sz w:val="24"/>
        </w:rPr>
        <w:t>管理与增值</w:t>
      </w:r>
      <w:r>
        <w:rPr>
          <w:rFonts w:ascii="微软雅黑" w:hAnsi="微软雅黑" w:eastAsia="微软雅黑"/>
          <w:b/>
          <w:color w:val="820000"/>
          <w:sz w:val="24"/>
        </w:rPr>
        <w:t>服务策略</w:t>
      </w:r>
    </w:p>
    <w:p>
      <w:pPr>
        <w:spacing w:line="300" w:lineRule="auto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．产业园区运营</w:t>
      </w:r>
      <w:r>
        <w:rPr>
          <w:rFonts w:hint="eastAsia"/>
          <w:b/>
          <w:bCs/>
        </w:rPr>
        <w:t>的</w:t>
      </w:r>
      <w:r>
        <w:rPr>
          <w:b/>
          <w:bCs/>
        </w:rPr>
        <w:t>四大模式分析</w:t>
      </w:r>
    </w:p>
    <w:p>
      <w:pPr>
        <w:spacing w:line="300" w:lineRule="auto"/>
        <w:rPr>
          <w:b/>
          <w:bCs/>
        </w:rPr>
      </w:pPr>
      <w:r>
        <w:rPr>
          <w:b/>
          <w:bCs/>
        </w:rPr>
        <w:t>2．产业园区运营模式选择的因素分析</w:t>
      </w:r>
    </w:p>
    <w:p>
      <w:pPr>
        <w:spacing w:line="300" w:lineRule="auto"/>
        <w:rPr>
          <w:b/>
          <w:bCs/>
        </w:rPr>
      </w:pPr>
      <w:r>
        <w:rPr>
          <w:b/>
          <w:bCs/>
        </w:rPr>
        <w:t>3．产业园区运营方案设计</w:t>
      </w:r>
    </w:p>
    <w:p>
      <w:pPr>
        <w:spacing w:line="300" w:lineRule="auto"/>
      </w:pPr>
      <w:r>
        <w:rPr>
          <w:rFonts w:hint="eastAsia"/>
        </w:rPr>
        <w:t>（1</w:t>
      </w:r>
      <w:r>
        <w:t>）园区运营</w:t>
      </w:r>
      <w:r>
        <w:rPr>
          <w:rFonts w:hint="eastAsia"/>
        </w:rPr>
        <w:t>目标</w:t>
      </w:r>
    </w:p>
    <w:p>
      <w:pPr>
        <w:spacing w:line="300" w:lineRule="auto"/>
      </w:pPr>
      <w:r>
        <w:rPr>
          <w:rFonts w:hint="eastAsia"/>
        </w:rPr>
        <w:t>（2</w:t>
      </w:r>
      <w:r>
        <w:t>）园区运营</w:t>
      </w:r>
      <w:r>
        <w:rPr>
          <w:rFonts w:hint="eastAsia"/>
        </w:rPr>
        <w:t>计划</w:t>
      </w:r>
    </w:p>
    <w:p>
      <w:pPr>
        <w:spacing w:line="300" w:lineRule="auto"/>
      </w:pPr>
      <w:r>
        <w:rPr>
          <w:rFonts w:hint="eastAsia"/>
        </w:rPr>
        <w:t>（</w:t>
      </w:r>
      <w:r>
        <w:t>3）园区运营团队组建</w:t>
      </w:r>
    </w:p>
    <w:p>
      <w:pPr>
        <w:spacing w:line="300" w:lineRule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4</w:t>
      </w:r>
      <w:r>
        <w:rPr>
          <w:b/>
          <w:bCs/>
        </w:rPr>
        <w:t>．</w:t>
      </w:r>
      <w:r>
        <w:rPr>
          <w:rFonts w:hint="eastAsia"/>
          <w:b/>
          <w:bCs/>
        </w:rPr>
        <w:t>园区</w:t>
      </w:r>
      <w:r>
        <w:rPr>
          <w:rFonts w:hint="eastAsia"/>
          <w:b/>
          <w:bCs/>
          <w:lang w:eastAsia="zh-CN"/>
        </w:rPr>
        <w:t>生态建设与</w:t>
      </w:r>
      <w:r>
        <w:rPr>
          <w:rFonts w:hint="eastAsia"/>
          <w:b/>
          <w:bCs/>
        </w:rPr>
        <w:t>运营服务平台</w:t>
      </w:r>
      <w:r>
        <w:rPr>
          <w:rFonts w:hint="eastAsia"/>
          <w:b/>
          <w:bCs/>
          <w:lang w:eastAsia="zh-CN"/>
        </w:rPr>
        <w:t>搭建</w:t>
      </w:r>
    </w:p>
    <w:p>
      <w:pPr>
        <w:spacing w:line="300" w:lineRule="auto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1）园区生态建设原则</w:t>
      </w:r>
    </w:p>
    <w:p>
      <w:pPr>
        <w:spacing w:line="300" w:lineRule="auto"/>
      </w:pPr>
      <w:r>
        <w:rPr>
          <w:rFonts w:hint="eastAsia"/>
        </w:rPr>
        <w:t>（2</w:t>
      </w:r>
      <w:r>
        <w:t>）</w:t>
      </w:r>
      <w:r>
        <w:rPr>
          <w:rFonts w:hint="eastAsia"/>
        </w:rPr>
        <w:t>入</w:t>
      </w:r>
      <w:r>
        <w:t>园服务</w:t>
      </w:r>
    </w:p>
    <w:p>
      <w:pPr>
        <w:spacing w:line="300" w:lineRule="auto"/>
      </w:pPr>
      <w:r>
        <w:rPr>
          <w:rFonts w:hint="eastAsia"/>
        </w:rPr>
        <w:t>（</w:t>
      </w:r>
      <w:r>
        <w:t>3）</w:t>
      </w:r>
      <w:r>
        <w:rPr>
          <w:rFonts w:hint="eastAsia"/>
        </w:rPr>
        <w:t>生产</w:t>
      </w:r>
      <w:r>
        <w:t>服务</w:t>
      </w:r>
    </w:p>
    <w:p>
      <w:pPr>
        <w:spacing w:line="300" w:lineRule="auto"/>
      </w:pPr>
      <w:r>
        <w:rPr>
          <w:rFonts w:hint="eastAsia"/>
        </w:rPr>
        <w:t>（</w:t>
      </w:r>
      <w:r>
        <w:t>4）</w:t>
      </w:r>
      <w:r>
        <w:rPr>
          <w:rFonts w:hint="eastAsia"/>
        </w:rPr>
        <w:t>生活</w:t>
      </w:r>
      <w:r>
        <w:t>企业</w:t>
      </w:r>
    </w:p>
    <w:p>
      <w:pPr>
        <w:spacing w:line="300" w:lineRule="auto"/>
      </w:pPr>
      <w:r>
        <w:rPr>
          <w:rFonts w:hint="eastAsia"/>
        </w:rPr>
        <w:t>（</w:t>
      </w:r>
      <w:r>
        <w:t>5）增值服务</w:t>
      </w:r>
    </w:p>
    <w:p>
      <w:pPr>
        <w:spacing w:line="300" w:lineRule="auto"/>
        <w:rPr>
          <w:b/>
          <w:bCs/>
        </w:rPr>
      </w:pPr>
      <w:r>
        <w:rPr>
          <w:b/>
          <w:bCs/>
        </w:rPr>
        <w:t>5．</w:t>
      </w:r>
      <w:r>
        <w:rPr>
          <w:rFonts w:hint="eastAsia"/>
          <w:b/>
          <w:bCs/>
        </w:rPr>
        <w:t>产业园</w:t>
      </w:r>
      <w:r>
        <w:rPr>
          <w:b/>
          <w:bCs/>
        </w:rPr>
        <w:t>区</w:t>
      </w:r>
      <w:r>
        <w:rPr>
          <w:rFonts w:hint="eastAsia"/>
          <w:b/>
          <w:bCs/>
        </w:rPr>
        <w:t>服务</w:t>
      </w:r>
      <w:r>
        <w:rPr>
          <w:b/>
          <w:bCs/>
        </w:rPr>
        <w:t>的盈利模式分析</w:t>
      </w:r>
    </w:p>
    <w:p>
      <w:pPr>
        <w:spacing w:line="300" w:lineRule="auto"/>
      </w:pPr>
      <w:r>
        <w:rPr>
          <w:rFonts w:hint="eastAsia"/>
        </w:rPr>
        <w:t>（</w:t>
      </w:r>
      <w:r>
        <w:t>1）</w:t>
      </w:r>
      <w:r>
        <w:rPr>
          <w:rFonts w:hint="eastAsia"/>
        </w:rPr>
        <w:t>产业园</w:t>
      </w:r>
      <w:r>
        <w:t>区</w:t>
      </w:r>
      <w:r>
        <w:rPr>
          <w:rFonts w:hint="eastAsia"/>
        </w:rPr>
        <w:t>服务</w:t>
      </w:r>
      <w:r>
        <w:t>的盈利模式</w:t>
      </w:r>
      <w:r>
        <w:rPr>
          <w:rFonts w:hint="eastAsia"/>
        </w:rPr>
        <w:t>设计</w:t>
      </w:r>
    </w:p>
    <w:p>
      <w:pPr>
        <w:spacing w:line="300" w:lineRule="auto"/>
      </w:pPr>
      <w:r>
        <w:rPr>
          <w:rFonts w:hint="eastAsia"/>
        </w:rPr>
        <w:t>（</w:t>
      </w:r>
      <w:r>
        <w:t>2）</w:t>
      </w:r>
      <w:r>
        <w:rPr>
          <w:rFonts w:hint="eastAsia"/>
        </w:rPr>
        <w:t>产业园</w:t>
      </w:r>
      <w:r>
        <w:t>区</w:t>
      </w:r>
      <w:r>
        <w:rPr>
          <w:rFonts w:hint="eastAsia"/>
        </w:rPr>
        <w:t>服务</w:t>
      </w:r>
      <w:r>
        <w:t>的盈利</w:t>
      </w:r>
      <w:r>
        <w:rPr>
          <w:rFonts w:hint="eastAsia"/>
        </w:rPr>
        <w:t>效益</w:t>
      </w:r>
      <w:r>
        <w:t>测</w:t>
      </w:r>
      <w:r>
        <w:rPr>
          <w:rFonts w:hint="eastAsia"/>
        </w:rPr>
        <w:t>算</w:t>
      </w:r>
    </w:p>
    <w:p>
      <w:pPr>
        <w:spacing w:line="300" w:lineRule="auto"/>
        <w:rPr>
          <w:rFonts w:hint="eastAsia" w:ascii="微软雅黑" w:hAnsi="微软雅黑" w:eastAsia="微软雅黑"/>
          <w:b/>
          <w:color w:val="0000FF"/>
          <w:sz w:val="24"/>
          <w:lang w:eastAsia="zh-CN"/>
        </w:rPr>
      </w:pPr>
      <w:r>
        <w:rPr>
          <w:rFonts w:hint="eastAsia"/>
        </w:rPr>
        <w:t>（</w:t>
      </w:r>
      <w:r>
        <w:t>3）</w:t>
      </w:r>
      <w:r>
        <w:rPr>
          <w:rFonts w:hint="eastAsia"/>
        </w:rPr>
        <w:t>产业园</w:t>
      </w:r>
      <w:r>
        <w:t>区</w:t>
      </w:r>
      <w:r>
        <w:rPr>
          <w:rFonts w:hint="eastAsia"/>
        </w:rPr>
        <w:t>服务</w:t>
      </w:r>
      <w:r>
        <w:t>的盈利模式</w:t>
      </w:r>
      <w:r>
        <w:rPr>
          <w:rFonts w:hint="eastAsia"/>
        </w:rPr>
        <w:t>实现</w:t>
      </w:r>
    </w:p>
    <w:p>
      <w:pPr>
        <w:spacing w:before="120" w:beforeLines="50"/>
        <w:jc w:val="center"/>
        <w:rPr>
          <w:rFonts w:hint="eastAsia" w:ascii="微软雅黑" w:hAnsi="微软雅黑" w:eastAsia="微软雅黑"/>
          <w:b/>
          <w:color w:val="0070C0"/>
          <w:sz w:val="28"/>
          <w:szCs w:val="20"/>
          <w:lang w:eastAsia="zh-CN"/>
        </w:rPr>
      </w:pPr>
      <w:r>
        <w:rPr>
          <w:rFonts w:hint="eastAsia" w:ascii="微软雅黑" w:hAnsi="微软雅黑" w:eastAsia="微软雅黑"/>
          <w:b/>
          <w:color w:val="0070C0"/>
          <w:sz w:val="28"/>
          <w:szCs w:val="20"/>
          <w:lang w:eastAsia="zh-CN"/>
        </w:rPr>
        <w:t>第</w:t>
      </w:r>
      <w:r>
        <w:rPr>
          <w:rFonts w:hint="eastAsia" w:ascii="微软雅黑" w:hAnsi="微软雅黑" w:eastAsia="微软雅黑"/>
          <w:b/>
          <w:color w:val="0070C0"/>
          <w:sz w:val="28"/>
          <w:szCs w:val="20"/>
          <w:lang w:val="en-US" w:eastAsia="zh-CN"/>
        </w:rPr>
        <w:t xml:space="preserve">2天  </w:t>
      </w:r>
      <w:r>
        <w:rPr>
          <w:rFonts w:hint="eastAsia" w:ascii="微软雅黑" w:hAnsi="微软雅黑" w:eastAsia="微软雅黑"/>
          <w:b/>
          <w:color w:val="0070C0"/>
          <w:sz w:val="28"/>
          <w:szCs w:val="20"/>
        </w:rPr>
        <w:t>城市更新∕片区开发</w:t>
      </w:r>
      <w:r>
        <w:rPr>
          <w:rFonts w:hint="eastAsia" w:ascii="微软雅黑" w:hAnsi="微软雅黑" w:eastAsia="微软雅黑"/>
          <w:b/>
          <w:color w:val="0070C0"/>
          <w:sz w:val="28"/>
          <w:szCs w:val="20"/>
          <w:lang w:eastAsia="zh-CN"/>
        </w:rPr>
        <w:t>项目勾地、拿地及一二级联动开发策略</w:t>
      </w:r>
    </w:p>
    <w:p>
      <w:pPr>
        <w:spacing w:before="120" w:beforeLines="50"/>
        <w:jc w:val="both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一</w:t>
      </w:r>
      <w:r>
        <w:rPr>
          <w:rFonts w:hint="eastAsia" w:ascii="微软雅黑" w:hAnsi="微软雅黑" w:eastAsia="微软雅黑"/>
          <w:b/>
          <w:color w:val="820000"/>
          <w:sz w:val="24"/>
        </w:rPr>
        <w:t>、片区开发（园区开发）项目拿地特点及政策分析</w:t>
      </w:r>
    </w:p>
    <w:p>
      <w:r>
        <w:rPr>
          <w:rFonts w:hint="eastAsia"/>
        </w:rPr>
        <w:t>1．拿地规模因素</w:t>
      </w:r>
    </w:p>
    <w:p>
      <w:r>
        <w:rPr>
          <w:rFonts w:hint="eastAsia"/>
        </w:rPr>
        <w:t>2．拿地门槛因素</w:t>
      </w:r>
    </w:p>
    <w:p>
      <w:r>
        <w:rPr>
          <w:rFonts w:hint="eastAsia"/>
        </w:rPr>
        <w:t>3．地方政府产业导向因素</w:t>
      </w:r>
    </w:p>
    <w:p>
      <w:r>
        <w:rPr>
          <w:rFonts w:hint="eastAsia"/>
        </w:rPr>
        <w:t>4．地方政策因素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）国家层面的政策梳理</w:t>
      </w:r>
    </w:p>
    <w:p>
      <w:r>
        <w:rPr>
          <w:rFonts w:hint="eastAsia"/>
        </w:rPr>
        <w:t>（2）地方层面政策分析</w:t>
      </w:r>
    </w:p>
    <w:p>
      <w:pPr>
        <w:spacing w:before="120" w:beforeLines="50"/>
        <w:jc w:val="both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二</w:t>
      </w:r>
      <w:r>
        <w:rPr>
          <w:rFonts w:hint="eastAsia" w:ascii="微软雅黑" w:hAnsi="微软雅黑" w:eastAsia="微软雅黑"/>
          <w:b/>
          <w:color w:val="820000"/>
          <w:sz w:val="24"/>
        </w:rPr>
        <w:t>、片区开发（园区开发）项目勾地技巧</w:t>
      </w:r>
    </w:p>
    <w:p>
      <w:pPr>
        <w:rPr>
          <w:rFonts w:hint="eastAsia"/>
        </w:rPr>
      </w:pPr>
      <w:r>
        <w:rPr>
          <w:rFonts w:hint="eastAsia"/>
        </w:rPr>
        <w:t>1．如何认识产业勾地</w:t>
      </w:r>
    </w:p>
    <w:p>
      <w:pPr>
        <w:rPr>
          <w:rFonts w:hint="eastAsia"/>
        </w:rPr>
      </w:pPr>
      <w:r>
        <w:rPr>
          <w:rFonts w:hint="eastAsia"/>
        </w:rPr>
        <w:t>（1）什么是产业勾地</w:t>
      </w:r>
    </w:p>
    <w:p>
      <w:pPr>
        <w:rPr>
          <w:rFonts w:hint="eastAsia"/>
        </w:rPr>
      </w:pPr>
      <w:r>
        <w:rPr>
          <w:rFonts w:hint="eastAsia"/>
        </w:rPr>
        <w:t>（2）产业勾地的目标</w:t>
      </w:r>
    </w:p>
    <w:p>
      <w:r>
        <w:rPr>
          <w:rFonts w:hint="eastAsia"/>
        </w:rPr>
        <w:t>（3）产业勾地中地方政府心理分析</w:t>
      </w:r>
    </w:p>
    <w:p>
      <w:pPr>
        <w:rPr>
          <w:rFonts w:hint="eastAsia"/>
        </w:rPr>
      </w:pPr>
      <w:r>
        <w:rPr>
          <w:rFonts w:hint="eastAsia"/>
        </w:rPr>
        <w:t>2．产业勾地的主要环节分析</w:t>
      </w:r>
    </w:p>
    <w:p>
      <w:r>
        <w:rPr>
          <w:rFonts w:hint="eastAsia"/>
        </w:rPr>
        <w:t>3．目标土地的信息获取</w:t>
      </w:r>
    </w:p>
    <w:p>
      <w:r>
        <w:rPr>
          <w:rFonts w:hint="eastAsia"/>
        </w:rPr>
        <w:t>（1）目标土地的区域与范围选择</w:t>
      </w:r>
    </w:p>
    <w:p>
      <w:r>
        <w:rPr>
          <w:rFonts w:hint="eastAsia"/>
        </w:rPr>
        <w:t>（2）目标土地的城市分析</w:t>
      </w:r>
    </w:p>
    <w:p>
      <w:pPr>
        <w:rPr>
          <w:rFonts w:hint="eastAsia"/>
        </w:rPr>
      </w:pPr>
      <w:r>
        <w:rPr>
          <w:rFonts w:hint="eastAsia"/>
        </w:rPr>
        <w:t>4．产业勾地的主要技巧</w:t>
      </w:r>
    </w:p>
    <w:p>
      <w:pPr>
        <w:rPr>
          <w:rFonts w:hint="eastAsia"/>
        </w:rPr>
      </w:pPr>
      <w:r>
        <w:rPr>
          <w:rFonts w:hint="eastAsia"/>
        </w:rPr>
        <w:t>（1）对城市能级及其选择</w:t>
      </w:r>
    </w:p>
    <w:p>
      <w:pPr>
        <w:rPr>
          <w:rFonts w:hint="eastAsia"/>
        </w:rPr>
      </w:pPr>
      <w:r>
        <w:rPr>
          <w:rFonts w:hint="eastAsia"/>
        </w:rPr>
        <w:t>（2）勾地热点分析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3）勾地排他技巧</w:t>
      </w:r>
    </w:p>
    <w:p>
      <w:pPr>
        <w:rPr>
          <w:rFonts w:hint="eastAsia"/>
        </w:rPr>
      </w:pPr>
      <w:r>
        <w:rPr>
          <w:rFonts w:hint="eastAsia"/>
        </w:rPr>
        <w:t>5．项目勾地中的谈判策略</w:t>
      </w:r>
    </w:p>
    <w:p>
      <w:pPr>
        <w:rPr>
          <w:rFonts w:hint="eastAsia"/>
        </w:rPr>
      </w:pPr>
      <w:r>
        <w:rPr>
          <w:rFonts w:hint="eastAsia"/>
        </w:rPr>
        <w:t>（1）勾地中如何突出我方优势</w:t>
      </w:r>
    </w:p>
    <w:p>
      <w:pPr>
        <w:rPr>
          <w:rFonts w:hint="eastAsia"/>
        </w:rPr>
      </w:pPr>
      <w:r>
        <w:rPr>
          <w:rFonts w:hint="eastAsia"/>
        </w:rPr>
        <w:t>（2）勾地中如何抓住地方“痛点”</w:t>
      </w:r>
    </w:p>
    <w:p>
      <w:r>
        <w:rPr>
          <w:rFonts w:hint="eastAsia"/>
        </w:rPr>
        <w:t>（3）勾地谈判的策略与技巧</w:t>
      </w:r>
    </w:p>
    <w:p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三</w:t>
      </w:r>
      <w:r>
        <w:rPr>
          <w:rFonts w:hint="eastAsia" w:ascii="微软雅黑" w:hAnsi="微软雅黑" w:eastAsia="微软雅黑"/>
          <w:b/>
          <w:color w:val="820000"/>
          <w:sz w:val="24"/>
        </w:rPr>
        <w:t>、片区开发（园区开发）项目拿地策略</w:t>
      </w:r>
    </w:p>
    <w:p>
      <w:r>
        <w:rPr>
          <w:rFonts w:hint="eastAsia"/>
        </w:rPr>
        <w:t>1．片区开发（园区开发）项目拿地三大模式</w:t>
      </w:r>
    </w:p>
    <w:p>
      <w:r>
        <w:rPr>
          <w:rFonts w:hint="eastAsia"/>
        </w:rPr>
        <w:t>第一种：公开招拍挂</w:t>
      </w:r>
    </w:p>
    <w:p>
      <w:r>
        <w:rPr>
          <w:rFonts w:hint="eastAsia"/>
        </w:rPr>
        <w:t>【特点</w:t>
      </w:r>
      <w:r>
        <w:t>1】</w:t>
      </w:r>
    </w:p>
    <w:p>
      <w:r>
        <w:rPr>
          <w:rFonts w:hint="eastAsia"/>
        </w:rPr>
        <w:t>【特点</w:t>
      </w:r>
      <w:r>
        <w:t>2】</w:t>
      </w:r>
    </w:p>
    <w:p>
      <w:r>
        <w:rPr>
          <w:rFonts w:hint="eastAsia"/>
        </w:rPr>
        <w:t>第二种：合作开发</w:t>
      </w:r>
    </w:p>
    <w:p>
      <w:r>
        <w:rPr>
          <w:rFonts w:hint="eastAsia"/>
        </w:rPr>
        <w:t>【合作模式1】</w:t>
      </w:r>
    </w:p>
    <w:p>
      <w:r>
        <w:rPr>
          <w:rFonts w:hint="eastAsia"/>
        </w:rPr>
        <w:t>【合作模式2】</w:t>
      </w:r>
    </w:p>
    <w:p>
      <w:r>
        <w:rPr>
          <w:rFonts w:hint="eastAsia"/>
        </w:rPr>
        <w:t>第三种：一二级联动</w:t>
      </w:r>
    </w:p>
    <w:p>
      <w:r>
        <w:rPr>
          <w:rFonts w:hint="eastAsia"/>
        </w:rPr>
        <w:t>2．其他（变通）拿地方式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）协议出让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）城市更新拿地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）文旅∕公益项目拿地</w:t>
      </w:r>
    </w:p>
    <w:p>
      <w:r>
        <w:rPr>
          <w:rFonts w:hint="eastAsia"/>
        </w:rPr>
        <w:t>（</w:t>
      </w:r>
      <w:r>
        <w:t>4</w:t>
      </w:r>
      <w:r>
        <w:rPr>
          <w:rFonts w:hint="eastAsia"/>
        </w:rPr>
        <w:t>）特色小镇拿地</w:t>
      </w:r>
    </w:p>
    <w:p>
      <w:r>
        <w:rPr>
          <w:rFonts w:hint="eastAsia"/>
        </w:rPr>
        <w:t>（5）股权模式（收购∕入股）</w:t>
      </w:r>
    </w:p>
    <w:p>
      <w:r>
        <w:rPr>
          <w:rFonts w:hint="eastAsia"/>
        </w:rPr>
        <w:t>（6）品牌输出</w:t>
      </w:r>
    </w:p>
    <w:p>
      <w:pPr>
        <w:spacing w:before="120" w:beforeLines="50"/>
        <w:jc w:val="both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四</w:t>
      </w:r>
      <w:r>
        <w:rPr>
          <w:rFonts w:hint="eastAsia" w:ascii="微软雅黑" w:hAnsi="微软雅黑" w:eastAsia="微软雅黑"/>
          <w:b/>
          <w:color w:val="820000"/>
          <w:sz w:val="24"/>
        </w:rPr>
        <w:t>、</w:t>
      </w: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城市更新∕</w:t>
      </w:r>
      <w:r>
        <w:rPr>
          <w:rFonts w:hint="eastAsia" w:ascii="微软雅黑" w:hAnsi="微软雅黑" w:eastAsia="微软雅黑"/>
          <w:b/>
          <w:color w:val="820000"/>
          <w:sz w:val="24"/>
        </w:rPr>
        <w:t>片区开发（园区开发）一二级联动拿地</w:t>
      </w:r>
    </w:p>
    <w:p>
      <w:pPr>
        <w:rPr>
          <w:rFonts w:hint="eastAsia"/>
          <w:lang w:eastAsia="zh-CN"/>
        </w:rPr>
      </w:pPr>
      <w:r>
        <w:t>1</w:t>
      </w:r>
      <w:r>
        <w:rPr>
          <w:rFonts w:hint="eastAsia"/>
        </w:rPr>
        <w:t>．</w:t>
      </w:r>
      <w:r>
        <w:rPr>
          <w:rFonts w:hint="eastAsia"/>
          <w:lang w:eastAsia="zh-CN"/>
        </w:rPr>
        <w:t>城市更新拿地特点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1）城市更新发展趋势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（2）当前城市更新模式分析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（2）城市更新拿地策略分析</w:t>
      </w:r>
    </w:p>
    <w:p>
      <w:r>
        <w:rPr>
          <w:rFonts w:hint="eastAsia"/>
          <w:lang w:val="en-US" w:eastAsia="zh-CN"/>
        </w:rPr>
        <w:t>2．</w:t>
      </w:r>
      <w:r>
        <w:rPr>
          <w:rFonts w:hint="eastAsia"/>
        </w:rPr>
        <w:t>土地一级开发模式</w:t>
      </w:r>
    </w:p>
    <w:p>
      <w:r>
        <w:rPr>
          <w:rFonts w:hint="eastAsia"/>
        </w:rPr>
        <w:t>【模式1】</w:t>
      </w:r>
    </w:p>
    <w:p>
      <w:r>
        <w:rPr>
          <w:rFonts w:hint="eastAsia"/>
        </w:rPr>
        <w:t>【模式2】</w:t>
      </w:r>
    </w:p>
    <w:p>
      <w:r>
        <w:rPr>
          <w:rFonts w:hint="eastAsia"/>
        </w:rPr>
        <w:t>【模式3】</w:t>
      </w:r>
    </w:p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．一二级联动中的政策因素分析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）一二级联动中的政策机会分析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）一二级联动中的政策障碍分析</w:t>
      </w:r>
    </w:p>
    <w:p>
      <w:r>
        <w:rPr>
          <w:rFonts w:hint="eastAsia"/>
        </w:rPr>
        <w:t>（3）一二级联动拿地的对策分析</w:t>
      </w: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．一二级联动下的企业利益保障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）一级开发的企业功能服务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）一级开发下的企业利益补偿模式</w:t>
      </w:r>
    </w:p>
    <w:p>
      <w:r>
        <w:rPr>
          <w:rFonts w:hint="eastAsia"/>
        </w:rPr>
        <w:t>【模式1】</w:t>
      </w:r>
    </w:p>
    <w:p>
      <w:r>
        <w:rPr>
          <w:rFonts w:hint="eastAsia"/>
        </w:rPr>
        <w:t>【模式2】</w:t>
      </w:r>
    </w:p>
    <w:p>
      <w:r>
        <w:rPr>
          <w:rFonts w:hint="eastAsia"/>
        </w:rPr>
        <w:t>……</w:t>
      </w:r>
    </w:p>
    <w:p>
      <w:r>
        <w:rPr>
          <w:rFonts w:hint="eastAsia"/>
        </w:rPr>
        <w:t>【模式6】</w:t>
      </w:r>
    </w:p>
    <w:p>
      <w:r>
        <w:rPr>
          <w:rFonts w:hint="eastAsia"/>
        </w:rPr>
        <w:t>（</w:t>
      </w:r>
      <w:r>
        <w:t>3</w:t>
      </w:r>
      <w:r>
        <w:rPr>
          <w:rFonts w:hint="eastAsia"/>
        </w:rPr>
        <w:t>）一二级联动下的企业隐形利益分析</w:t>
      </w: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．一二级联动下二级市场拿地策略</w:t>
      </w:r>
    </w:p>
    <w:p>
      <w:r>
        <w:rPr>
          <w:rFonts w:hint="eastAsia"/>
        </w:rPr>
        <w:t>【案例】标杆企业一二级联动拿地模式深度解析</w:t>
      </w:r>
    </w:p>
    <w:p>
      <w:pPr>
        <w:spacing w:before="120" w:beforeLines="50"/>
        <w:jc w:val="both"/>
        <w:rPr>
          <w:rFonts w:ascii="微软雅黑" w:hAnsi="微软雅黑" w:eastAsia="微软雅黑"/>
          <w:b/>
          <w:color w:val="820000"/>
          <w:sz w:val="24"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五</w:t>
      </w:r>
      <w:r>
        <w:rPr>
          <w:rFonts w:hint="eastAsia" w:ascii="微软雅黑" w:hAnsi="微软雅黑" w:eastAsia="微软雅黑"/>
          <w:b/>
          <w:color w:val="820000"/>
          <w:sz w:val="24"/>
        </w:rPr>
        <w:t>、典型案例解析</w:t>
      </w:r>
    </w:p>
    <w:p>
      <w:r>
        <w:rPr>
          <w:rFonts w:hint="eastAsia"/>
        </w:rPr>
        <w:t>片区开发（园区开发）项目案例解析（龙湖、京投、万科、华夏幸福等20多个经典案例）</w:t>
      </w:r>
    </w:p>
    <w:p>
      <w:pPr>
        <w:spacing w:before="120" w:beforeLines="50"/>
        <w:rPr>
          <w:b/>
        </w:rPr>
      </w:pPr>
      <w:r>
        <w:rPr>
          <w:rFonts w:hint="eastAsia" w:ascii="微软雅黑" w:hAnsi="微软雅黑" w:eastAsia="微软雅黑"/>
          <w:b/>
          <w:color w:val="820000"/>
          <w:sz w:val="24"/>
          <w:lang w:eastAsia="zh-CN"/>
        </w:rPr>
        <w:t>六</w:t>
      </w:r>
      <w:r>
        <w:rPr>
          <w:rFonts w:hint="eastAsia" w:ascii="微软雅黑" w:hAnsi="微软雅黑" w:eastAsia="微软雅黑"/>
          <w:b/>
          <w:color w:val="820000"/>
          <w:sz w:val="24"/>
        </w:rPr>
        <w:t>、交流与互动</w:t>
      </w:r>
      <w:r>
        <w:rPr>
          <w:rFonts w:hint="eastAsia"/>
          <w:b/>
        </w:rPr>
        <w:t>（10～20分钟）</w: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【专家简介】</w:t>
      </w:r>
    </w:p>
    <w:p>
      <w:pPr>
        <w:ind w:firstLine="482" w:firstLineChars="200"/>
        <w:rPr>
          <w:rFonts w:hint="eastAsia" w:eastAsiaTheme="minorEastAsia"/>
          <w:lang w:eastAsia="zh-CN"/>
        </w:rPr>
      </w:pPr>
      <w:r>
        <w:rPr>
          <w:rFonts w:hint="eastAsia" w:ascii="宋体" w:hAnsi="宋体" w:cs="宋体"/>
          <w:b/>
          <w:sz w:val="24"/>
          <w:szCs w:val="30"/>
        </w:rPr>
        <w:t>房地产与城市运营专家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 xml:space="preserve"> </w:t>
      </w:r>
      <w:r>
        <w:rPr>
          <w:rFonts w:hint="eastAsia" w:ascii="宋体" w:hAnsi="宋体" w:cs="宋体"/>
          <w:b/>
          <w:sz w:val="24"/>
          <w:szCs w:val="30"/>
        </w:rPr>
        <w:t>涂</w:t>
      </w:r>
      <w:r>
        <w:rPr>
          <w:rFonts w:hint="eastAsia" w:ascii="宋体" w:hAnsi="宋体" w:cs="宋体"/>
          <w:b/>
          <w:sz w:val="24"/>
          <w:szCs w:val="30"/>
          <w:lang w:eastAsia="zh-CN"/>
        </w:rPr>
        <w:t>老师</w:t>
      </w:r>
    </w:p>
    <w:p>
      <w:pPr>
        <w:spacing w:line="312" w:lineRule="auto"/>
        <w:ind w:firstLine="420" w:firstLineChars="200"/>
      </w:pPr>
      <w:r>
        <w:rPr>
          <w:rFonts w:hint="eastAsia"/>
        </w:rPr>
        <w:t>北京大学、清华大学、浙江大学、南开大学、上海财大、华东师</w:t>
      </w:r>
      <w:r>
        <w:t>大</w:t>
      </w:r>
      <w:r>
        <w:rPr>
          <w:rFonts w:hint="eastAsia"/>
        </w:rPr>
        <w:t>、西南财大</w:t>
      </w:r>
      <w:r>
        <w:t>、</w:t>
      </w:r>
      <w:r>
        <w:rPr>
          <w:rFonts w:hint="eastAsia"/>
        </w:rPr>
        <w:t>重庆大学总裁班兼职教授。</w:t>
      </w:r>
    </w:p>
    <w:p>
      <w:pPr>
        <w:spacing w:line="312" w:lineRule="auto"/>
        <w:ind w:firstLine="420" w:firstLineChars="200"/>
      </w:pPr>
      <w:r>
        <w:rPr>
          <w:rFonts w:hint="eastAsia"/>
        </w:rPr>
        <w:t>住建部中房协《城市开发》杂志特邀撰稿人。</w:t>
      </w:r>
    </w:p>
    <w:p>
      <w:pPr>
        <w:spacing w:line="312" w:lineRule="auto"/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中国城市</w:t>
      </w:r>
      <w:r>
        <w:rPr>
          <w:b/>
        </w:rPr>
        <w:t>更新</w:t>
      </w:r>
      <w:r>
        <w:rPr>
          <w:rFonts w:hint="eastAsia"/>
          <w:b/>
        </w:rPr>
        <w:t>（</w:t>
      </w:r>
      <w:r>
        <w:rPr>
          <w:b/>
        </w:rPr>
        <w:t>旧改</w:t>
      </w:r>
      <w:r>
        <w:rPr>
          <w:rFonts w:hint="eastAsia"/>
          <w:b/>
        </w:rPr>
        <w:t>∕</w:t>
      </w:r>
      <w:r>
        <w:rPr>
          <w:b/>
        </w:rPr>
        <w:t>棚改）</w:t>
      </w:r>
      <w:r>
        <w:rPr>
          <w:rFonts w:hint="eastAsia"/>
          <w:b/>
        </w:rPr>
        <w:t>总裁</w:t>
      </w:r>
      <w:r>
        <w:rPr>
          <w:b/>
        </w:rPr>
        <w:t>高峰论坛</w:t>
      </w:r>
      <w:r>
        <w:rPr>
          <w:rFonts w:hint="eastAsia"/>
          <w:b/>
        </w:rPr>
        <w:t>特邀</w:t>
      </w:r>
      <w:r>
        <w:rPr>
          <w:b/>
        </w:rPr>
        <w:t>专家</w:t>
      </w:r>
      <w:r>
        <w:rPr>
          <w:rFonts w:hint="eastAsia"/>
          <w:b/>
        </w:rPr>
        <w:t>。</w:t>
      </w:r>
    </w:p>
    <w:p>
      <w:pPr>
        <w:spacing w:line="312" w:lineRule="auto"/>
        <w:ind w:firstLine="422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  <w:lang w:eastAsia="zh-CN"/>
        </w:rPr>
        <w:t>中国国土经济学会</w:t>
      </w:r>
      <w:r>
        <w:rPr>
          <w:rFonts w:hint="eastAsia"/>
          <w:b/>
          <w:lang w:val="en-US" w:eastAsia="zh-CN"/>
        </w:rPr>
        <w:t>TOD专家委员会专家委员。</w:t>
      </w:r>
    </w:p>
    <w:p>
      <w:pPr>
        <w:spacing w:line="312" w:lineRule="auto"/>
        <w:ind w:firstLine="420" w:firstLineChars="200"/>
      </w:pPr>
      <w:r>
        <w:rPr>
          <w:rFonts w:hint="eastAsia"/>
        </w:rPr>
        <w:t>中国房地产培训协会高级顾问，中国房地产业培训中心专家团成员。</w:t>
      </w:r>
    </w:p>
    <w:p>
      <w:pPr>
        <w:spacing w:line="312" w:lineRule="auto"/>
        <w:ind w:firstLine="420" w:firstLineChars="200"/>
      </w:pPr>
      <w:r>
        <w:rPr>
          <w:rFonts w:hint="eastAsia"/>
        </w:rPr>
        <w:t>全国高企委职业教育专业委员会（</w:t>
      </w:r>
      <w:r>
        <w:t>NCZY</w:t>
      </w:r>
      <w:r>
        <w:rPr>
          <w:rFonts w:hint="eastAsia"/>
        </w:rPr>
        <w:t>）特聘专家。</w:t>
      </w:r>
    </w:p>
    <w:p>
      <w:pPr>
        <w:spacing w:line="312" w:lineRule="auto"/>
        <w:ind w:firstLine="420" w:firstLineChars="200"/>
      </w:pPr>
      <w:r>
        <w:rPr>
          <w:rFonts w:hint="eastAsia"/>
        </w:rPr>
        <w:t>全球</w:t>
      </w:r>
      <w:r>
        <w:t>500</w:t>
      </w:r>
      <w:r>
        <w:rPr>
          <w:rFonts w:hint="eastAsia"/>
        </w:rPr>
        <w:t>强华人讲师∕中国品牌讲师∕中国百强讲师∕总裁网金牌讲师。</w:t>
      </w:r>
    </w:p>
    <w:p>
      <w:pPr>
        <w:spacing w:line="312" w:lineRule="auto"/>
        <w:ind w:firstLine="420" w:firstLineChars="200"/>
      </w:pPr>
      <w:r>
        <w:rPr>
          <w:rFonts w:hint="eastAsia"/>
          <w:lang w:eastAsia="zh-CN"/>
        </w:rPr>
        <w:t>二十</w:t>
      </w:r>
      <w:r>
        <w:rPr>
          <w:rFonts w:hint="eastAsia"/>
        </w:rPr>
        <w:t>多年</w:t>
      </w:r>
      <w:r>
        <w:rPr>
          <w:rFonts w:hint="eastAsia"/>
          <w:lang w:eastAsia="zh-CN"/>
        </w:rPr>
        <w:t>知名房地产</w:t>
      </w:r>
      <w:r>
        <w:rPr>
          <w:rFonts w:hint="eastAsia"/>
          <w:lang w:val="en-US" w:eastAsia="zh-CN"/>
        </w:rPr>
        <w:t>/建筑</w:t>
      </w:r>
      <w:r>
        <w:rPr>
          <w:rFonts w:hint="eastAsia"/>
        </w:rPr>
        <w:t>行业</w:t>
      </w:r>
      <w:r>
        <w:rPr>
          <w:rFonts w:hint="eastAsia"/>
          <w:lang w:eastAsia="zh-CN"/>
        </w:rPr>
        <w:t>从业</w:t>
      </w:r>
      <w:r>
        <w:rPr>
          <w:rFonts w:hint="eastAsia"/>
        </w:rPr>
        <w:t>经验，炼就了睿智、独到的营销观念，精准、实效的方法策略，被称为中国房地产培训领域从观念到方法、从策略到手段全面价值创新的引领者。培训大中小房企近千家，学员十余万人。效果普遍受到学员和客户企业好评。</w:t>
      </w:r>
    </w:p>
    <w:p/>
    <w:p>
      <w:pPr>
        <w:rPr>
          <w:rFonts w:hint="eastAsia" w:ascii="黑体" w:hAnsi="黑体" w:eastAsia="黑体"/>
          <w:b/>
          <w:color w:val="C00000"/>
          <w:sz w:val="28"/>
          <w:szCs w:val="28"/>
        </w:rPr>
      </w:pPr>
      <w:r>
        <w:rPr>
          <w:rFonts w:hint="eastAsia" w:ascii="黑体" w:hAnsi="黑体" w:eastAsia="黑体"/>
          <w:b/>
          <w:color w:val="C00000"/>
          <w:sz w:val="28"/>
          <w:szCs w:val="28"/>
        </w:rPr>
        <w:t>【课程说明】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Cs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b/>
          <w:bCs w:val="0"/>
          <w:sz w:val="22"/>
          <w:szCs w:val="22"/>
        </w:rPr>
        <w:t>【主办单位】</w:t>
      </w:r>
      <w:r>
        <w:rPr>
          <w:rFonts w:hint="eastAsia" w:ascii="微软雅黑" w:hAnsi="微软雅黑" w:eastAsia="微软雅黑"/>
          <w:bCs/>
          <w:sz w:val="22"/>
          <w:szCs w:val="22"/>
          <w:lang w:eastAsia="zh-CN"/>
        </w:rPr>
        <w:t>华夏瑞博商学院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Cs/>
          <w:sz w:val="22"/>
          <w:szCs w:val="22"/>
        </w:rPr>
      </w:pPr>
      <w:r>
        <w:rPr>
          <w:rFonts w:hint="eastAsia" w:ascii="微软雅黑" w:hAnsi="微软雅黑" w:eastAsia="微软雅黑"/>
          <w:b/>
          <w:bCs w:val="0"/>
          <w:sz w:val="22"/>
          <w:szCs w:val="22"/>
        </w:rPr>
        <w:t>【培训费用】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4"/>
          <w:szCs w:val="24"/>
          <w:u w:val="single"/>
          <w:lang w:val="en-US" w:eastAsia="zh-CN"/>
        </w:rPr>
        <w:t>4980元/人</w:t>
      </w:r>
      <w:r>
        <w:rPr>
          <w:rFonts w:hint="eastAsia" w:ascii="微软雅黑" w:hAnsi="微软雅黑" w:eastAsia="微软雅黑" w:cs="微软雅黑"/>
          <w:b/>
          <w:bCs w:val="0"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Cs/>
          <w:sz w:val="22"/>
          <w:szCs w:val="22"/>
        </w:rPr>
        <w:t>（费用包含：培训教材费、讲师费、场地费及茶点，</w:t>
      </w:r>
      <w:r>
        <w:rPr>
          <w:rFonts w:hint="eastAsia" w:ascii="微软雅黑" w:hAnsi="微软雅黑" w:eastAsia="微软雅黑"/>
          <w:bCs/>
          <w:sz w:val="22"/>
          <w:szCs w:val="22"/>
          <w:lang w:eastAsia="zh-CN"/>
        </w:rPr>
        <w:t>住</w:t>
      </w:r>
      <w:r>
        <w:rPr>
          <w:rFonts w:hint="eastAsia" w:ascii="微软雅黑" w:hAnsi="微软雅黑" w:eastAsia="微软雅黑"/>
          <w:bCs/>
          <w:sz w:val="22"/>
          <w:szCs w:val="22"/>
        </w:rPr>
        <w:t>宿</w:t>
      </w:r>
      <w:r>
        <w:rPr>
          <w:rFonts w:hint="eastAsia" w:ascii="微软雅黑" w:hAnsi="微软雅黑" w:eastAsia="微软雅黑"/>
          <w:bCs/>
          <w:sz w:val="22"/>
          <w:szCs w:val="22"/>
          <w:lang w:eastAsia="zh-CN"/>
        </w:rPr>
        <w:t>午餐</w:t>
      </w:r>
      <w:r>
        <w:rPr>
          <w:rFonts w:hint="eastAsia" w:ascii="微软雅黑" w:hAnsi="微软雅黑" w:eastAsia="微软雅黑"/>
          <w:bCs/>
          <w:sz w:val="22"/>
          <w:szCs w:val="22"/>
        </w:rPr>
        <w:t xml:space="preserve">费用自理）。报名请及时填写《参会报名表》并回传。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Cs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b/>
          <w:bCs w:val="0"/>
          <w:sz w:val="22"/>
          <w:szCs w:val="22"/>
        </w:rPr>
        <w:t>【时间</w:t>
      </w:r>
      <w:r>
        <w:rPr>
          <w:rFonts w:hint="eastAsia" w:ascii="微软雅黑" w:hAnsi="微软雅黑" w:eastAsia="微软雅黑"/>
          <w:b/>
          <w:bCs w:val="0"/>
          <w:sz w:val="22"/>
          <w:szCs w:val="22"/>
          <w:lang w:eastAsia="zh-CN"/>
        </w:rPr>
        <w:t>地点</w:t>
      </w:r>
      <w:r>
        <w:rPr>
          <w:rFonts w:hint="eastAsia" w:ascii="微软雅黑" w:hAnsi="微软雅黑" w:eastAsia="微软雅黑"/>
          <w:b/>
          <w:bCs w:val="0"/>
          <w:sz w:val="22"/>
          <w:szCs w:val="22"/>
        </w:rPr>
        <w:t>】</w:t>
      </w:r>
      <w:r>
        <w:rPr>
          <w:rFonts w:hint="eastAsia" w:ascii="微软雅黑" w:hAnsi="微软雅黑" w:eastAsia="微软雅黑"/>
          <w:bCs/>
          <w:sz w:val="22"/>
          <w:szCs w:val="22"/>
        </w:rPr>
        <w:t>202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t>1</w:t>
      </w:r>
      <w:r>
        <w:rPr>
          <w:rFonts w:hint="eastAsia" w:ascii="微软雅黑" w:hAnsi="微软雅黑" w:eastAsia="微软雅黑"/>
          <w:bCs/>
          <w:sz w:val="22"/>
          <w:szCs w:val="22"/>
        </w:rPr>
        <w:t>年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t>6</w:t>
      </w:r>
      <w:r>
        <w:rPr>
          <w:rFonts w:hint="eastAsia" w:ascii="微软雅黑" w:hAnsi="微软雅黑" w:eastAsia="微软雅黑"/>
          <w:bCs/>
          <w:sz w:val="22"/>
          <w:szCs w:val="22"/>
        </w:rPr>
        <w:t>月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t>26日</w:t>
      </w:r>
      <w:r>
        <w:rPr>
          <w:rFonts w:hint="eastAsia" w:ascii="微软雅黑" w:hAnsi="微软雅黑" w:eastAsia="微软雅黑"/>
          <w:bCs/>
          <w:sz w:val="22"/>
          <w:szCs w:val="22"/>
        </w:rPr>
        <w:t>-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t>27</w:t>
      </w:r>
      <w:r>
        <w:rPr>
          <w:rFonts w:hint="eastAsia" w:ascii="微软雅黑" w:hAnsi="微软雅黑" w:eastAsia="微软雅黑"/>
          <w:bCs/>
          <w:sz w:val="22"/>
          <w:szCs w:val="22"/>
        </w:rPr>
        <w:t>日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b/>
          <w:bCs w:val="0"/>
          <w:sz w:val="22"/>
          <w:szCs w:val="22"/>
          <w:lang w:eastAsia="zh-CN"/>
        </w:rPr>
        <w:t>北</w:t>
      </w:r>
      <w:r>
        <w:rPr>
          <w:rFonts w:hint="eastAsia" w:ascii="微软雅黑" w:hAnsi="微软雅黑" w:eastAsia="微软雅黑"/>
          <w:b/>
          <w:bCs w:val="0"/>
          <w:sz w:val="22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/>
          <w:bCs w:val="0"/>
          <w:sz w:val="22"/>
          <w:szCs w:val="22"/>
          <w:lang w:eastAsia="zh-CN"/>
        </w:rPr>
        <w:t>京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bCs w:val="0"/>
          <w:sz w:val="22"/>
          <w:szCs w:val="22"/>
          <w:lang w:val="en-US" w:eastAsia="zh-CN"/>
        </w:rPr>
        <w:t>【联 系 人】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t xml:space="preserve">曹老师 13161942230（同微信）    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instrText xml:space="preserve"> HYPERLINK "mailto:1203846651@qq.com" </w:instrTex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fldChar w:fldCharType="separate"/>
      </w:r>
      <w:r>
        <w:rPr>
          <w:rStyle w:val="9"/>
          <w:rFonts w:hint="eastAsia" w:ascii="微软雅黑" w:hAnsi="微软雅黑" w:eastAsia="微软雅黑"/>
          <w:bCs/>
          <w:sz w:val="22"/>
          <w:szCs w:val="22"/>
          <w:lang w:val="en-US" w:eastAsia="zh-CN"/>
        </w:rPr>
        <w:t>1203846651@qq.com</w:t>
      </w:r>
      <w:r>
        <w:rPr>
          <w:rFonts w:hint="eastAsia" w:ascii="微软雅黑" w:hAnsi="微软雅黑" w:eastAsia="微软雅黑"/>
          <w:bCs/>
          <w:sz w:val="22"/>
          <w:szCs w:val="2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  <w:r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  <w:t>备注：华夏瑞博商学院课程均以长期跟踪案例为素材；与您分享真正的实操经验！本课题可赴企业定制内训！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微软雅黑" w:hAnsi="微软雅黑" w:eastAsia="微软雅黑"/>
          <w:b w:val="0"/>
          <w:bCs/>
          <w:color w:val="0070C0"/>
          <w:sz w:val="22"/>
          <w:szCs w:val="22"/>
          <w:u w:val="single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line="440" w:lineRule="exact"/>
        <w:jc w:val="distribute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……………………</w:t>
      </w:r>
      <w:r>
        <w:rPr>
          <w:rFonts w:hint="eastAsia" w:ascii="微软雅黑" w:hAnsi="微软雅黑" w:eastAsia="微软雅黑"/>
          <w:b/>
        </w:rPr>
        <w:t>（</w:t>
      </w:r>
      <w:r>
        <w:rPr>
          <w:rFonts w:hint="eastAsia" w:ascii="微软雅黑" w:hAnsi="微软雅黑" w:eastAsia="微软雅黑"/>
          <w:b/>
          <w:spacing w:val="-20"/>
        </w:rPr>
        <w:t>参会回执表代合同</w:t>
      </w:r>
      <w:r>
        <w:rPr>
          <w:rFonts w:hint="eastAsia" w:ascii="微软雅黑" w:hAnsi="微软雅黑" w:eastAsia="微软雅黑"/>
          <w:b/>
        </w:rPr>
        <w:t>）</w:t>
      </w:r>
      <w:r>
        <w:rPr>
          <w:rFonts w:ascii="微软雅黑" w:hAnsi="微软雅黑" w:eastAsia="微软雅黑"/>
          <w:sz w:val="28"/>
          <w:szCs w:val="28"/>
        </w:rPr>
        <w:t>………………………</w:t>
      </w:r>
    </w:p>
    <w:p>
      <w:pPr>
        <w:pStyle w:val="2"/>
      </w:pPr>
    </w:p>
    <w:tbl>
      <w:tblPr>
        <w:tblStyle w:val="6"/>
        <w:tblpPr w:leftFromText="180" w:rightFromText="180" w:vertAnchor="text" w:horzAnchor="page" w:tblpX="1034" w:tblpY="2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0070C0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431"/>
        <w:gridCol w:w="701"/>
        <w:gridCol w:w="1137"/>
        <w:gridCol w:w="992"/>
        <w:gridCol w:w="1137"/>
        <w:gridCol w:w="1276"/>
        <w:gridCol w:w="425"/>
        <w:gridCol w:w="994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0070C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7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企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业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参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会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回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执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表</w:t>
            </w:r>
          </w:p>
        </w:tc>
        <w:tc>
          <w:tcPr>
            <w:tcW w:w="11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单位名称</w:t>
            </w:r>
          </w:p>
        </w:tc>
        <w:tc>
          <w:tcPr>
            <w:tcW w:w="794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发票抬头：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付款方式</w:t>
            </w:r>
          </w:p>
        </w:tc>
        <w:tc>
          <w:tcPr>
            <w:tcW w:w="794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□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电汇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□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转帐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□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现金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 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付款金额：</w:t>
            </w:r>
            <w:r>
              <w:rPr>
                <w:rFonts w:ascii="微软雅黑" w:hAnsi="微软雅黑" w:eastAsia="微软雅黑"/>
                <w:color w:val="000000"/>
                <w:sz w:val="22"/>
                <w:u w:val="single"/>
              </w:rPr>
              <w:t xml:space="preserve">             </w:t>
            </w:r>
            <w:r>
              <w:rPr>
                <w:rFonts w:ascii="微软雅黑" w:hAnsi="微软雅黑" w:eastAsia="微软雅黑"/>
                <w:color w:val="00000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元（人民币）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联</w:t>
            </w:r>
            <w:r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系</w:t>
            </w:r>
            <w:r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人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姓名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　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职务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　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电话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参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会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名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单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姓</w:t>
            </w:r>
            <w:r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名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性别</w:t>
            </w: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部门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职位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联系电话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top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1132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ascii="微软雅黑" w:hAnsi="微软雅黑" w:eastAsia="微软雅黑"/>
                <w:b/>
                <w:bCs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汇款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账号</w:t>
            </w:r>
          </w:p>
        </w:tc>
        <w:tc>
          <w:tcPr>
            <w:tcW w:w="567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00" w:lineRule="exact"/>
              <w:ind w:left="-283" w:leftChars="-135" w:firstLine="282" w:firstLineChars="128"/>
              <w:textAlignment w:val="auto"/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户</w:t>
            </w:r>
            <w:r>
              <w:rPr>
                <w:rFonts w:ascii="微软雅黑" w:hAnsi="微软雅黑" w:eastAsia="微软雅黑"/>
                <w:b/>
                <w:color w:val="000000"/>
                <w:sz w:val="22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名：北京华夏瑞博企业管理咨询有限公司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00" w:lineRule="exact"/>
              <w:ind w:left="-283" w:leftChars="-135" w:firstLine="282" w:firstLineChars="128"/>
              <w:textAlignment w:val="auto"/>
              <w:rPr>
                <w:rFonts w:ascii="微软雅黑" w:hAnsi="微软雅黑" w:eastAsia="微软雅黑"/>
                <w:b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账</w:t>
            </w:r>
            <w:r>
              <w:rPr>
                <w:rFonts w:ascii="微软雅黑" w:hAnsi="微软雅黑" w:eastAsia="微软雅黑"/>
                <w:b/>
                <w:color w:val="000000"/>
                <w:sz w:val="22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号：</w:t>
            </w:r>
            <w:r>
              <w:rPr>
                <w:rFonts w:ascii="微软雅黑" w:hAnsi="微软雅黑" w:eastAsia="微软雅黑"/>
                <w:b/>
                <w:color w:val="000000"/>
                <w:sz w:val="22"/>
                <w:szCs w:val="21"/>
              </w:rPr>
              <w:t>0200066309200090068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adjustRightInd w:val="0"/>
              <w:snapToGrid w:val="0"/>
              <w:spacing w:line="360" w:lineRule="exact"/>
              <w:ind w:left="-283" w:leftChars="-135" w:firstLine="282" w:firstLineChars="128"/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2"/>
                <w:szCs w:val="21"/>
              </w:rPr>
              <w:t>开户行：中国工商银行股份有限公司北京怀柔支行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rPr>
                <w:rFonts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</w:rPr>
              <w:t>发票名称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□培训费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□会务费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</w:rPr>
              <w:t>□咨询费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0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代订</w:t>
            </w:r>
          </w:p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ascii="微软雅黑" w:hAnsi="微软雅黑" w:eastAsia="微软雅黑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酒店</w:t>
            </w:r>
          </w:p>
        </w:tc>
        <w:tc>
          <w:tcPr>
            <w:tcW w:w="6099" w:type="dxa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住宿安排：□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需要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□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不需要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入住时间：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  <w:u w:val="single"/>
              </w:rPr>
              <w:t xml:space="preserve">   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日到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  <w:u w:val="single"/>
              </w:rPr>
              <w:t xml:space="preserve">   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日</w:t>
            </w:r>
          </w:p>
        </w:tc>
        <w:tc>
          <w:tcPr>
            <w:tcW w:w="29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标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准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间：（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）间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0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</w:p>
        </w:tc>
        <w:tc>
          <w:tcPr>
            <w:tcW w:w="6099" w:type="dxa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</w:pPr>
          </w:p>
        </w:tc>
        <w:tc>
          <w:tcPr>
            <w:tcW w:w="29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行政单间：（</w:t>
            </w:r>
            <w:r>
              <w:rPr>
                <w:rFonts w:ascii="微软雅黑" w:hAnsi="微软雅黑" w:eastAsia="微软雅黑"/>
                <w:color w:val="00000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  <w:t>）间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2" w:firstLineChars="128"/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szCs w:val="21"/>
              </w:rPr>
              <w:t>发票类型</w:t>
            </w:r>
          </w:p>
        </w:tc>
        <w:tc>
          <w:tcPr>
            <w:tcW w:w="864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60" w:lineRule="exact"/>
              <w:ind w:left="-283" w:leftChars="-135" w:firstLine="281" w:firstLineChars="128"/>
              <w:rPr>
                <w:rFonts w:hint="eastAsia" w:ascii="微软雅黑" w:hAnsi="微软雅黑" w:eastAsia="微软雅黑"/>
                <w:color w:val="000000"/>
                <w:sz w:val="22"/>
                <w:szCs w:val="21"/>
              </w:rPr>
            </w:pPr>
            <w:r>
              <w:rPr>
                <w:rFonts w:hint="eastAsia" w:ascii="微软雅黑" w:hAnsi="微软雅黑" w:eastAsia="微软雅黑" w:cs="仿宋"/>
                <w:color w:val="000000"/>
                <w:sz w:val="22"/>
              </w:rPr>
              <w:t>□普票   □专票 （如需开具专用发票，请报名时提供开票单位专票信息）</w:t>
            </w:r>
          </w:p>
        </w:tc>
      </w:tr>
    </w:tbl>
    <w:p>
      <w:pPr>
        <w:widowControl/>
        <w:shd w:val="clear" w:color="auto" w:fill="FFFFFF"/>
        <w:spacing w:line="400" w:lineRule="exact"/>
        <w:rPr>
          <w:rFonts w:hint="eastAsia" w:ascii="Verdana" w:hAnsi="Verdana" w:cs="宋体"/>
          <w:color w:val="333333"/>
          <w:kern w:val="0"/>
          <w:sz w:val="24"/>
        </w:rPr>
      </w:pPr>
      <w:r>
        <w:rPr>
          <w:rFonts w:hint="eastAsia" w:ascii="微软雅黑" w:hAnsi="微软雅黑" w:eastAsia="微软雅黑"/>
          <w:b/>
          <w:sz w:val="22"/>
        </w:rPr>
        <w:t>备注说明：</w:t>
      </w:r>
      <w:r>
        <w:rPr>
          <w:rFonts w:hint="eastAsia" w:ascii="微软雅黑" w:hAnsi="微软雅黑" w:eastAsia="微软雅黑"/>
          <w:sz w:val="22"/>
        </w:rPr>
        <w:t>会务组提供酒店代订服务，如需住宿请在报名回执单中说明，将会统一安排，</w:t>
      </w:r>
    </w:p>
    <w:p>
      <w:pPr>
        <w:widowControl/>
        <w:snapToGrid w:val="0"/>
        <w:spacing w:line="360" w:lineRule="exact"/>
        <w:jc w:val="left"/>
        <w:rPr>
          <w:rFonts w:hint="eastAsia" w:ascii="黑体" w:hAnsi="黑体" w:eastAsia="黑体"/>
          <w:color w:val="FF0000"/>
        </w:rPr>
      </w:pPr>
    </w:p>
    <w:p/>
    <w:p/>
    <w:sectPr>
      <w:headerReference r:id="rId5" w:type="default"/>
      <w:footerReference r:id="rId6" w:type="default"/>
      <w:pgSz w:w="12240" w:h="15840"/>
      <w:pgMar w:top="1440" w:right="1576" w:bottom="1270" w:left="1576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Verdana">
    <w:altName w:val="Tahoma"/>
    <w:panose1 w:val="020B0604030504040204"/>
    <w:charset w:val="00"/>
    <w:family w:val="swiss"/>
    <w:pitch w:val="default"/>
    <w:sig w:usb0="00000000" w:usb1="00000000" w:usb2="0000001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46365725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-1172210</wp:posOffset>
          </wp:positionH>
          <wp:positionV relativeFrom="paragraph">
            <wp:posOffset>-446405</wp:posOffset>
          </wp:positionV>
          <wp:extent cx="7943215" cy="501015"/>
          <wp:effectExtent l="0" t="0" r="635" b="13335"/>
          <wp:wrapSquare wrapText="bothSides"/>
          <wp:docPr id="1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321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7CC656"/>
    <w:multiLevelType w:val="singleLevel"/>
    <w:tmpl w:val="427CC656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25"/>
    <w:rsid w:val="00055FAC"/>
    <w:rsid w:val="00061089"/>
    <w:rsid w:val="00091DDC"/>
    <w:rsid w:val="000951CC"/>
    <w:rsid w:val="00097B72"/>
    <w:rsid w:val="000A31D1"/>
    <w:rsid w:val="000A41E5"/>
    <w:rsid w:val="0010266B"/>
    <w:rsid w:val="00104276"/>
    <w:rsid w:val="00114776"/>
    <w:rsid w:val="00135207"/>
    <w:rsid w:val="001622FF"/>
    <w:rsid w:val="00187A49"/>
    <w:rsid w:val="001B15C4"/>
    <w:rsid w:val="001E15C0"/>
    <w:rsid w:val="001F5EDC"/>
    <w:rsid w:val="00213A40"/>
    <w:rsid w:val="0023089D"/>
    <w:rsid w:val="002327BD"/>
    <w:rsid w:val="002536CC"/>
    <w:rsid w:val="002545B6"/>
    <w:rsid w:val="00262E14"/>
    <w:rsid w:val="0028249F"/>
    <w:rsid w:val="002E360E"/>
    <w:rsid w:val="002E6280"/>
    <w:rsid w:val="002F11C1"/>
    <w:rsid w:val="00330DD9"/>
    <w:rsid w:val="003547CB"/>
    <w:rsid w:val="00355855"/>
    <w:rsid w:val="00393D5C"/>
    <w:rsid w:val="003949BC"/>
    <w:rsid w:val="003B4BFB"/>
    <w:rsid w:val="003F74BF"/>
    <w:rsid w:val="004026DA"/>
    <w:rsid w:val="004227F4"/>
    <w:rsid w:val="00425F78"/>
    <w:rsid w:val="00460306"/>
    <w:rsid w:val="00481D43"/>
    <w:rsid w:val="00483BF6"/>
    <w:rsid w:val="004A4190"/>
    <w:rsid w:val="004F19E5"/>
    <w:rsid w:val="004F3EA1"/>
    <w:rsid w:val="0054646F"/>
    <w:rsid w:val="005563AE"/>
    <w:rsid w:val="005715AC"/>
    <w:rsid w:val="00590054"/>
    <w:rsid w:val="005D5A7A"/>
    <w:rsid w:val="005D6A38"/>
    <w:rsid w:val="005D7796"/>
    <w:rsid w:val="005E3DC0"/>
    <w:rsid w:val="005F7DD0"/>
    <w:rsid w:val="00600DD8"/>
    <w:rsid w:val="00611D38"/>
    <w:rsid w:val="00646ABE"/>
    <w:rsid w:val="00680F79"/>
    <w:rsid w:val="006A01ED"/>
    <w:rsid w:val="006A0E49"/>
    <w:rsid w:val="006B5A8D"/>
    <w:rsid w:val="006B7F43"/>
    <w:rsid w:val="006F0734"/>
    <w:rsid w:val="007101AB"/>
    <w:rsid w:val="007413DC"/>
    <w:rsid w:val="00753F06"/>
    <w:rsid w:val="00761329"/>
    <w:rsid w:val="007705EF"/>
    <w:rsid w:val="00773EDF"/>
    <w:rsid w:val="007A658B"/>
    <w:rsid w:val="007B4D30"/>
    <w:rsid w:val="007F33C7"/>
    <w:rsid w:val="007F7854"/>
    <w:rsid w:val="00811938"/>
    <w:rsid w:val="00842767"/>
    <w:rsid w:val="0086293B"/>
    <w:rsid w:val="00863C91"/>
    <w:rsid w:val="0086703D"/>
    <w:rsid w:val="00891677"/>
    <w:rsid w:val="008920D8"/>
    <w:rsid w:val="00894325"/>
    <w:rsid w:val="00894412"/>
    <w:rsid w:val="008C1A76"/>
    <w:rsid w:val="008E41B8"/>
    <w:rsid w:val="008E6712"/>
    <w:rsid w:val="00920201"/>
    <w:rsid w:val="00950180"/>
    <w:rsid w:val="00961D4F"/>
    <w:rsid w:val="00977918"/>
    <w:rsid w:val="009A1FA4"/>
    <w:rsid w:val="009B0C33"/>
    <w:rsid w:val="00A12DA8"/>
    <w:rsid w:val="00A24DF5"/>
    <w:rsid w:val="00A610B1"/>
    <w:rsid w:val="00A85640"/>
    <w:rsid w:val="00AB6C8B"/>
    <w:rsid w:val="00AE2BAC"/>
    <w:rsid w:val="00B01686"/>
    <w:rsid w:val="00B27902"/>
    <w:rsid w:val="00B30092"/>
    <w:rsid w:val="00B70625"/>
    <w:rsid w:val="00B82A36"/>
    <w:rsid w:val="00B82F3B"/>
    <w:rsid w:val="00BA2D0A"/>
    <w:rsid w:val="00BA76A4"/>
    <w:rsid w:val="00BC327D"/>
    <w:rsid w:val="00BD535C"/>
    <w:rsid w:val="00BD7E7A"/>
    <w:rsid w:val="00C00AF8"/>
    <w:rsid w:val="00C12ED6"/>
    <w:rsid w:val="00C15F91"/>
    <w:rsid w:val="00C17981"/>
    <w:rsid w:val="00C3033F"/>
    <w:rsid w:val="00C36CBE"/>
    <w:rsid w:val="00C745D6"/>
    <w:rsid w:val="00C8348B"/>
    <w:rsid w:val="00D03839"/>
    <w:rsid w:val="00D30076"/>
    <w:rsid w:val="00D4791D"/>
    <w:rsid w:val="00D61046"/>
    <w:rsid w:val="00D852DD"/>
    <w:rsid w:val="00DA11E8"/>
    <w:rsid w:val="00DA57D2"/>
    <w:rsid w:val="00DD2520"/>
    <w:rsid w:val="00E136D0"/>
    <w:rsid w:val="00E235C2"/>
    <w:rsid w:val="00E315B9"/>
    <w:rsid w:val="00E454DB"/>
    <w:rsid w:val="00E47F6B"/>
    <w:rsid w:val="00E874A0"/>
    <w:rsid w:val="00EB04A3"/>
    <w:rsid w:val="00EB62B3"/>
    <w:rsid w:val="00EC3E47"/>
    <w:rsid w:val="00F11535"/>
    <w:rsid w:val="00F3737F"/>
    <w:rsid w:val="00F44BB4"/>
    <w:rsid w:val="00F72674"/>
    <w:rsid w:val="00FA1BD9"/>
    <w:rsid w:val="00FB1C8A"/>
    <w:rsid w:val="00FC700A"/>
    <w:rsid w:val="00FF5DA0"/>
    <w:rsid w:val="026D7969"/>
    <w:rsid w:val="04581964"/>
    <w:rsid w:val="04B23755"/>
    <w:rsid w:val="109B61E4"/>
    <w:rsid w:val="21C574B8"/>
    <w:rsid w:val="243A05A9"/>
    <w:rsid w:val="2C9069D4"/>
    <w:rsid w:val="2CD21DEF"/>
    <w:rsid w:val="30887303"/>
    <w:rsid w:val="31604309"/>
    <w:rsid w:val="39601202"/>
    <w:rsid w:val="3AD10856"/>
    <w:rsid w:val="47692746"/>
    <w:rsid w:val="48776C3A"/>
    <w:rsid w:val="4A4954A5"/>
    <w:rsid w:val="4C25310C"/>
    <w:rsid w:val="4D2E1751"/>
    <w:rsid w:val="4EF03A58"/>
    <w:rsid w:val="4FA753C0"/>
    <w:rsid w:val="52444B57"/>
    <w:rsid w:val="52DC0DE3"/>
    <w:rsid w:val="564406F2"/>
    <w:rsid w:val="5D9F3481"/>
    <w:rsid w:val="616F598B"/>
    <w:rsid w:val="6E12318C"/>
    <w:rsid w:val="75C57688"/>
    <w:rsid w:val="7A1C7516"/>
    <w:rsid w:val="7AEC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00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qFormat/>
    <w:uiPriority w:val="0"/>
    <w:pPr>
      <w:pBdr>
        <w:bottom w:val="none" w:color="auto" w:sz="0" w:space="0"/>
      </w:pBdr>
      <w:tabs>
        <w:tab w:val="center" w:pos="4153"/>
        <w:tab w:val="right" w:pos="8306"/>
      </w:tabs>
      <w:jc w:val="both"/>
    </w:p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4">
    <w:name w:val="Balloon Text"/>
    <w:basedOn w:val="1"/>
    <w:link w:val="1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rFonts w:hint="default" w:ascii="Verdana" w:hAnsi="Verdana"/>
      <w:color w:val="A87F00"/>
      <w:sz w:val="18"/>
      <w:szCs w:val="18"/>
      <w:u w:val="single"/>
    </w:rPr>
  </w:style>
  <w:style w:type="character" w:customStyle="1" w:styleId="10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3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457</Words>
  <Characters>2611</Characters>
  <Lines>21</Lines>
  <Paragraphs>6</Paragraphs>
  <TotalTime>1</TotalTime>
  <ScaleCrop>false</ScaleCrop>
  <LinksUpToDate>false</LinksUpToDate>
  <CharactersWithSpaces>3062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2020-03-09T12:45:00Z</dcterms:created>
  <dc:creator>PC</dc:creator>
  <cp:lastModifiedBy>Administrator</cp:lastModifiedBy>
  <cp:lastPrinted>2020-03-15T07:04:00Z</cp:lastPrinted>
  <dcterms:modified xsi:type="dcterms:W3CDTF">2021-05-17T13:43:50Z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F3F707008D294383AFF7CD8EA5680BE9</vt:lpwstr>
  </property>
  <property fmtid="{D5CDD505-2E9C-101B-9397-08002B2CF9AE}" pid="4" name="KSOSaveFontToCloudKey">
    <vt:lpwstr>244062737_btnclosed</vt:lpwstr>
  </property>
</Properties>
</file>