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方正正粗黑简体" w:hAnsi="方正正粗黑简体" w:eastAsia="方正正粗黑简体" w:cs="方正正粗黑简体"/>
          <w:color w:val="000000"/>
          <w:sz w:val="28"/>
          <w:szCs w:val="28"/>
        </w:rPr>
      </w:pPr>
      <w:r>
        <w:rPr>
          <w:rFonts w:hint="eastAsia" w:ascii="方正正粗黑简体" w:hAnsi="方正正粗黑简体" w:eastAsia="方正正粗黑简体" w:cs="方正正粗黑简体"/>
          <w:color w:val="000000"/>
          <w:sz w:val="28"/>
          <w:szCs w:val="28"/>
        </w:rPr>
        <w:t>《</w:t>
      </w:r>
      <w:bookmarkStart w:id="0" w:name="_GoBack"/>
      <w:r>
        <w:rPr>
          <w:rFonts w:hint="eastAsia" w:ascii="方正正粗黑简体" w:hAnsi="方正正粗黑简体" w:eastAsia="方正正粗黑简体" w:cs="方正正粗黑简体"/>
          <w:color w:val="000000"/>
          <w:sz w:val="28"/>
          <w:szCs w:val="28"/>
          <w:lang w:val="en-US" w:eastAsia="zh-CN"/>
        </w:rPr>
        <w:t>向华为学增长</w:t>
      </w:r>
      <w:r>
        <w:rPr>
          <w:rFonts w:hint="eastAsia" w:ascii="方正正粗黑简体" w:hAnsi="方正正粗黑简体" w:eastAsia="方正正粗黑简体" w:cs="方正正粗黑简体"/>
          <w:color w:val="000000"/>
          <w:sz w:val="28"/>
          <w:szCs w:val="28"/>
        </w:rPr>
        <w:t>--战略</w:t>
      </w:r>
      <w:r>
        <w:rPr>
          <w:rFonts w:hint="eastAsia" w:ascii="方正正粗黑简体" w:hAnsi="方正正粗黑简体" w:eastAsia="方正正粗黑简体" w:cs="方正正粗黑简体"/>
          <w:color w:val="000000"/>
          <w:sz w:val="28"/>
          <w:szCs w:val="28"/>
          <w:lang w:val="en-US" w:eastAsia="zh-CN"/>
        </w:rPr>
        <w:t>规划到战略解码</w:t>
      </w:r>
      <w:bookmarkEnd w:id="0"/>
      <w:r>
        <w:rPr>
          <w:rFonts w:hint="eastAsia" w:ascii="方正正粗黑简体" w:hAnsi="方正正粗黑简体" w:eastAsia="方正正粗黑简体" w:cs="方正正粗黑简体"/>
          <w:color w:val="000000"/>
          <w:sz w:val="28"/>
          <w:szCs w:val="28"/>
        </w:rPr>
        <w:t>》</w:t>
      </w:r>
    </w:p>
    <w:p>
      <w:pPr>
        <w:wordWrap/>
        <w:spacing w:line="800" w:lineRule="exact"/>
        <w:jc w:val="right"/>
        <w:rPr>
          <w:rFonts w:hint="eastAsia" w:ascii="方正正粗黑简体" w:hAnsi="方正正粗黑简体" w:eastAsia="方正正粗黑简体" w:cs="方正正粗黑简体"/>
          <w:color w:val="000000"/>
          <w:sz w:val="24"/>
          <w:szCs w:val="24"/>
          <w:lang w:val="en-US" w:eastAsia="zh-CN"/>
        </w:rPr>
      </w:pPr>
      <w:r>
        <w:rPr>
          <w:rFonts w:hint="eastAsia" w:ascii="方正正粗黑简体" w:hAnsi="方正正粗黑简体" w:eastAsia="方正正粗黑简体" w:cs="方正正粗黑简体"/>
          <w:color w:val="000000"/>
          <w:sz w:val="24"/>
          <w:szCs w:val="24"/>
        </w:rPr>
        <w:t xml:space="preserve">   </w:t>
      </w:r>
      <w:r>
        <w:rPr>
          <w:rFonts w:hint="eastAsia" w:ascii="方正正粗黑简体" w:hAnsi="方正正粗黑简体" w:eastAsia="方正正粗黑简体" w:cs="方正正粗黑简体"/>
          <w:color w:val="000000"/>
          <w:sz w:val="28"/>
          <w:szCs w:val="28"/>
        </w:rPr>
        <w:t xml:space="preserve"> </w:t>
      </w:r>
      <w:r>
        <w:rPr>
          <w:rFonts w:hint="eastAsia" w:ascii="方正正粗黑简体" w:hAnsi="方正正粗黑简体" w:eastAsia="方正正粗黑简体" w:cs="方正正粗黑简体"/>
          <w:color w:val="000000"/>
          <w:sz w:val="28"/>
          <w:szCs w:val="28"/>
          <w:lang w:eastAsia="zh-CN"/>
        </w:rPr>
        <w:t>——</w:t>
      </w:r>
      <w:r>
        <w:rPr>
          <w:rFonts w:hint="eastAsia" w:ascii="方正正粗黑简体" w:hAnsi="方正正粗黑简体" w:eastAsia="方正正粗黑简体" w:cs="方正正粗黑简体"/>
          <w:color w:val="000000"/>
          <w:sz w:val="28"/>
          <w:szCs w:val="28"/>
        </w:rPr>
        <w:t>战略</w:t>
      </w:r>
      <w:r>
        <w:rPr>
          <w:rFonts w:hint="eastAsia" w:ascii="方正正粗黑简体" w:hAnsi="方正正粗黑简体" w:eastAsia="方正正粗黑简体" w:cs="方正正粗黑简体"/>
          <w:color w:val="000000"/>
          <w:sz w:val="28"/>
          <w:szCs w:val="28"/>
          <w:lang w:val="en-US" w:eastAsia="zh-CN"/>
        </w:rPr>
        <w:t xml:space="preserve">制定到解码的方法论 </w:t>
      </w:r>
    </w:p>
    <w:p>
      <w:pPr>
        <w:spacing w:after="120"/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>分享嘉宾：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姜尚</w:t>
      </w:r>
    </w:p>
    <w:p>
      <w:pPr>
        <w:spacing w:after="120"/>
        <w:rPr>
          <w:rFonts w:ascii="微软雅黑" w:hAnsi="微软雅黑" w:eastAsia="微软雅黑" w:cs="微软雅黑"/>
          <w:b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>适合对象：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 xml:space="preserve"> 董事长、总裁、总经理（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董事长、总经理带队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 xml:space="preserve">） 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 xml:space="preserve">     </w:t>
      </w: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 xml:space="preserve"> </w:t>
      </w:r>
    </w:p>
    <w:p>
      <w:pPr>
        <w:spacing w:after="120"/>
        <w:rPr>
          <w:rFonts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 xml:space="preserve">时    间： 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202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1</w:t>
      </w:r>
      <w:r>
        <w:rPr>
          <w:rFonts w:hint="default" w:ascii="微软雅黑" w:hAnsi="微软雅黑" w:eastAsia="微软雅黑" w:cs="微软雅黑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26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-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27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号（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天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夜）</w:t>
      </w:r>
    </w:p>
    <w:p>
      <w:pPr>
        <w:spacing w:after="120"/>
        <w:rPr>
          <w:rFonts w:ascii="微软雅黑" w:hAnsi="微软雅黑" w:eastAsia="微软雅黑" w:cs="微软雅黑"/>
          <w:b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 xml:space="preserve">地    点： 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中国 · 深圳</w:t>
      </w:r>
    </w:p>
    <w:p>
      <w:pPr>
        <w:spacing w:after="120"/>
        <w:rPr>
          <w:rFonts w:hint="eastAsia" w:ascii="微软雅黑" w:hAnsi="微软雅黑" w:eastAsia="微软雅黑" w:cs="微软雅黑"/>
          <w:color w:val="00000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 xml:space="preserve">学习费用： 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980元/人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含餐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eastAsia="zh-CN"/>
        </w:rPr>
        <w:t>）</w:t>
      </w:r>
    </w:p>
    <w:p>
      <w:pPr>
        <w:widowControl/>
        <w:spacing w:before="75" w:after="75" w:line="300" w:lineRule="auto"/>
        <w:jc w:val="left"/>
        <w:rPr>
          <w:rFonts w:ascii="微软雅黑" w:hAnsi="微软雅黑" w:eastAsia="微软雅黑" w:cs="宋体"/>
          <w:bCs/>
          <w:color w:val="000000"/>
          <w:kern w:val="0"/>
          <w:sz w:val="20"/>
          <w:szCs w:val="2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  <w:t>学习方式：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采用讲师讲授、现场研讨、讨论分享等互动式教学</w:t>
      </w:r>
    </w:p>
    <w:p>
      <w:pPr>
        <w:widowControl/>
        <w:spacing w:before="75" w:after="75" w:line="300" w:lineRule="auto"/>
        <w:jc w:val="left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</w:rPr>
      </w:pPr>
    </w:p>
    <w:p>
      <w:pPr>
        <w:widowControl/>
        <w:spacing w:before="75" w:after="75" w:line="300" w:lineRule="auto"/>
        <w:jc w:val="left"/>
        <w:rPr>
          <w:rFonts w:hint="eastAsia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</w:rPr>
        <w:t>课程</w:t>
      </w: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lang w:val="en-US" w:eastAsia="zh-CN"/>
        </w:rPr>
        <w:t>价值</w:t>
      </w:r>
    </w:p>
    <w:p>
      <w:pPr>
        <w:spacing w:after="12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1、运用科学的方法战略管理工具，使企业能够看清方向、做正确的决定、进军行业先驱者；</w:t>
      </w:r>
    </w:p>
    <w:p>
      <w:pPr>
        <w:spacing w:after="12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2、BLM战略方法论知识，掌握市场洞察、战略意图、创新焦点、业务设计工具；</w:t>
      </w:r>
    </w:p>
    <w:p>
      <w:pPr>
        <w:spacing w:after="120"/>
        <w:rPr>
          <w:rFonts w:hint="eastAsia" w:ascii="微软雅黑" w:hAnsi="微软雅黑" w:eastAsia="微软雅黑" w:cs="微软雅黑"/>
          <w:color w:val="00000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3、清晰企业自身的控制点，放大控制点到“峰点”，了解核心控制点，逐步牵引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eastAsia="zh-CN"/>
        </w:rPr>
        <w:t>；</w:t>
      </w:r>
    </w:p>
    <w:p>
      <w:pPr>
        <w:spacing w:after="12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4、</w:t>
      </w:r>
      <w:r>
        <w:rPr>
          <w:rFonts w:ascii="宋体" w:hAnsi="宋体" w:eastAsia="宋体" w:cs="宋体"/>
          <w:sz w:val="24"/>
          <w:szCs w:val="24"/>
        </w:rPr>
        <w:t>提升战略执行力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掌握战略执行的关键：战略解码成业务目标/关键任务/组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织绩效、遵循压强原则配置资源与预算、变革规划及关键能力提升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eastAsia="zh-CN"/>
        </w:rPr>
        <w:t>；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5、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掌握战略解码流程和方法论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BEM战略解码6步法、战略目标分解、两级战略解码、实现不对称竞争、作战能力提升、激活组织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eastAsia="zh-CN"/>
        </w:rPr>
        <w:t>；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6、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成果输出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年度经营计划与预算、变革规划、组织绩效方向（初稿）</w:t>
      </w:r>
    </w:p>
    <w:p>
      <w:pPr>
        <w:widowControl/>
        <w:spacing w:before="75" w:after="75" w:line="300" w:lineRule="auto"/>
        <w:jc w:val="left"/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lang w:val="en-US" w:eastAsia="zh-CN"/>
        </w:rPr>
        <w:t>课程背景</w:t>
      </w:r>
    </w:p>
    <w:p>
      <w:pPr>
        <w:spacing w:after="120"/>
        <w:rPr>
          <w:rFonts w:hint="eastAsia" w:ascii="微软雅黑" w:hAnsi="微软雅黑" w:eastAsia="微软雅黑" w:cs="微软雅黑"/>
          <w:color w:val="00000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企业经常性是在做跟跑者，蛋糕总是第三、四个拿，问题是没有看清行业发展方向，只能苦等，不能主动出击，缺工具，看不到机会点和风险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eastAsia="zh-CN"/>
        </w:rPr>
        <w:t>。</w:t>
      </w:r>
    </w:p>
    <w:p>
      <w:pPr>
        <w:spacing w:after="12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一分战略、九分执行，企业的中长期战略规划解码到年度经营计划后，如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要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保障年度经营目标落地成实际结果，最重要的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就是通过激励、绩效的方法进行有效落地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（如下图管理执行与监控）：</w:t>
      </w:r>
    </w:p>
    <w:p>
      <w:pPr>
        <w:spacing w:after="12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sz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132715</wp:posOffset>
            </wp:positionV>
            <wp:extent cx="5080635" cy="2299335"/>
            <wp:effectExtent l="0" t="0" r="5715" b="5715"/>
            <wp:wrapNone/>
            <wp:docPr id="1026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3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635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12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spacing w:after="12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spacing w:after="12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spacing w:after="12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widowControl/>
        <w:spacing w:before="75" w:after="75" w:line="300" w:lineRule="auto"/>
        <w:jc w:val="left"/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</w:pPr>
    </w:p>
    <w:p>
      <w:pPr>
        <w:widowControl/>
        <w:spacing w:before="75" w:after="75" w:line="300" w:lineRule="auto"/>
        <w:jc w:val="left"/>
        <w:rPr>
          <w:sz w:val="22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lang w:val="en-US" w:eastAsia="zh-CN"/>
        </w:rPr>
        <w:t>企业常见问题</w:t>
      </w:r>
    </w:p>
    <w:p>
      <w:pPr>
        <w:spacing w:after="12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1、看不到：企业对行业未来趋势关注度少，只做跟随者，不主动创新，风险很大；</w:t>
      </w:r>
    </w:p>
    <w:p>
      <w:pPr>
        <w:spacing w:after="12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2、难落地：战略规划后，执行起来很难落地，其主要原因是部门之间的共识度不够，没有牵引战略，做不到“力出一孔”；</w:t>
      </w:r>
    </w:p>
    <w:p>
      <w:pPr>
        <w:spacing w:after="12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3、无抓手：缺乏创新焦点和业务设计，更未构建战略控制点；</w:t>
      </w:r>
    </w:p>
    <w:p>
      <w:pPr>
        <w:spacing w:after="12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4、缺工具：战略拍脑袋决定，没有工具和方法论；</w:t>
      </w:r>
    </w:p>
    <w:p>
      <w:pPr>
        <w:spacing w:after="120"/>
        <w:rPr>
          <w:rFonts w:hint="eastAsia" w:ascii="微软雅黑" w:hAnsi="微软雅黑" w:eastAsia="微软雅黑" w:cs="微软雅黑"/>
          <w:color w:val="00000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5、难寻找：目标完不成，不知道问题出在哪里，找不到问题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eastAsia="zh-CN"/>
        </w:rPr>
        <w:t>；</w:t>
      </w:r>
    </w:p>
    <w:p>
      <w:pPr>
        <w:widowControl/>
        <w:spacing w:before="75" w:after="75" w:line="300" w:lineRule="auto"/>
        <w:jc w:val="left"/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lang w:val="en-US" w:eastAsia="zh-CN"/>
        </w:rPr>
        <w:t>课程逻辑</w:t>
      </w:r>
    </w:p>
    <w:p>
      <w:pPr>
        <w:widowControl/>
        <w:spacing w:before="75" w:after="75" w:line="300" w:lineRule="auto"/>
        <w:jc w:val="center"/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lang w:val="en-US" w:eastAsia="zh-CN"/>
        </w:rPr>
        <w:t>标企业战略制定/执行/逻辑</w:t>
      </w:r>
    </w:p>
    <w:p>
      <w:pPr>
        <w:widowControl/>
        <w:spacing w:before="75" w:after="75" w:line="300" w:lineRule="auto"/>
        <w:jc w:val="left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219710</wp:posOffset>
            </wp:positionV>
            <wp:extent cx="5420995" cy="2581910"/>
            <wp:effectExtent l="0" t="0" r="8255" b="8890"/>
            <wp:wrapSquare wrapText="bothSides"/>
            <wp:docPr id="1027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3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0995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战略管理：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是指公司确定愿景和使命，通过外部的战略洞察，自身能够确定战略目标，制定中长期战略规划（指三到五年的战略规划），再完成年度业务计划（就是指第二年的战略规划或者叫年度业务计划），并推进资源的配置落实执行，监管、监控目标完成的动态管理流程。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某标杆企业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使用的是从IBM引进的BLM战略模型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lang w:val="en-US" w:eastAsia="zh-CN"/>
        </w:rPr>
        <w:t>自此基础上一定要做监控，最核心的就是“目标”到“结果”的把控，确保经营目标能够达成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。</w:t>
      </w:r>
    </w:p>
    <w:p>
      <w:pPr>
        <w:spacing w:after="12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spacing w:after="12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spacing w:after="12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spacing w:after="12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spacing w:after="12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spacing w:after="120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>
      <w:pPr>
        <w:spacing w:after="120"/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8"/>
          <w:szCs w:val="28"/>
          <w:lang w:val="en-US" w:eastAsia="zh-CN"/>
        </w:rPr>
        <w:t>课程大纲</w:t>
      </w:r>
    </w:p>
    <w:p>
      <w:pPr>
        <w:rPr>
          <w:rFonts w:hint="eastAsia" w:ascii="微软雅黑" w:hAnsi="微软雅黑" w:eastAsia="微软雅黑" w:cs="微软雅黑"/>
          <w:b/>
          <w:bCs/>
          <w:color w:val="3F3F3F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3F3F3F"/>
          <w:sz w:val="24"/>
          <w:szCs w:val="24"/>
          <w:lang w:val="en-US" w:eastAsia="zh-CN"/>
        </w:rPr>
        <w:t>一、</w:t>
      </w:r>
      <w:r>
        <w:rPr>
          <w:rFonts w:hint="eastAsia" w:ascii="微软雅黑" w:hAnsi="微软雅黑" w:eastAsia="微软雅黑" w:cs="微软雅黑"/>
          <w:b/>
          <w:bCs/>
          <w:color w:val="3F3F3F"/>
          <w:sz w:val="24"/>
          <w:szCs w:val="24"/>
        </w:rPr>
        <w:t>战略思想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微软雅黑" w:hAnsi="微软雅黑" w:eastAsia="微软雅黑" w:cs="微软雅黑"/>
          <w:color w:val="3F3F3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F3F3F"/>
          <w:sz w:val="24"/>
          <w:szCs w:val="24"/>
        </w:rPr>
        <w:t>战略领导力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微软雅黑" w:hAnsi="微软雅黑" w:eastAsia="微软雅黑" w:cs="微软雅黑"/>
          <w:color w:val="3F3F3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F3F3F"/>
          <w:sz w:val="24"/>
          <w:szCs w:val="24"/>
        </w:rPr>
        <w:t>启示：坚定不移的穿美国鞋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微软雅黑" w:hAnsi="微软雅黑" w:eastAsia="微软雅黑" w:cs="微软雅黑"/>
          <w:color w:val="3F3F3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F3F3F"/>
          <w:sz w:val="24"/>
          <w:szCs w:val="24"/>
        </w:rPr>
        <w:t>愿景、使命及价值观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微软雅黑" w:hAnsi="微软雅黑" w:eastAsia="微软雅黑" w:cs="微软雅黑"/>
          <w:color w:val="3F3F3F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F3F3F"/>
          <w:sz w:val="24"/>
          <w:szCs w:val="24"/>
        </w:rPr>
        <w:t>战略及业务思想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  <w:t>二、战略规划SP</w:t>
      </w:r>
    </w:p>
    <w:p>
      <w:pPr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  <w:t>1、市场洞察（五看）</w:t>
      </w:r>
    </w:p>
    <w:p>
      <w:pPr>
        <w:pStyle w:val="4"/>
        <w:numPr>
          <w:ilvl w:val="0"/>
          <w:numId w:val="2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  <w:t>看行业（趋势）：核心是价值转移的风险和机会/PEST工具/</w:t>
      </w:r>
    </w:p>
    <w:p>
      <w:pPr>
        <w:pStyle w:val="4"/>
        <w:numPr>
          <w:ilvl w:val="0"/>
          <w:numId w:val="2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  <w:t>看市场（客户）：对标客户SP（2B）；客户行为变化、爆款研究（2C）</w:t>
      </w:r>
    </w:p>
    <w:p>
      <w:pPr>
        <w:pStyle w:val="4"/>
        <w:numPr>
          <w:ilvl w:val="0"/>
          <w:numId w:val="2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  <w:t>看对手：全方位分析对手现状和SP/ 18要素+雷达图</w:t>
      </w:r>
    </w:p>
    <w:p>
      <w:pPr>
        <w:pStyle w:val="4"/>
        <w:numPr>
          <w:ilvl w:val="0"/>
          <w:numId w:val="2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  <w:t>看自己：商业模型画布</w:t>
      </w:r>
    </w:p>
    <w:p>
      <w:pPr>
        <w:pStyle w:val="4"/>
        <w:numPr>
          <w:ilvl w:val="0"/>
          <w:numId w:val="2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  <w:t>看机会：细分市场的5大原则</w:t>
      </w:r>
    </w:p>
    <w:p>
      <w:pPr>
        <w:rPr>
          <w:rFonts w:hint="eastAsia" w:ascii="微软雅黑" w:hAnsi="微软雅黑" w:eastAsia="微软雅黑"/>
          <w:b/>
          <w:bCs/>
          <w:color w:val="1C5FAE"/>
          <w:sz w:val="28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  <w:t>研讨：给予市场洞察绘制SPAN图</w:t>
      </w:r>
      <w:r>
        <w:rPr>
          <w:rFonts w:hint="eastAsia" w:ascii="微软雅黑" w:hAnsi="微软雅黑" w:eastAsia="微软雅黑"/>
          <w:b/>
          <w:bCs/>
          <w:color w:val="1C5FAE"/>
          <w:sz w:val="28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48260</wp:posOffset>
            </wp:positionV>
            <wp:extent cx="4269740" cy="2504440"/>
            <wp:effectExtent l="0" t="0" r="16510" b="10160"/>
            <wp:wrapTopAndBottom/>
            <wp:docPr id="1028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9740" cy="25044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微软雅黑" w:hAnsi="微软雅黑" w:eastAsia="微软雅黑"/>
          <w:b/>
          <w:bCs/>
          <w:color w:val="1C5FAE"/>
          <w:sz w:val="28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  <w:t>2、定立战略意图</w:t>
      </w:r>
    </w:p>
    <w:p>
      <w:pPr>
        <w:pStyle w:val="4"/>
        <w:numPr>
          <w:ilvl w:val="0"/>
          <w:numId w:val="3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  <w:t>SPAN图看机会：吃着碗里的+看着锅里的+望着田里的</w:t>
      </w:r>
    </w:p>
    <w:p>
      <w:pPr>
        <w:numPr>
          <w:ilvl w:val="0"/>
          <w:numId w:val="3"/>
        </w:numPr>
        <w:ind w:left="420" w:leftChars="0" w:hanging="420" w:firstLineChars="0"/>
        <w:jc w:val="both"/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  <w:t>定战略意图：机会、能力、对手、环境的综合考虑</w:t>
      </w:r>
    </w:p>
    <w:p>
      <w:pPr>
        <w:pStyle w:val="4"/>
        <w:numPr>
          <w:ilvl w:val="0"/>
          <w:numId w:val="4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471170</wp:posOffset>
            </wp:positionV>
            <wp:extent cx="4846320" cy="2576830"/>
            <wp:effectExtent l="0" t="0" r="11430" b="13970"/>
            <wp:wrapSquare wrapText="bothSides"/>
            <wp:docPr id="1029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5"/>
                    <pic:cNvPicPr/>
                  </pic:nvPicPr>
                  <pic:blipFill>
                    <a:blip r:embed="rId6" cstate="print"/>
                    <a:srcRect b="1815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25768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Cs w:val="21"/>
        </w:rPr>
        <w:t>常见问题：没有按产品、区域、客户群打开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  <w:t>3、业务设计及战略控制点</w:t>
      </w:r>
    </w:p>
    <w:p>
      <w:pPr>
        <w:pStyle w:val="4"/>
        <w:numPr>
          <w:ilvl w:val="0"/>
          <w:numId w:val="5"/>
        </w:numPr>
        <w:ind w:left="420" w:leftChars="0" w:hanging="420" w:firstLineChars="0"/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  <w:t>创新焦点：下一代产品和技术</w:t>
      </w:r>
    </w:p>
    <w:p>
      <w:pPr>
        <w:pStyle w:val="4"/>
        <w:numPr>
          <w:ilvl w:val="0"/>
          <w:numId w:val="5"/>
        </w:numPr>
        <w:ind w:left="420" w:leftChars="0" w:hanging="420" w:firstLineChars="0"/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  <w:t>创新方向：对准客户需求、依托现有优势</w:t>
      </w:r>
    </w:p>
    <w:p>
      <w:pPr>
        <w:pStyle w:val="4"/>
        <w:numPr>
          <w:ilvl w:val="0"/>
          <w:numId w:val="5"/>
        </w:numPr>
        <w:ind w:left="420" w:leftChars="0" w:hanging="420" w:firstLineChars="0"/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  <w:t>业务设计的核心是战略控制点：6要素/持续有效增长来自战略控制点</w:t>
      </w:r>
    </w:p>
    <w:p>
      <w:pPr>
        <w:pStyle w:val="4"/>
        <w:numPr>
          <w:ilvl w:val="0"/>
          <w:numId w:val="5"/>
        </w:numPr>
        <w:ind w:left="420" w:leftChars="0" w:hanging="420" w:firstLineChars="0"/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  <w:t>战略控制点的战略控制系数</w:t>
      </w:r>
    </w:p>
    <w:p>
      <w:pPr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  <w:t>标杆企业三个发展阶段战略控制点解密：服务/技术/战略</w:t>
      </w:r>
    </w:p>
    <w:p>
      <w:pPr>
        <w:rPr>
          <w:rFonts w:hint="eastAsia" w:ascii="微软雅黑" w:hAnsi="微软雅黑" w:eastAsia="微软雅黑" w:cs="微软雅黑"/>
          <w:color w:val="000000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bidi="ar-SA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  <w:t>战略</w:t>
      </w:r>
      <w:r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bidi="ar-SA"/>
        </w:rPr>
        <w:t>解码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1"/>
          <w:lang w:eastAsia="zh-CN" w:bidi="ar-SA"/>
        </w:rPr>
        <w:t>4</w:t>
      </w:r>
      <w:r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  <w:t>、</w:t>
      </w:r>
      <w:r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bidi="ar-SA"/>
        </w:rPr>
        <w:t>战略解码方案介绍</w:t>
      </w:r>
    </w:p>
    <w:p>
      <w:pPr>
        <w:pStyle w:val="4"/>
        <w:numPr>
          <w:ilvl w:val="0"/>
          <w:numId w:val="6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1"/>
          <w:lang w:val="en-US" w:bidi="ar-SA"/>
        </w:rPr>
        <w:t>战略地图</w:t>
      </w:r>
    </w:p>
    <w:p>
      <w:pPr>
        <w:pStyle w:val="4"/>
        <w:numPr>
          <w:ilvl w:val="0"/>
          <w:numId w:val="6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  <w:t>从战略到组织、能力</w:t>
      </w:r>
    </w:p>
    <w:p>
      <w:pPr>
        <w:pStyle w:val="4"/>
        <w:numPr>
          <w:ilvl w:val="0"/>
          <w:numId w:val="7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  <w:t>绩效与激励与战略落地</w:t>
      </w:r>
    </w:p>
    <w:p>
      <w:pPr>
        <w:pStyle w:val="4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</w:pPr>
      <w:r>
        <w:rPr>
          <w:rFonts w:hint="eastAsi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340360</wp:posOffset>
            </wp:positionV>
            <wp:extent cx="5174615" cy="2815590"/>
            <wp:effectExtent l="0" t="0" r="0" b="0"/>
            <wp:wrapNone/>
            <wp:docPr id="1030" name="图片 75" descr="战略管理剧透9月-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75" descr="战略管理剧透9月-18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4615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  <w:t>演练：组织绩效</w:t>
      </w:r>
      <w:r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bidi="ar-SA"/>
        </w:rPr>
        <w:t>设计</w:t>
      </w:r>
      <w:r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  <w:t>与战略对齐</w:t>
      </w:r>
    </w:p>
    <w:p>
      <w:pPr>
        <w:pStyle w:val="4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</w:pPr>
    </w:p>
    <w:p>
      <w:pPr>
        <w:pStyle w:val="4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</w:pPr>
    </w:p>
    <w:p>
      <w:pPr>
        <w:pStyle w:val="4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</w:pPr>
    </w:p>
    <w:p>
      <w:pPr>
        <w:pStyle w:val="4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</w:pPr>
    </w:p>
    <w:p>
      <w:pPr>
        <w:pStyle w:val="4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</w:pPr>
    </w:p>
    <w:p>
      <w:pPr>
        <w:pStyle w:val="4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</w:pPr>
    </w:p>
    <w:p>
      <w:pPr>
        <w:pStyle w:val="4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</w:pPr>
    </w:p>
    <w:p>
      <w:pPr>
        <w:pStyle w:val="4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kern w:val="2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4"/>
          <w:szCs w:val="21"/>
          <w:lang w:val="en-US" w:eastAsia="zh-CN" w:bidi="ar-SA"/>
        </w:rPr>
        <w:t>5、战略解码与执行框架</w:t>
      </w:r>
    </w:p>
    <w:p>
      <w:pPr>
        <w:pStyle w:val="4"/>
        <w:numPr>
          <w:ilvl w:val="0"/>
          <w:numId w:val="7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  <w:t>战略难于落地执行的常见原因</w:t>
      </w:r>
    </w:p>
    <w:p>
      <w:pPr>
        <w:pStyle w:val="4"/>
        <w:numPr>
          <w:ilvl w:val="0"/>
          <w:numId w:val="7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  <w:t>战略解码与执行方法论（BEM，业务执行模型支持强大的执行力）</w:t>
      </w:r>
    </w:p>
    <w:p>
      <w:pPr>
        <w:pStyle w:val="4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kern w:val="2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4"/>
          <w:szCs w:val="21"/>
          <w:lang w:val="en-US" w:eastAsia="zh-CN" w:bidi="ar-SA"/>
        </w:rPr>
        <w:t>6、战略目标分解及组织承接</w:t>
      </w:r>
    </w:p>
    <w:p>
      <w:pPr>
        <w:pStyle w:val="4"/>
        <w:numPr>
          <w:ilvl w:val="0"/>
          <w:numId w:val="7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  <w:t>继承战略意图的目标分解</w:t>
      </w:r>
    </w:p>
    <w:p>
      <w:pPr>
        <w:pStyle w:val="4"/>
        <w:numPr>
          <w:ilvl w:val="0"/>
          <w:numId w:val="7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  <w:t>目标分解的指导思想：业务聚焦、挑战性</w:t>
      </w:r>
    </w:p>
    <w:p>
      <w:pPr>
        <w:pStyle w:val="4"/>
        <w:numPr>
          <w:ilvl w:val="0"/>
          <w:numId w:val="7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  <w:t>收入目标分解（按产品、行业、区域）</w:t>
      </w:r>
    </w:p>
    <w:p>
      <w:pPr>
        <w:pStyle w:val="4"/>
        <w:numPr>
          <w:ilvl w:val="0"/>
          <w:numId w:val="7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  <w:t>利润倒逼的全流程成本、费用分解</w:t>
      </w:r>
    </w:p>
    <w:p>
      <w:pPr>
        <w:pStyle w:val="4"/>
        <w:numPr>
          <w:ilvl w:val="0"/>
          <w:numId w:val="7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  <w:t>导向长远发展的格局及能力目标确定</w:t>
      </w:r>
    </w:p>
    <w:p>
      <w:pPr>
        <w:pStyle w:val="4"/>
        <w:numPr>
          <w:ilvl w:val="0"/>
          <w:numId w:val="7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  <w:t>通过拧麻花机制实现产线与销线的目标及费用互锁，实现局部与全局的平衡</w:t>
      </w:r>
    </w:p>
    <w:p>
      <w:pPr>
        <w:pStyle w:val="4"/>
        <w:numPr>
          <w:ilvl w:val="0"/>
          <w:numId w:val="7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  <w:t>实战演练</w:t>
      </w:r>
    </w:p>
    <w:p>
      <w:pPr>
        <w:pStyle w:val="4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  <w:t> </w:t>
      </w:r>
    </w:p>
    <w:p>
      <w:pPr>
        <w:pStyle w:val="4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kern w:val="2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4"/>
          <w:szCs w:val="21"/>
          <w:lang w:val="en-US" w:eastAsia="zh-CN" w:bidi="ar-SA"/>
        </w:rPr>
        <w:t>7、通过两级战略解码形成关键任务，落实到到组织绩效</w:t>
      </w:r>
    </w:p>
    <w:p>
      <w:pPr>
        <w:pStyle w:val="4"/>
        <w:numPr>
          <w:ilvl w:val="0"/>
          <w:numId w:val="7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  <w:t>公司级战略解码—支撑战略目标实现的战略地图及关键任务</w:t>
      </w:r>
    </w:p>
    <w:p>
      <w:pPr>
        <w:pStyle w:val="4"/>
        <w:numPr>
          <w:ilvl w:val="0"/>
          <w:numId w:val="7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  <w:t>各部门战略解码—达成战略共识并使公司战略真正落地</w:t>
      </w:r>
    </w:p>
    <w:p>
      <w:pPr>
        <w:pStyle w:val="4"/>
        <w:numPr>
          <w:ilvl w:val="0"/>
          <w:numId w:val="7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  <w:t>确定关键任务的衡量指标及目标，落实到组织绩效：挑战性目标牵引团队执行力及能力提升</w:t>
      </w:r>
    </w:p>
    <w:p>
      <w:pPr>
        <w:pStyle w:val="4"/>
        <w:numPr>
          <w:ilvl w:val="0"/>
          <w:numId w:val="7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  <w:t>实战演练</w:t>
      </w:r>
    </w:p>
    <w:p>
      <w:pPr>
        <w:pStyle w:val="4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  <w:t> </w:t>
      </w:r>
    </w:p>
    <w:p>
      <w:pPr>
        <w:pStyle w:val="4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kern w:val="2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4"/>
          <w:szCs w:val="21"/>
          <w:lang w:val="en-US" w:eastAsia="zh-CN" w:bidi="ar-SA"/>
        </w:rPr>
        <w:t>8、支撑战略落地的变革规划，实现目标与组织能力的平衡</w:t>
      </w:r>
    </w:p>
    <w:p>
      <w:pPr>
        <w:pStyle w:val="4"/>
        <w:numPr>
          <w:ilvl w:val="0"/>
          <w:numId w:val="7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  <w:t>对准发展瓶颈及业界最佳，提前开展变革规划（流程、组织、IT）提升组织能力</w:t>
      </w:r>
    </w:p>
    <w:p>
      <w:pPr>
        <w:pStyle w:val="4"/>
        <w:numPr>
          <w:ilvl w:val="0"/>
          <w:numId w:val="7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  <w:t>变革要趁好时光，每年销售收入的2-3%投入到变革</w:t>
      </w:r>
    </w:p>
    <w:p>
      <w:pPr>
        <w:pStyle w:val="4"/>
        <w:numPr>
          <w:ilvl w:val="0"/>
          <w:numId w:val="7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  <w:t>通过改良及小步快跑，迭代式提升组织能力</w:t>
      </w:r>
    </w:p>
    <w:p>
      <w:pPr>
        <w:pStyle w:val="4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  <w:t> </w:t>
      </w:r>
    </w:p>
    <w:p>
      <w:pPr>
        <w:pStyle w:val="4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kern w:val="2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4"/>
          <w:szCs w:val="21"/>
          <w:lang w:val="en-US" w:eastAsia="zh-CN" w:bidi="ar-SA"/>
        </w:rPr>
        <w:t>9、关键任务的落地执行过程管理：实现战略假设与现实执行间的PK平衡</w:t>
      </w:r>
    </w:p>
    <w:p>
      <w:pPr>
        <w:pStyle w:val="4"/>
        <w:numPr>
          <w:ilvl w:val="0"/>
          <w:numId w:val="7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  <w:t>关键任务的项目式管理及高层责任落实</w:t>
      </w:r>
    </w:p>
    <w:p>
      <w:pPr>
        <w:pStyle w:val="4"/>
        <w:numPr>
          <w:ilvl w:val="0"/>
          <w:numId w:val="7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  <w:t>市场绩效管理：成功案例总结及快速复制推广</w:t>
      </w:r>
    </w:p>
    <w:p>
      <w:pPr>
        <w:pStyle w:val="4"/>
        <w:numPr>
          <w:ilvl w:val="0"/>
          <w:numId w:val="7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  <w:t>让一线有活力：创造性执行</w:t>
      </w:r>
    </w:p>
    <w:p>
      <w:pPr>
        <w:pStyle w:val="4"/>
        <w:numPr>
          <w:ilvl w:val="0"/>
          <w:numId w:val="7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  <w:t>根据执行对战略的不断检验修正：让问题暴露上来、蓝军机制</w:t>
      </w:r>
    </w:p>
    <w:p>
      <w:pPr>
        <w:pStyle w:val="4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kern w:val="2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4"/>
          <w:szCs w:val="21"/>
          <w:lang w:val="en-US" w:eastAsia="zh-CN" w:bidi="ar-SA"/>
        </w:rPr>
        <w:t> </w:t>
      </w:r>
    </w:p>
    <w:p>
      <w:pPr>
        <w:pStyle w:val="4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kern w:val="2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4"/>
          <w:szCs w:val="21"/>
          <w:lang w:val="en-US" w:eastAsia="zh-CN" w:bidi="ar-SA"/>
        </w:rPr>
        <w:t>10、对准战略执行的激励实施</w:t>
      </w:r>
    </w:p>
    <w:p>
      <w:pPr>
        <w:pStyle w:val="4"/>
        <w:numPr>
          <w:ilvl w:val="0"/>
          <w:numId w:val="7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  <w:t>对结果负责的导向建立</w:t>
      </w:r>
    </w:p>
    <w:p>
      <w:pPr>
        <w:pStyle w:val="4"/>
        <w:numPr>
          <w:ilvl w:val="0"/>
          <w:numId w:val="7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  <w:t>让高层有使命感、中层有危机感、基层有饥饿感</w:t>
      </w:r>
    </w:p>
    <w:p>
      <w:pPr>
        <w:pStyle w:val="4"/>
        <w:numPr>
          <w:ilvl w:val="0"/>
          <w:numId w:val="7"/>
        </w:numPr>
        <w:ind w:left="420" w:leftChars="0" w:hanging="420" w:firstLineChars="0"/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1"/>
          <w:lang w:val="en-US" w:eastAsia="zh-CN" w:bidi="ar-SA"/>
        </w:rPr>
        <w:t>从上甘岭选拔干部</w:t>
      </w:r>
    </w:p>
    <w:p>
      <w:pPr>
        <w:rPr>
          <w:rFonts w:hint="eastAsia" w:ascii="微软雅黑" w:hAnsi="微软雅黑" w:eastAsia="微软雅黑" w:cs="微软雅黑"/>
          <w:b/>
          <w:bCs/>
          <w:sz w:val="28"/>
          <w:szCs w:val="22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2"/>
          <w:lang w:val="en-US" w:eastAsia="zh-CN" w:bidi="ar-SA"/>
        </w:rPr>
        <w:t>专家介绍</w:t>
      </w:r>
    </w:p>
    <w:p>
      <w:pPr>
        <w:spacing w:after="240" w:afterAutospacing="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姜尚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24"/>
        </w:rPr>
        <w:t>15年华为经历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24"/>
        </w:rPr>
        <w:t>权威杂志《人力资源》领衔专家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24"/>
        </w:rPr>
        <w:t>工信部/中国企业联合会 管理咨询专家库 成员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24"/>
        </w:rPr>
        <w:t>国家一级企业培训师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24"/>
        </w:rPr>
        <w:t>香港中文大学（深圳）两届校外导师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24"/>
        </w:rPr>
        <w:t>15年华为团队管理、流程优化和2年海外项目经验；6项华为业务改进大奖获得者（个人金牌奖、团队金牌奖、天道酬勤奖）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spacing w:after="240" w:afterAutospacing="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24"/>
        </w:rPr>
        <w:t>华为项目：作为骨干参与了华为部分重点端到端业务流程优化和组织激活项目</w:t>
      </w: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24"/>
        </w:rPr>
        <w:t>干部与人才培养：在华为大学推动中层干部训战500人次并顺利达成目标，培养一线管理者100人次形成人才梯队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spacing w:after="240" w:afterAutospacing="0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24"/>
        </w:rPr>
        <w:t>顾问辅导：有效辅导过10多家上市公司（如东风集团、北京凯因科技、深信服、华帝股份、上海医药集团等）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spacing w:after="240" w:afterAutospacing="0"/>
        <w:rPr>
          <w:rFonts w:hint="eastAsia" w:ascii="微软雅黑" w:hAnsi="微软雅黑" w:eastAsia="微软雅黑" w:cs="微软雅黑"/>
          <w:b/>
          <w:bCs/>
          <w:sz w:val="24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培训</w:t>
      </w:r>
      <w:r>
        <w:rPr>
          <w:rFonts w:hint="eastAsia" w:ascii="微软雅黑" w:hAnsi="微软雅黑" w:eastAsia="微软雅黑" w:cs="微软雅黑"/>
          <w:sz w:val="24"/>
          <w:szCs w:val="24"/>
        </w:rPr>
        <w:t>过500多家知名企业（如国家电网、南方电网、中国建筑集团、中国交建集团、中车集团、胜利油田等）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正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0000001"/>
    <w:multiLevelType w:val="singleLevel"/>
    <w:tmpl w:val="0000000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00000002"/>
    <w:multiLevelType w:val="singleLevel"/>
    <w:tmpl w:val="0000000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00000003"/>
    <w:multiLevelType w:val="singleLevel"/>
    <w:tmpl w:val="0000000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00000004"/>
    <w:multiLevelType w:val="singleLevel"/>
    <w:tmpl w:val="0000000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00000005"/>
    <w:multiLevelType w:val="singleLevel"/>
    <w:tmpl w:val="0000000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00000006"/>
    <w:multiLevelType w:val="singleLevel"/>
    <w:tmpl w:val="0000000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A6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_d56d3963-6e97-4690-94c8-db68675944f7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2199</Words>
  <Characters>2258</Characters>
  <Paragraphs>122</Paragraphs>
  <TotalTime>13</TotalTime>
  <ScaleCrop>false</ScaleCrop>
  <LinksUpToDate>false</LinksUpToDate>
  <CharactersWithSpaces>2306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2021-07-10T06:40:00Z</dcterms:created>
  <dc:creator>游客</dc:creator>
  <cp:lastModifiedBy>企赢彭老师（渠道）18820199517</cp:lastModifiedBy>
  <dcterms:modified xsi:type="dcterms:W3CDTF">2021-09-14T06:35:17Z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85BB712C098D43E4BA53811531E00652</vt:lpwstr>
  </property>
</Properties>
</file>