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5368" w14:textId="1D155BF4" w:rsidR="00801708" w:rsidRPr="00FF73F5" w:rsidRDefault="00E976AA" w:rsidP="00145C6E">
      <w:pPr>
        <w:spacing w:beforeLines="50" w:before="156"/>
        <w:jc w:val="center"/>
        <w:rPr>
          <w:rFonts w:ascii="黑体" w:eastAsia="黑体" w:hAnsi="黑体"/>
          <w:b/>
          <w:sz w:val="72"/>
          <w:szCs w:val="72"/>
        </w:rPr>
      </w:pPr>
      <w:r w:rsidRPr="00FF73F5">
        <w:rPr>
          <w:rFonts w:ascii="黑体" w:eastAsia="黑体" w:hAnsi="黑体" w:hint="eastAsia"/>
          <w:b/>
          <w:sz w:val="72"/>
          <w:szCs w:val="72"/>
        </w:rPr>
        <w:t>大客户销售策略与管理</w:t>
      </w:r>
      <w:r w:rsidR="00572F6A" w:rsidRPr="00FF73F5">
        <w:rPr>
          <w:rFonts w:ascii="黑体" w:eastAsia="黑体" w:hAnsi="黑体" w:hint="eastAsia"/>
          <w:b/>
          <w:sz w:val="72"/>
          <w:szCs w:val="72"/>
        </w:rPr>
        <w:t xml:space="preserve">  </w:t>
      </w:r>
    </w:p>
    <w:p w14:paraId="26AFC203" w14:textId="0FE3869F" w:rsidR="00A94748" w:rsidRDefault="00A94748" w:rsidP="00A9474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87826">
        <w:rPr>
          <w:rFonts w:hint="eastAsia"/>
          <w:b/>
          <w:sz w:val="28"/>
          <w:szCs w:val="28"/>
        </w:rPr>
        <w:t>年</w:t>
      </w:r>
      <w:r w:rsidR="00531AFA">
        <w:rPr>
          <w:b/>
          <w:sz w:val="28"/>
          <w:szCs w:val="28"/>
        </w:rPr>
        <w:t>1</w:t>
      </w:r>
      <w:r w:rsidR="00E976AA">
        <w:rPr>
          <w:b/>
          <w:sz w:val="28"/>
          <w:szCs w:val="28"/>
        </w:rPr>
        <w:t>0</w:t>
      </w:r>
      <w:r w:rsidR="00E976AA">
        <w:rPr>
          <w:rFonts w:hint="eastAsia"/>
          <w:b/>
          <w:sz w:val="28"/>
          <w:szCs w:val="28"/>
        </w:rPr>
        <w:t>月</w:t>
      </w:r>
      <w:r w:rsidR="00E976AA">
        <w:rPr>
          <w:rFonts w:hint="eastAsia"/>
          <w:b/>
          <w:sz w:val="28"/>
          <w:szCs w:val="28"/>
        </w:rPr>
        <w:t>2</w:t>
      </w:r>
      <w:r w:rsidR="00E976AA">
        <w:rPr>
          <w:b/>
          <w:sz w:val="28"/>
          <w:szCs w:val="28"/>
        </w:rPr>
        <w:t>9</w:t>
      </w:r>
      <w:r w:rsidR="00E976AA"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（周五</w:t>
      </w:r>
      <w:r w:rsidRPr="00F87826">
        <w:rPr>
          <w:rFonts w:hint="eastAsia"/>
          <w:b/>
          <w:sz w:val="28"/>
          <w:szCs w:val="28"/>
        </w:rPr>
        <w:t>）</w:t>
      </w:r>
    </w:p>
    <w:p w14:paraId="3FB1D595" w14:textId="77777777" w:rsidR="00DB1639" w:rsidRDefault="00DB1639" w:rsidP="00603B6F">
      <w:pPr>
        <w:spacing w:beforeLines="50" w:before="156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b/>
          <w:color w:val="FF0000"/>
          <w:sz w:val="32"/>
          <w:szCs w:val="32"/>
        </w:rPr>
        <w:t>线上+线下同步进行</w:t>
      </w:r>
    </w:p>
    <w:p w14:paraId="059114DB" w14:textId="490AD59D" w:rsidR="00603B6F" w:rsidRDefault="00603B6F" w:rsidP="00603B6F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4A262B">
        <w:rPr>
          <w:rFonts w:ascii="黑体" w:eastAsia="黑体" w:hAnsi="黑体" w:hint="eastAsia"/>
          <w:sz w:val="28"/>
          <w:szCs w:val="28"/>
        </w:rPr>
        <w:t>【</w:t>
      </w:r>
      <w:r w:rsidRPr="004A262B">
        <w:rPr>
          <w:rFonts w:ascii="黑体" w:eastAsia="黑体" w:hAnsi="黑体" w:hint="eastAsia"/>
          <w:b/>
          <w:sz w:val="28"/>
          <w:szCs w:val="28"/>
        </w:rPr>
        <w:t>课</w:t>
      </w:r>
      <w:r>
        <w:rPr>
          <w:rFonts w:ascii="黑体" w:eastAsia="黑体" w:hAnsi="黑体" w:hint="eastAsia"/>
          <w:b/>
          <w:sz w:val="28"/>
          <w:szCs w:val="28"/>
        </w:rPr>
        <w:t>程背景</w:t>
      </w:r>
      <w:r w:rsidRPr="004A262B">
        <w:rPr>
          <w:rFonts w:ascii="黑体" w:eastAsia="黑体" w:hAnsi="黑体" w:hint="eastAsia"/>
          <w:sz w:val="28"/>
          <w:szCs w:val="28"/>
        </w:rPr>
        <w:t>】</w:t>
      </w:r>
    </w:p>
    <w:p w14:paraId="29D9D686" w14:textId="546676D6" w:rsidR="00603B6F" w:rsidRPr="00AE276D" w:rsidRDefault="00603B6F" w:rsidP="00AE276D">
      <w:pPr>
        <w:spacing w:line="46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这是为大客户销售经理及其团队开设的一门规划研修课</w:t>
      </w:r>
      <w:r w:rsidRPr="008678C8">
        <w:rPr>
          <w:rFonts w:ascii="微软雅黑" w:eastAsia="微软雅黑" w:hAnsi="微软雅黑" w:hint="eastAsia"/>
          <w:sz w:val="24"/>
        </w:rPr>
        <w:t>。大客户销售经理及其团队的职责是向小于10个的大型企业级客户进行销售并管理与这类客户的关系</w:t>
      </w:r>
      <w:r w:rsidR="00AE276D">
        <w:rPr>
          <w:rFonts w:ascii="微软雅黑" w:eastAsia="微软雅黑" w:hAnsi="微软雅黑" w:hint="eastAsia"/>
          <w:sz w:val="24"/>
        </w:rPr>
        <w:t>，</w:t>
      </w:r>
      <w:r w:rsidR="00AE276D" w:rsidRPr="008678C8">
        <w:rPr>
          <w:rFonts w:ascii="微软雅黑" w:eastAsia="微软雅黑" w:hAnsi="微软雅黑" w:hint="eastAsia"/>
          <w:sz w:val="24"/>
        </w:rPr>
        <w:t>企业80%的业务来源于大客户</w:t>
      </w:r>
      <w:r w:rsidR="003923DA">
        <w:rPr>
          <w:rFonts w:ascii="微软雅黑" w:eastAsia="微软雅黑" w:hAnsi="微软雅黑" w:hint="eastAsia"/>
          <w:sz w:val="24"/>
        </w:rPr>
        <w:t>，</w:t>
      </w:r>
      <w:r w:rsidR="00AE276D" w:rsidRPr="008678C8">
        <w:rPr>
          <w:rFonts w:ascii="微软雅黑" w:eastAsia="微软雅黑" w:hAnsi="微软雅黑" w:hint="eastAsia"/>
          <w:sz w:val="24"/>
        </w:rPr>
        <w:t>对于大客户的经营与管理需要的不仅是耐心，还有与客户的有效沟通与价值体现。课程关注企业重要客户管理，充分分享大公司在大客户管理中的成功体验与典范</w:t>
      </w:r>
      <w:r w:rsidR="002463F5">
        <w:rPr>
          <w:rFonts w:ascii="微软雅黑" w:eastAsia="微软雅黑" w:hAnsi="微软雅黑" w:hint="eastAsia"/>
          <w:sz w:val="24"/>
        </w:rPr>
        <w:t>。</w:t>
      </w:r>
    </w:p>
    <w:p w14:paraId="2F787E43" w14:textId="77777777" w:rsidR="00603B6F" w:rsidRDefault="00603B6F" w:rsidP="00603B6F">
      <w:pPr>
        <w:rPr>
          <w:rFonts w:ascii="黑体" w:eastAsia="黑体" w:hAnsi="黑体"/>
          <w:sz w:val="28"/>
          <w:szCs w:val="28"/>
        </w:rPr>
      </w:pPr>
      <w:r w:rsidRPr="004A262B">
        <w:rPr>
          <w:rFonts w:ascii="黑体" w:eastAsia="黑体" w:hAnsi="黑体" w:hint="eastAsia"/>
          <w:sz w:val="28"/>
          <w:szCs w:val="28"/>
        </w:rPr>
        <w:t>【</w:t>
      </w:r>
      <w:r w:rsidRPr="004A262B">
        <w:rPr>
          <w:rFonts w:ascii="黑体" w:eastAsia="黑体" w:hAnsi="黑体" w:hint="eastAsia"/>
          <w:b/>
          <w:sz w:val="28"/>
          <w:szCs w:val="28"/>
        </w:rPr>
        <w:t>课</w:t>
      </w:r>
      <w:r>
        <w:rPr>
          <w:rFonts w:ascii="黑体" w:eastAsia="黑体" w:hAnsi="黑体" w:hint="eastAsia"/>
          <w:b/>
          <w:sz w:val="28"/>
          <w:szCs w:val="28"/>
        </w:rPr>
        <w:t>程收获</w:t>
      </w:r>
      <w:r w:rsidRPr="004A262B">
        <w:rPr>
          <w:rFonts w:ascii="黑体" w:eastAsia="黑体" w:hAnsi="黑体" w:hint="eastAsia"/>
          <w:sz w:val="28"/>
          <w:szCs w:val="28"/>
        </w:rPr>
        <w:t>】</w:t>
      </w:r>
    </w:p>
    <w:p w14:paraId="7D501DB8" w14:textId="2016B5DD" w:rsidR="00603B6F" w:rsidRPr="003923DA" w:rsidRDefault="00603B6F" w:rsidP="003923DA">
      <w:pPr>
        <w:spacing w:line="420" w:lineRule="exact"/>
        <w:ind w:firstLineChars="200" w:firstLine="480"/>
        <w:rPr>
          <w:rFonts w:ascii="微软雅黑" w:eastAsia="微软雅黑" w:hAnsi="微软雅黑"/>
          <w:sz w:val="24"/>
        </w:rPr>
      </w:pPr>
      <w:r w:rsidRPr="009073CF">
        <w:rPr>
          <w:rFonts w:ascii="微软雅黑" w:eastAsia="微软雅黑" w:hAnsi="微软雅黑" w:cs="微软雅黑"/>
          <w:color w:val="000000"/>
          <w:sz w:val="24"/>
        </w:rPr>
        <w:t>帮助学员从客户业务、政治与竞争三者间的平衡关系中找到与之经营的艺术。</w:t>
      </w:r>
      <w:r w:rsidRPr="008678C8">
        <w:rPr>
          <w:rFonts w:ascii="微软雅黑" w:eastAsia="微软雅黑" w:hAnsi="微软雅黑" w:hint="eastAsia"/>
          <w:sz w:val="24"/>
        </w:rPr>
        <w:t>帮助企业客户经理系统地学习、掌握MAPS业务计划书的运用，从而以专业的管理方法和从客户出发的经营理念，提升针对大客户的管理水平，加强客户忠诚度，促进企业业务的可持续性发展。</w:t>
      </w:r>
    </w:p>
    <w:p w14:paraId="30ADEA75" w14:textId="2ACDB049" w:rsidR="00A94748" w:rsidRPr="009073CF" w:rsidRDefault="00A94748" w:rsidP="009073CF">
      <w:pPr>
        <w:spacing w:beforeLines="50" w:before="156"/>
        <w:rPr>
          <w:rFonts w:ascii="黑体" w:eastAsia="黑体" w:hAnsi="黑体"/>
          <w:sz w:val="28"/>
          <w:szCs w:val="28"/>
        </w:rPr>
      </w:pPr>
      <w:r w:rsidRPr="009073CF">
        <w:rPr>
          <w:rFonts w:ascii="黑体" w:eastAsia="黑体" w:hAnsi="黑体" w:hint="eastAsia"/>
          <w:sz w:val="28"/>
          <w:szCs w:val="28"/>
        </w:rPr>
        <w:t>【讲师背景】</w:t>
      </w:r>
    </w:p>
    <w:tbl>
      <w:tblPr>
        <w:tblW w:w="9428" w:type="dxa"/>
        <w:jc w:val="center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A94748" w14:paraId="6D72B9D9" w14:textId="77777777" w:rsidTr="00034ECE">
        <w:trPr>
          <w:trHeight w:val="330"/>
          <w:jc w:val="center"/>
        </w:trPr>
        <w:tc>
          <w:tcPr>
            <w:tcW w:w="9428" w:type="dxa"/>
            <w:shd w:val="clear" w:color="auto" w:fill="auto"/>
          </w:tcPr>
          <w:p w14:paraId="46DA5D52" w14:textId="0AC8FB75" w:rsidR="009073CF" w:rsidRPr="00603B6F" w:rsidRDefault="00173341" w:rsidP="00603B6F">
            <w:pPr>
              <w:rPr>
                <w:color w:val="000000"/>
              </w:rPr>
            </w:pPr>
            <w:r>
              <w:rPr>
                <w:rFonts w:ascii="微软雅黑" w:eastAsia="微软雅黑" w:hAnsi="微软雅黑" w:hint="eastAsia"/>
                <w:b/>
                <w:bCs/>
                <w:noProof/>
                <w:color w:val="000000"/>
                <w:sz w:val="28"/>
                <w:szCs w:val="28"/>
                <w:lang w:val="zh-CN"/>
              </w:rPr>
              <w:drawing>
                <wp:anchor distT="0" distB="0" distL="114300" distR="114300" simplePos="0" relativeHeight="251658240" behindDoc="0" locked="0" layoutInCell="1" allowOverlap="1" wp14:anchorId="673C8D11" wp14:editId="343463D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33655</wp:posOffset>
                  </wp:positionV>
                  <wp:extent cx="1165860" cy="1661160"/>
                  <wp:effectExtent l="0" t="0" r="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860" cy="166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73CF">
              <w:rPr>
                <w:rFonts w:ascii="微软雅黑" w:eastAsia="微软雅黑" w:hAnsi="微软雅黑" w:hint="eastAsia"/>
                <w:b/>
                <w:bCs/>
                <w:color w:val="000000"/>
                <w:sz w:val="28"/>
                <w:szCs w:val="28"/>
              </w:rPr>
              <w:t>张 坚</w:t>
            </w:r>
            <w:r w:rsidR="00603B6F">
              <w:rPr>
                <w:rFonts w:ascii="微软雅黑" w:hAnsi="微软雅黑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03B6F">
              <w:rPr>
                <w:rFonts w:ascii="微软雅黑" w:hAnsi="微软雅黑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603B6F">
              <w:rPr>
                <w:rFonts w:ascii="微软雅黑" w:eastAsia="微软雅黑" w:hAnsi="微软雅黑" w:hint="eastAsia"/>
                <w:b/>
                <w:color w:val="000000"/>
              </w:rPr>
              <w:t>销售策略与管理专家</w:t>
            </w:r>
          </w:p>
          <w:p w14:paraId="30BD70EC" w14:textId="77777777" w:rsidR="00603B6F" w:rsidRPr="008678C8" w:rsidRDefault="00603B6F" w:rsidP="00603B6F">
            <w:pPr>
              <w:widowControl/>
              <w:spacing w:line="300" w:lineRule="exact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C23FCB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思科中国区原副总裁，中国惠普政府事业部原总经理</w:t>
            </w: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。业界公认具有理论功底和实战的顾问式销售名师</w:t>
            </w:r>
          </w:p>
          <w:p w14:paraId="6EA1EA45" w14:textId="77777777" w:rsidR="00603B6F" w:rsidRPr="008678C8" w:rsidRDefault="00603B6F" w:rsidP="00603B6F">
            <w:pPr>
              <w:widowControl/>
              <w:spacing w:line="300" w:lineRule="exact"/>
              <w:ind w:firstLineChars="100" w:firstLine="24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历任思科（中国）副总裁、公共事业部总经理，负责政府、教育、医疗卫生行业，年销售额超 2  亿美元。</w:t>
            </w:r>
          </w:p>
          <w:p w14:paraId="54A53F6B" w14:textId="77777777" w:rsidR="00603B6F" w:rsidRPr="008678C8" w:rsidRDefault="00603B6F" w:rsidP="00603B6F">
            <w:pPr>
              <w:widowControl/>
              <w:spacing w:line="300" w:lineRule="exact"/>
              <w:ind w:firstLineChars="100" w:firstLine="24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历任中国惠普政府事业部总经理、区域业务总经理，因业绩突出荣获惠普全球最高奖“总统俱乐部”奖、“金狮奖”和“最佳事业部”奖。</w:t>
            </w:r>
          </w:p>
          <w:p w14:paraId="627ECA81" w14:textId="34161EF3" w:rsidR="00603B6F" w:rsidRPr="008678C8" w:rsidRDefault="00603B6F" w:rsidP="00603B6F">
            <w:pPr>
              <w:widowControl/>
              <w:spacing w:line="300" w:lineRule="exact"/>
              <w:ind w:firstLineChars="200" w:firstLine="480"/>
              <w:jc w:val="left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惠普商学院金牌讲师，清华大学连续授课 17  年。</w:t>
            </w:r>
            <w:r w:rsidRPr="00C23FCB"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常年为惠普、施耐德、微软、宝马、腾讯、新浪、京东、工行、中石化、中集、海尔、高瓴资本等众多中外知名企业和国内民营企业服务，</w:t>
            </w: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面授培训人次 50000  以上。</w:t>
            </w:r>
          </w:p>
          <w:p w14:paraId="711C804B" w14:textId="352BA083" w:rsidR="00A94748" w:rsidRPr="00706F6A" w:rsidRDefault="00603B6F" w:rsidP="00603B6F">
            <w:pPr>
              <w:spacing w:line="480" w:lineRule="exact"/>
              <w:ind w:firstLineChars="200" w:firstLine="48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 w:rsidRPr="008678C8"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《关键客户管理》与哥伦比亚大学著名教授-关键客户之父诺埃尔.凯普、清华大学郑毓煌教授合著 2020  年出版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。</w:t>
            </w:r>
          </w:p>
        </w:tc>
      </w:tr>
    </w:tbl>
    <w:p w14:paraId="49162B54" w14:textId="77777777" w:rsidR="003923DA" w:rsidRDefault="003923DA" w:rsidP="00A94748">
      <w:pPr>
        <w:rPr>
          <w:rFonts w:ascii="黑体" w:eastAsia="黑体" w:hAnsi="黑体"/>
          <w:b/>
          <w:sz w:val="28"/>
          <w:szCs w:val="28"/>
        </w:rPr>
      </w:pPr>
    </w:p>
    <w:p w14:paraId="1132AFCF" w14:textId="77777777" w:rsidR="003923DA" w:rsidRDefault="003923DA" w:rsidP="00A94748">
      <w:pPr>
        <w:rPr>
          <w:rFonts w:ascii="黑体" w:eastAsia="黑体" w:hAnsi="黑体"/>
          <w:b/>
          <w:sz w:val="28"/>
          <w:szCs w:val="28"/>
        </w:rPr>
      </w:pPr>
    </w:p>
    <w:p w14:paraId="6550BCBB" w14:textId="72891D37" w:rsidR="00A94748" w:rsidRPr="003D2E1F" w:rsidRDefault="00A94748" w:rsidP="00A94748">
      <w:pPr>
        <w:rPr>
          <w:rFonts w:ascii="黑体" w:eastAsia="黑体" w:hAnsi="黑体"/>
          <w:b/>
          <w:sz w:val="28"/>
          <w:szCs w:val="28"/>
        </w:rPr>
      </w:pPr>
      <w:r w:rsidRPr="003D2E1F">
        <w:rPr>
          <w:rFonts w:ascii="黑体" w:eastAsia="黑体" w:hAnsi="黑体" w:hint="eastAsia"/>
          <w:b/>
          <w:sz w:val="28"/>
          <w:szCs w:val="28"/>
        </w:rPr>
        <w:t>【课程大纲】</w:t>
      </w:r>
    </w:p>
    <w:tbl>
      <w:tblPr>
        <w:tblW w:w="9498" w:type="dxa"/>
        <w:tblInd w:w="-289" w:type="dxa"/>
        <w:tblBorders>
          <w:top w:val="thinThickSmallGap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849"/>
      </w:tblGrid>
      <w:tr w:rsidR="00E422AB" w14:paraId="75BC08FF" w14:textId="77777777" w:rsidTr="00034ECE">
        <w:trPr>
          <w:trHeight w:val="4415"/>
        </w:trPr>
        <w:tc>
          <w:tcPr>
            <w:tcW w:w="4649" w:type="dxa"/>
            <w:shd w:val="clear" w:color="auto" w:fill="auto"/>
          </w:tcPr>
          <w:p w14:paraId="1A68555A" w14:textId="77777777" w:rsidR="009073CF" w:rsidRDefault="009073CF" w:rsidP="009073CF">
            <w:pPr>
              <w:spacing w:line="336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B442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单元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1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 xml:space="preserve"> – 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营销策略的转变</w:t>
            </w:r>
          </w:p>
          <w:p w14:paraId="2F9F0BDA" w14:textId="5E75BC98" w:rsidR="009073CF" w:rsidRPr="009073CF" w:rsidRDefault="009073CF" w:rsidP="009073CF">
            <w:pPr>
              <w:spacing w:beforeLines="20" w:before="62" w:line="280" w:lineRule="exact"/>
              <w:ind w:left="230" w:hangingChars="100" w:hanging="23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了解随著公司策略的变化和经济环境和客户的变化，我们的营销策略也将变化，我们要从产品营销转为解决方案销售。</w:t>
            </w:r>
          </w:p>
          <w:p w14:paraId="242D81A3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营销的定义</w:t>
            </w:r>
          </w:p>
          <w:p w14:paraId="00D3033D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大客户的定义和优先排序</w:t>
            </w:r>
          </w:p>
          <w:p w14:paraId="3A2FF767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利用2/8法则和矩阵方法选择和评估大客户</w:t>
            </w:r>
          </w:p>
          <w:p w14:paraId="5D3305C1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营销策略的转变</w:t>
            </w:r>
          </w:p>
          <w:p w14:paraId="0970B288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大客户经理的角色和细则</w:t>
            </w:r>
          </w:p>
          <w:p w14:paraId="437DB0B8" w14:textId="77777777" w:rsidR="009073CF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销售的三个层次</w:t>
            </w:r>
          </w:p>
          <w:p w14:paraId="150D98BC" w14:textId="20029699" w:rsidR="00E422AB" w:rsidRPr="009073CF" w:rsidRDefault="009073CF" w:rsidP="009073CF">
            <w:pPr>
              <w:pStyle w:val="ab"/>
              <w:numPr>
                <w:ilvl w:val="0"/>
                <w:numId w:val="9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课程工具简介</w:t>
            </w:r>
          </w:p>
        </w:tc>
        <w:tc>
          <w:tcPr>
            <w:tcW w:w="4849" w:type="dxa"/>
            <w:shd w:val="clear" w:color="auto" w:fill="auto"/>
          </w:tcPr>
          <w:p w14:paraId="488E6FF4" w14:textId="77777777" w:rsidR="009073CF" w:rsidRPr="009073CF" w:rsidRDefault="009073CF" w:rsidP="009073CF">
            <w:pPr>
              <w:spacing w:beforeLines="20" w:before="62" w:line="280" w:lineRule="exact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单元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2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 xml:space="preserve"> – 收入</w:t>
            </w:r>
          </w:p>
          <w:p w14:paraId="70D1B3EA" w14:textId="064DEB42" w:rsidR="009073CF" w:rsidRPr="009073CF" w:rsidRDefault="009073CF" w:rsidP="009073CF">
            <w:pPr>
              <w:spacing w:beforeLines="20" w:before="62" w:line="280" w:lineRule="exact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/>
                <w:sz w:val="23"/>
                <w:szCs w:val="23"/>
              </w:rPr>
              <w:t>将利用“宏观战略图”对自己客户的业务进行评估，进一步了解客户的生态环境，从而发现可以销售自己解决方案的机会。</w:t>
            </w:r>
          </w:p>
          <w:p w14:paraId="37F00F4B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了解客户的信息</w:t>
            </w:r>
          </w:p>
          <w:p w14:paraId="0F8790AF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区分客户的部门</w:t>
            </w:r>
          </w:p>
          <w:p w14:paraId="5EC63448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用新方法绘制组织结构图</w:t>
            </w:r>
          </w:p>
          <w:p w14:paraId="74D09C86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客户业务的生命周期模型</w:t>
            </w:r>
          </w:p>
          <w:p w14:paraId="0211AFE1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竞争定位模型</w:t>
            </w:r>
          </w:p>
          <w:p w14:paraId="7B94ED21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未来价值主张</w:t>
            </w:r>
          </w:p>
          <w:p w14:paraId="1B59F325" w14:textId="77777777" w:rsidR="009073CF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机会窗口和寻找机会点</w:t>
            </w:r>
          </w:p>
          <w:p w14:paraId="3C2BC1F1" w14:textId="031AC53D" w:rsidR="00E422AB" w:rsidRPr="009073CF" w:rsidRDefault="009073CF" w:rsidP="009073CF">
            <w:pPr>
              <w:pStyle w:val="ab"/>
              <w:numPr>
                <w:ilvl w:val="0"/>
                <w:numId w:val="13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计算总体潜力</w:t>
            </w:r>
          </w:p>
        </w:tc>
      </w:tr>
      <w:tr w:rsidR="00E422AB" w14:paraId="6FC441B3" w14:textId="77777777" w:rsidTr="00034ECE">
        <w:trPr>
          <w:trHeight w:val="3216"/>
        </w:trPr>
        <w:tc>
          <w:tcPr>
            <w:tcW w:w="4649" w:type="dxa"/>
            <w:shd w:val="clear" w:color="auto" w:fill="auto"/>
          </w:tcPr>
          <w:p w14:paraId="123D2E99" w14:textId="690B26E2" w:rsidR="009073CF" w:rsidRPr="009073CF" w:rsidRDefault="009073CF" w:rsidP="009073CF">
            <w:pPr>
              <w:spacing w:beforeLines="20" w:before="62" w:line="280" w:lineRule="exact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 xml:space="preserve">单元 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3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– 关系</w:t>
            </w:r>
            <w:r w:rsidRPr="009073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9073CF">
              <w:rPr>
                <w:rFonts w:ascii="微软雅黑" w:eastAsia="微软雅黑" w:hAnsi="微软雅黑"/>
                <w:sz w:val="23"/>
                <w:szCs w:val="23"/>
              </w:rPr>
              <w:t>讨论个人需要、政治因素和关系，让客户管理团队了解如何处理客户组织中关键人物的关注点、如何获得信任、如何在客户生命周期的每一个阶段保持良好的合作关系。</w:t>
            </w:r>
          </w:p>
          <w:p w14:paraId="50315842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价值框架</w:t>
            </w:r>
          </w:p>
          <w:p w14:paraId="1013AA0E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制定价值框架</w:t>
            </w:r>
          </w:p>
          <w:p w14:paraId="5D6F98E6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支持者的分类</w:t>
            </w:r>
          </w:p>
          <w:p w14:paraId="1D49AA24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分析权威与影响</w:t>
            </w:r>
          </w:p>
          <w:p w14:paraId="2E10E0D9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学会使用影响币状工作表和风格工作表</w:t>
            </w:r>
          </w:p>
          <w:p w14:paraId="588EC065" w14:textId="77777777" w:rsidR="009073CF" w:rsidRPr="009073CF" w:rsidRDefault="009073CF" w:rsidP="009073CF">
            <w:pPr>
              <w:pStyle w:val="ab"/>
              <w:numPr>
                <w:ilvl w:val="0"/>
                <w:numId w:val="14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制定关系策略</w:t>
            </w:r>
          </w:p>
          <w:p w14:paraId="1D080A6C" w14:textId="5B3B6FCF" w:rsidR="00E422AB" w:rsidRPr="00D63F72" w:rsidRDefault="00E422AB" w:rsidP="00E422AB">
            <w:pPr>
              <w:spacing w:beforeLines="20" w:before="62" w:line="280" w:lineRule="exact"/>
              <w:ind w:left="225" w:hangingChars="100" w:hanging="225"/>
              <w:jc w:val="left"/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</w:pPr>
          </w:p>
        </w:tc>
        <w:tc>
          <w:tcPr>
            <w:tcW w:w="4849" w:type="dxa"/>
            <w:shd w:val="clear" w:color="auto" w:fill="auto"/>
          </w:tcPr>
          <w:p w14:paraId="4C302C6A" w14:textId="29E97639" w:rsidR="009073CF" w:rsidRPr="009073CF" w:rsidRDefault="009073CF" w:rsidP="009073CF">
            <w:pPr>
              <w:spacing w:beforeLines="20" w:before="62" w:line="280" w:lineRule="exact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单元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4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 xml:space="preserve"> – 战略</w:t>
            </w:r>
            <w:r w:rsidRPr="009073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="00620766">
              <w:rPr>
                <w:rFonts w:ascii="微软雅黑" w:eastAsia="微软雅黑" w:hAnsi="微软雅黑" w:hint="eastAsia"/>
                <w:sz w:val="23"/>
                <w:szCs w:val="23"/>
              </w:rPr>
              <w:t>了解</w:t>
            </w:r>
            <w:r w:rsidRPr="009073CF">
              <w:rPr>
                <w:rFonts w:ascii="微软雅黑" w:eastAsia="微软雅黑" w:hAnsi="微软雅黑"/>
                <w:sz w:val="23"/>
                <w:szCs w:val="23"/>
              </w:rPr>
              <w:t>SCORE方法，用于对自己和竞争对手在客户组织中所处的地位进行比较分析。并讨论从何处以及如何道德地利用“间谍”削弱竞争对手、如何形成正面的“宣传”以保护在客户组织中的既有业务并为收入增长奠定基础。</w:t>
            </w:r>
          </w:p>
          <w:p w14:paraId="6F24C4B5" w14:textId="77777777" w:rsidR="009073CF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评估竞争形势SCORE</w:t>
            </w:r>
          </w:p>
          <w:p w14:paraId="709B4AAA" w14:textId="77777777" w:rsidR="009073CF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竞争形势分析</w:t>
            </w:r>
          </w:p>
          <w:p w14:paraId="108C3FCA" w14:textId="77777777" w:rsidR="009073CF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竞争战略</w:t>
            </w:r>
          </w:p>
          <w:p w14:paraId="6F77EEBD" w14:textId="77777777" w:rsidR="009073CF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早期价值声明</w:t>
            </w:r>
          </w:p>
          <w:p w14:paraId="670EB800" w14:textId="77777777" w:rsidR="009073CF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市场营销与支持工作表</w:t>
            </w:r>
          </w:p>
          <w:p w14:paraId="58848A8E" w14:textId="027F877B" w:rsidR="00E422AB" w:rsidRPr="009073CF" w:rsidRDefault="009073CF" w:rsidP="009073CF">
            <w:pPr>
              <w:pStyle w:val="ab"/>
              <w:numPr>
                <w:ilvl w:val="0"/>
                <w:numId w:val="15"/>
              </w:numPr>
              <w:spacing w:beforeLines="20" w:before="62" w:line="280" w:lineRule="exact"/>
              <w:ind w:firstLineChars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为您的战略寻求支持</w:t>
            </w:r>
          </w:p>
        </w:tc>
      </w:tr>
      <w:tr w:rsidR="009073CF" w14:paraId="6773381D" w14:textId="77777777" w:rsidTr="00034ECE">
        <w:trPr>
          <w:trHeight w:val="951"/>
        </w:trPr>
        <w:tc>
          <w:tcPr>
            <w:tcW w:w="9498" w:type="dxa"/>
            <w:gridSpan w:val="2"/>
            <w:shd w:val="clear" w:color="auto" w:fill="auto"/>
          </w:tcPr>
          <w:p w14:paraId="16D41E08" w14:textId="3583DC19" w:rsidR="009073CF" w:rsidRPr="009073CF" w:rsidRDefault="009073CF" w:rsidP="009073CF">
            <w:pPr>
              <w:spacing w:beforeLines="20" w:before="62" w:line="280" w:lineRule="exact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单元</w:t>
            </w:r>
            <w:r w:rsidRPr="009073CF">
              <w:rPr>
                <w:rFonts w:ascii="黑体" w:eastAsia="黑体" w:hAnsi="黑体" w:hint="eastAsia"/>
                <w:b/>
                <w:spacing w:val="-8"/>
                <w:sz w:val="24"/>
                <w:shd w:val="clear" w:color="auto" w:fill="92CDDC"/>
              </w:rPr>
              <w:t>5</w:t>
            </w:r>
            <w:r w:rsidRPr="009073CF">
              <w:rPr>
                <w:rFonts w:ascii="黑体" w:eastAsia="黑体" w:hAnsi="黑体"/>
                <w:b/>
                <w:spacing w:val="-8"/>
                <w:sz w:val="24"/>
                <w:shd w:val="clear" w:color="auto" w:fill="92CDDC"/>
              </w:rPr>
              <w:t>－战术</w:t>
            </w:r>
            <w:r w:rsidRPr="009073CF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br/>
            </w:r>
            <w:r w:rsidRPr="009073CF">
              <w:rPr>
                <w:rFonts w:ascii="微软雅黑" w:eastAsia="微软雅黑" w:hAnsi="微软雅黑"/>
                <w:sz w:val="23"/>
                <w:szCs w:val="23"/>
              </w:rPr>
              <w:t>客户管理团队如何通过实现“了解客户的需求和期望”、“提供合适的解决方案”、“实施项目计划”、“确认客户满意度”四个阶段以提升最佳客户体验，从而建立长期的客户忠诚度。</w:t>
            </w:r>
          </w:p>
          <w:p w14:paraId="6290E7F4" w14:textId="77777777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您的虚拟团队</w:t>
            </w:r>
          </w:p>
          <w:p w14:paraId="6C1F6DAE" w14:textId="77777777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团队成功要素</w:t>
            </w:r>
          </w:p>
          <w:p w14:paraId="0CBF9796" w14:textId="77777777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客户价值标尺</w:t>
            </w:r>
          </w:p>
          <w:p w14:paraId="2D271435" w14:textId="77777777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制定团队标准</w:t>
            </w:r>
          </w:p>
          <w:p w14:paraId="4F3F105E" w14:textId="77777777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客户价值周期</w:t>
            </w:r>
          </w:p>
          <w:p w14:paraId="3D0AEEAD" w14:textId="55A82AC9" w:rsidR="009073CF" w:rsidRPr="009073CF" w:rsidRDefault="009073CF" w:rsidP="009073CF">
            <w:pPr>
              <w:pStyle w:val="ab"/>
              <w:numPr>
                <w:ilvl w:val="0"/>
                <w:numId w:val="16"/>
              </w:numPr>
              <w:spacing w:beforeLines="20" w:before="62" w:line="280" w:lineRule="exact"/>
              <w:ind w:firstLineChars="0"/>
              <w:jc w:val="left"/>
              <w:rPr>
                <w:rFonts w:ascii="微软雅黑" w:eastAsia="微软雅黑" w:hAnsi="微软雅黑"/>
                <w:sz w:val="23"/>
                <w:szCs w:val="23"/>
              </w:rPr>
            </w:pPr>
            <w:r w:rsidRPr="009073CF">
              <w:rPr>
                <w:rFonts w:ascii="微软雅黑" w:eastAsia="微软雅黑" w:hAnsi="微软雅黑" w:hint="eastAsia"/>
                <w:sz w:val="23"/>
                <w:szCs w:val="23"/>
              </w:rPr>
              <w:t>拜访计划</w:t>
            </w:r>
          </w:p>
        </w:tc>
      </w:tr>
    </w:tbl>
    <w:p w14:paraId="33FAA61A" w14:textId="33C110A8" w:rsidR="00282027" w:rsidRDefault="00A94748" w:rsidP="00282027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  <w:r w:rsidRPr="002B5A3D">
        <w:rPr>
          <w:rFonts w:ascii="黑体" w:eastAsia="黑体" w:hAnsi="黑体" w:hint="eastAsia"/>
          <w:b/>
          <w:sz w:val="28"/>
          <w:szCs w:val="28"/>
        </w:rPr>
        <w:t>【适合对象】</w:t>
      </w:r>
      <w:r w:rsidR="00727152" w:rsidRPr="00727152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企业</w:t>
      </w:r>
      <w:r w:rsidR="005D030E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总经理、</w:t>
      </w:r>
      <w:r w:rsidR="005D1B42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销售部总经理、大客户销售总监、大客户经理等</w:t>
      </w:r>
      <w:r w:rsidRPr="00A94748">
        <w:rPr>
          <w:rFonts w:ascii="微软雅黑" w:eastAsia="微软雅黑" w:hAnsi="微软雅黑" w:cs="微软雅黑" w:hint="eastAsia"/>
          <w:color w:val="000000"/>
          <w:sz w:val="24"/>
          <w:shd w:val="clear" w:color="auto" w:fill="FFFFFF"/>
        </w:rPr>
        <w:t>；</w:t>
      </w:r>
      <w:r w:rsidR="004767C9" w:rsidRPr="002B5A3D">
        <w:rPr>
          <w:rFonts w:hint="eastAsia"/>
          <w:b/>
          <w:sz w:val="28"/>
          <w:szCs w:val="28"/>
        </w:rPr>
        <w:t xml:space="preserve"> </w:t>
      </w:r>
    </w:p>
    <w:p w14:paraId="0034702A" w14:textId="5F72B4A4" w:rsidR="00A30612" w:rsidRPr="008327B2" w:rsidRDefault="00282027" w:rsidP="008327B2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rFonts w:ascii="微软雅黑" w:eastAsia="微软雅黑" w:hAnsi="微软雅黑"/>
          <w:bCs/>
          <w:color w:val="000000"/>
          <w:sz w:val="23"/>
          <w:szCs w:val="23"/>
        </w:rPr>
      </w:pPr>
      <w:r>
        <w:rPr>
          <w:rFonts w:hint="eastAsia"/>
          <w:b/>
          <w:sz w:val="28"/>
          <w:szCs w:val="28"/>
        </w:rPr>
        <w:lastRenderedPageBreak/>
        <w:t>【</w:t>
      </w:r>
      <w:r>
        <w:rPr>
          <w:rFonts w:ascii="微软雅黑" w:eastAsia="微软雅黑" w:hAnsi="微软雅黑" w:hint="eastAsia"/>
          <w:b/>
          <w:sz w:val="28"/>
          <w:szCs w:val="28"/>
        </w:rPr>
        <w:t>收费标准</w:t>
      </w:r>
      <w:r>
        <w:rPr>
          <w:rFonts w:hint="eastAsia"/>
          <w:b/>
          <w:sz w:val="28"/>
          <w:szCs w:val="28"/>
        </w:rPr>
        <w:t>】</w:t>
      </w:r>
      <w:r w:rsidR="00603B6F">
        <w:rPr>
          <w:rFonts w:hint="eastAsia"/>
          <w:b/>
          <w:sz w:val="28"/>
          <w:szCs w:val="28"/>
        </w:rPr>
        <w:t>线下：</w:t>
      </w:r>
      <w:r w:rsidR="00603B6F">
        <w:rPr>
          <w:rFonts w:hint="eastAsia"/>
          <w:b/>
          <w:sz w:val="28"/>
          <w:szCs w:val="28"/>
        </w:rPr>
        <w:t>2</w:t>
      </w:r>
      <w:r w:rsidR="00603B6F">
        <w:rPr>
          <w:b/>
          <w:sz w:val="28"/>
          <w:szCs w:val="28"/>
        </w:rPr>
        <w:t>300</w:t>
      </w:r>
      <w:r w:rsidR="00603B6F">
        <w:rPr>
          <w:rFonts w:hint="eastAsia"/>
          <w:b/>
          <w:sz w:val="28"/>
          <w:szCs w:val="28"/>
        </w:rPr>
        <w:t>元</w:t>
      </w:r>
      <w:r w:rsidR="00603B6F">
        <w:rPr>
          <w:rFonts w:hint="eastAsia"/>
          <w:b/>
          <w:sz w:val="28"/>
          <w:szCs w:val="28"/>
        </w:rPr>
        <w:t>/</w:t>
      </w:r>
      <w:r w:rsidR="00603B6F">
        <w:rPr>
          <w:rFonts w:hint="eastAsia"/>
          <w:b/>
          <w:sz w:val="28"/>
          <w:szCs w:val="28"/>
        </w:rPr>
        <w:t>人</w:t>
      </w:r>
      <w:r w:rsidR="00603B6F">
        <w:rPr>
          <w:rFonts w:hint="eastAsia"/>
          <w:b/>
          <w:sz w:val="28"/>
          <w:szCs w:val="28"/>
        </w:rPr>
        <w:t xml:space="preserve"> </w:t>
      </w:r>
      <w:r w:rsidR="00603B6F">
        <w:rPr>
          <w:rFonts w:hint="eastAsia"/>
          <w:b/>
          <w:sz w:val="28"/>
          <w:szCs w:val="28"/>
        </w:rPr>
        <w:t>；</w:t>
      </w:r>
      <w:r w:rsidR="005D1B42">
        <w:rPr>
          <w:rFonts w:hint="eastAsia"/>
          <w:b/>
          <w:sz w:val="28"/>
          <w:szCs w:val="28"/>
        </w:rPr>
        <w:t>直播：</w:t>
      </w:r>
      <w:r w:rsidR="005D1B42">
        <w:rPr>
          <w:rFonts w:ascii="微软雅黑" w:eastAsia="微软雅黑" w:hAnsi="微软雅黑"/>
          <w:bCs/>
          <w:color w:val="000000"/>
          <w:sz w:val="23"/>
          <w:szCs w:val="23"/>
        </w:rPr>
        <w:t>960</w:t>
      </w:r>
      <w:r>
        <w:rPr>
          <w:rFonts w:ascii="微软雅黑" w:eastAsia="微软雅黑" w:hAnsi="微软雅黑" w:hint="eastAsia"/>
          <w:bCs/>
          <w:color w:val="000000"/>
          <w:sz w:val="23"/>
          <w:szCs w:val="23"/>
        </w:rPr>
        <w:t>元/天/人</w:t>
      </w:r>
    </w:p>
    <w:p w14:paraId="2CE6426B" w14:textId="0C60FF72" w:rsidR="00282027" w:rsidRDefault="00282027" w:rsidP="00282027">
      <w:pPr>
        <w:tabs>
          <w:tab w:val="left" w:pos="-284"/>
          <w:tab w:val="left" w:pos="142"/>
        </w:tabs>
        <w:spacing w:line="540" w:lineRule="exact"/>
        <w:ind w:leftChars="-135" w:left="-283" w:firstLineChars="100" w:firstLine="251"/>
        <w:rPr>
          <w:rFonts w:ascii="黑体" w:eastAsia="黑体" w:hAnsi="宋体"/>
          <w:bCs/>
          <w:color w:val="000000"/>
          <w:sz w:val="25"/>
          <w:szCs w:val="25"/>
        </w:rPr>
      </w:pPr>
      <w:r>
        <w:rPr>
          <w:rFonts w:ascii="黑体" w:eastAsia="黑体" w:hAnsi="宋体" w:hint="eastAsia"/>
          <w:b/>
          <w:bCs/>
          <w:color w:val="000000"/>
          <w:sz w:val="25"/>
          <w:szCs w:val="25"/>
        </w:rPr>
        <w:t>缴费方式</w:t>
      </w:r>
      <w:r>
        <w:rPr>
          <w:rFonts w:ascii="黑体" w:eastAsia="黑体" w:hAnsi="宋体" w:hint="eastAsia"/>
          <w:bCs/>
          <w:color w:val="000000"/>
          <w:sz w:val="25"/>
          <w:szCs w:val="25"/>
        </w:rPr>
        <w:t>：可用现金、支票（仅限北京地区）、银行电汇。以下为汇款指定帐户：</w:t>
      </w:r>
    </w:p>
    <w:p w14:paraId="01F9E4E8" w14:textId="77777777" w:rsidR="008327B2" w:rsidRDefault="00282027" w:rsidP="008327B2">
      <w:pPr>
        <w:spacing w:line="440" w:lineRule="exact"/>
        <w:ind w:leftChars="400" w:left="840"/>
        <w:jc w:val="lef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黑体" w:eastAsia="黑体" w:hAnsi="宋体" w:hint="eastAsia"/>
          <w:bCs/>
          <w:color w:val="000000"/>
          <w:sz w:val="28"/>
          <w:szCs w:val="28"/>
        </w:rPr>
        <w:t>单位名称：北京优师管理咨询有限公司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br/>
        <w:t>开户行：北京银行双榆树支行</w:t>
      </w:r>
      <w:r>
        <w:rPr>
          <w:rFonts w:ascii="黑体" w:eastAsia="黑体" w:hAnsi="宋体" w:hint="eastAsia"/>
          <w:bCs/>
          <w:color w:val="000000"/>
          <w:sz w:val="28"/>
          <w:szCs w:val="28"/>
        </w:rPr>
        <w:br/>
        <w:t>帐号：01090321000120109420196</w:t>
      </w:r>
    </w:p>
    <w:p w14:paraId="38B0C694" w14:textId="042880BB" w:rsidR="00282027" w:rsidRPr="008327B2" w:rsidRDefault="00282027" w:rsidP="008327B2">
      <w:pPr>
        <w:spacing w:line="440" w:lineRule="exact"/>
        <w:rPr>
          <w:rFonts w:ascii="黑体" w:eastAsia="黑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【报名流程】</w:t>
      </w:r>
      <w:r>
        <w:rPr>
          <w:rFonts w:ascii="黑体" w:eastAsia="黑体" w:hAnsi="宋体" w:hint="eastAsia"/>
          <w:b/>
          <w:sz w:val="24"/>
        </w:rPr>
        <w:t>：</w:t>
      </w:r>
      <w:r w:rsidR="008327B2" w:rsidRPr="008327B2">
        <w:rPr>
          <w:rFonts w:ascii="宋体" w:hAnsi="宋体" w:hint="eastAsia"/>
          <w:kern w:val="0"/>
          <w:sz w:val="24"/>
        </w:rPr>
        <w:t>为了提供更好的服务，</w:t>
      </w:r>
      <w:r>
        <w:rPr>
          <w:rFonts w:ascii="宋体" w:hAnsi="宋体" w:hint="eastAsia"/>
          <w:kern w:val="0"/>
          <w:sz w:val="24"/>
        </w:rPr>
        <w:t>请填写末尾的报名表，我们收到报名表后即发放《报名确认函》，学员收到《上课确认函》后办理入学、交费等相关手续。</w:t>
      </w:r>
    </w:p>
    <w:p w14:paraId="70BEF12E" w14:textId="77777777" w:rsidR="00282027" w:rsidRDefault="00282027" w:rsidP="00282027">
      <w:pPr>
        <w:spacing w:line="400" w:lineRule="atLeast"/>
        <w:rPr>
          <w:rFonts w:ascii="黑体" w:eastAsia="黑体" w:hAnsi="宋体"/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>【报名咨询】</w:t>
      </w:r>
      <w:r>
        <w:rPr>
          <w:rFonts w:ascii="宋体" w:hAnsi="宋体" w:hint="eastAsia"/>
        </w:rPr>
        <w:t xml:space="preserve"> </w:t>
      </w:r>
      <w:r>
        <w:rPr>
          <w:rFonts w:ascii="黑体" w:eastAsia="黑体" w:hAnsi="宋体" w:hint="eastAsia"/>
          <w:b/>
          <w:sz w:val="24"/>
        </w:rPr>
        <w:t>：</w:t>
      </w:r>
    </w:p>
    <w:p w14:paraId="6837749C" w14:textId="77777777" w:rsidR="00282027" w:rsidRDefault="00282027" w:rsidP="00282027">
      <w:pPr>
        <w:spacing w:line="400" w:lineRule="atLeast"/>
        <w:rPr>
          <w:rFonts w:ascii="宋体" w:hAnsi="宋体"/>
        </w:rPr>
      </w:pPr>
      <w:r>
        <w:rPr>
          <w:rFonts w:ascii="宋体" w:hAnsi="宋体" w:hint="eastAsia"/>
          <w:kern w:val="0"/>
          <w:szCs w:val="21"/>
        </w:rPr>
        <w:t>联 系 人</w:t>
      </w:r>
      <w:r>
        <w:rPr>
          <w:rFonts w:ascii="宋体" w:hAnsi="宋体" w:hint="eastAsia"/>
        </w:rPr>
        <w:t xml:space="preserve">：朱浩  老师                 </w:t>
      </w:r>
      <w:r>
        <w:rPr>
          <w:rFonts w:ascii="宋体" w:hAnsi="宋体" w:hint="eastAsia"/>
          <w:szCs w:val="21"/>
        </w:rPr>
        <w:t>手   机：</w:t>
      </w:r>
      <w:r>
        <w:rPr>
          <w:rFonts w:ascii="宋体" w:hAnsi="宋体" w:hint="eastAsia"/>
        </w:rPr>
        <w:t>13261638368 、15652368989</w:t>
      </w:r>
    </w:p>
    <w:p w14:paraId="32816B1A" w14:textId="77777777" w:rsidR="00282027" w:rsidRDefault="00282027" w:rsidP="00282027">
      <w:pPr>
        <w:spacing w:line="400" w:lineRule="atLeast"/>
        <w:rPr>
          <w:rFonts w:ascii="Calibri" w:hAnsi="Calibri"/>
          <w:b/>
        </w:rPr>
      </w:pPr>
      <w:r>
        <w:rPr>
          <w:rFonts w:ascii="宋体" w:hAnsi="宋体" w:hint="eastAsia"/>
        </w:rPr>
        <w:t xml:space="preserve">电    话：010-82790164             </w:t>
      </w:r>
      <w:r>
        <w:rPr>
          <w:rFonts w:ascii="宋体" w:hAnsi="宋体" w:hint="eastAsia"/>
          <w:b/>
          <w:bCs/>
        </w:rPr>
        <w:t xml:space="preserve">  </w:t>
      </w:r>
      <w:r>
        <w:rPr>
          <w:rFonts w:ascii="宋体" w:hAnsi="宋体" w:hint="eastAsia"/>
        </w:rPr>
        <w:t xml:space="preserve">E—MAIL：zhuhao@chcxo.com 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</w:rPr>
        <w:t xml:space="preserve">         </w:t>
      </w:r>
    </w:p>
    <w:tbl>
      <w:tblPr>
        <w:tblW w:w="9330" w:type="dxa"/>
        <w:jc w:val="center"/>
        <w:tblBorders>
          <w:top w:val="thinThickSmallGap" w:sz="24" w:space="0" w:color="auto"/>
          <w:left w:val="double" w:sz="4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880"/>
        <w:gridCol w:w="1760"/>
        <w:gridCol w:w="1665"/>
        <w:gridCol w:w="1663"/>
        <w:gridCol w:w="1972"/>
      </w:tblGrid>
      <w:tr w:rsidR="00282027" w14:paraId="7120F65C" w14:textId="77777777" w:rsidTr="00282027">
        <w:trPr>
          <w:trHeight w:val="489"/>
          <w:jc w:val="center"/>
        </w:trPr>
        <w:tc>
          <w:tcPr>
            <w:tcW w:w="9337" w:type="dxa"/>
            <w:gridSpan w:val="6"/>
            <w:tcBorders>
              <w:top w:val="thinThickSmallGap" w:sz="24" w:space="0" w:color="auto"/>
              <w:left w:val="double" w:sz="2" w:space="0" w:color="auto"/>
              <w:bottom w:val="dashSmallGap" w:sz="4" w:space="0" w:color="auto"/>
              <w:right w:val="double" w:sz="2" w:space="0" w:color="auto"/>
            </w:tcBorders>
            <w:vAlign w:val="center"/>
            <w:hideMark/>
          </w:tcPr>
          <w:p w14:paraId="29F68389" w14:textId="77777777" w:rsidR="00282027" w:rsidRDefault="00282027">
            <w:pPr>
              <w:spacing w:line="400" w:lineRule="atLeast"/>
              <w:jc w:val="center"/>
              <w:rPr>
                <w:rFonts w:ascii="微软雅黑" w:eastAsia="微软雅黑" w:hAnsi="微软雅黑" w:cs="微软雅黑"/>
                <w:sz w:val="36"/>
                <w:szCs w:val="36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/>
                <w:sz w:val="36"/>
                <w:szCs w:val="36"/>
              </w:rPr>
              <w:t>报 名 表</w:t>
            </w:r>
          </w:p>
        </w:tc>
      </w:tr>
      <w:tr w:rsidR="00282027" w14:paraId="6980D63B" w14:textId="77777777" w:rsidTr="00282027">
        <w:trPr>
          <w:trHeight w:val="458"/>
          <w:jc w:val="center"/>
        </w:trPr>
        <w:tc>
          <w:tcPr>
            <w:tcW w:w="1391" w:type="dxa"/>
            <w:tcBorders>
              <w:top w:val="single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8980E3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企业名称</w:t>
            </w:r>
          </w:p>
        </w:tc>
        <w:tc>
          <w:tcPr>
            <w:tcW w:w="4308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6682A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3AE9091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 系 人</w:t>
            </w:r>
          </w:p>
        </w:tc>
        <w:tc>
          <w:tcPr>
            <w:tcW w:w="1973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7AECCCF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7C0E8A4" w14:textId="77777777" w:rsidTr="00282027">
        <w:trPr>
          <w:trHeight w:val="442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EA78AD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企业地址</w:t>
            </w:r>
          </w:p>
        </w:tc>
        <w:tc>
          <w:tcPr>
            <w:tcW w:w="43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86728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CE3D09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联系电话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2AC66296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E6928E2" w14:textId="77777777" w:rsidTr="00282027">
        <w:trPr>
          <w:trHeight w:val="449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A98E61" w14:textId="77777777" w:rsidR="00282027" w:rsidRDefault="00282027">
            <w:pPr>
              <w:spacing w:line="500" w:lineRule="exact"/>
              <w:ind w:firstLineChars="98" w:firstLine="216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建    议</w:t>
            </w:r>
          </w:p>
        </w:tc>
        <w:tc>
          <w:tcPr>
            <w:tcW w:w="430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C7FEE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88B7BD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联系传真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A1B250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3DAB3B71" w14:textId="77777777" w:rsidTr="00282027">
        <w:trPr>
          <w:trHeight w:val="455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5232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参会姓名</w:t>
            </w: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36F091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性  别</w:t>
            </w: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5BD777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职务/部门</w:t>
            </w:r>
          </w:p>
        </w:tc>
        <w:tc>
          <w:tcPr>
            <w:tcW w:w="166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9C4F6B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电话</w:t>
            </w:r>
          </w:p>
        </w:tc>
        <w:tc>
          <w:tcPr>
            <w:tcW w:w="16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79F912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手  机</w:t>
            </w:r>
          </w:p>
        </w:tc>
        <w:tc>
          <w:tcPr>
            <w:tcW w:w="197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2" w:space="0" w:color="auto"/>
            </w:tcBorders>
            <w:vAlign w:val="center"/>
            <w:hideMark/>
          </w:tcPr>
          <w:p w14:paraId="2F8FE0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  <w:b/>
              </w:rPr>
            </w:pPr>
            <w:r>
              <w:rPr>
                <w:rFonts w:ascii="微软雅黑" w:eastAsia="微软雅黑" w:hAnsi="微软雅黑" w:cs="微软雅黑" w:hint="eastAsia"/>
                <w:b/>
                <w:sz w:val="22"/>
              </w:rPr>
              <w:t>邮  箱</w:t>
            </w:r>
          </w:p>
        </w:tc>
      </w:tr>
      <w:tr w:rsidR="00282027" w14:paraId="63AF480F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143BC9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4670C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61455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AE7D5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0B3EF5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4E7B1A5D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2526FCA9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66C655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78275A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78A676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3AD039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F6F0AA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1F95462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359145E0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DA25F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F01A3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2AE93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414A55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4CD5B9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53ECED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58158953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5A4537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C1E1C15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2827F3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915259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10D53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13D11B6B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627832B9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3519F1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30FF6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0C3E061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838C4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2AA667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E2A291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33A10BF7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9923E1A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A655E9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EB677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AEDA73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358290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1DE990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3033FB" w14:paraId="5B265890" w14:textId="77777777" w:rsidTr="00282027">
        <w:trPr>
          <w:trHeight w:val="450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36AEBC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366E4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9EF0482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8CB43C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DEB46C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6607FA9D" w14:textId="77777777" w:rsidR="003033FB" w:rsidRDefault="003033FB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  <w:tr w:rsidR="00282027" w14:paraId="1712D7E7" w14:textId="77777777" w:rsidTr="00282027">
        <w:trPr>
          <w:trHeight w:val="311"/>
          <w:jc w:val="center"/>
        </w:trPr>
        <w:tc>
          <w:tcPr>
            <w:tcW w:w="1391" w:type="dxa"/>
            <w:tcBorders>
              <w:top w:val="dashSmallGap" w:sz="4" w:space="0" w:color="auto"/>
              <w:left w:val="double" w:sz="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B796B1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88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1CE017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7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FCD9964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824C4C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B5D793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  <w:tc>
          <w:tcPr>
            <w:tcW w:w="19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ouble" w:sz="2" w:space="0" w:color="auto"/>
            </w:tcBorders>
            <w:vAlign w:val="center"/>
          </w:tcPr>
          <w:p w14:paraId="5D1C05AE" w14:textId="77777777" w:rsidR="00282027" w:rsidRDefault="00282027">
            <w:pPr>
              <w:spacing w:line="500" w:lineRule="exact"/>
              <w:jc w:val="center"/>
              <w:rPr>
                <w:rFonts w:ascii="微软雅黑" w:eastAsia="微软雅黑" w:hAnsi="微软雅黑" w:cs="微软雅黑"/>
              </w:rPr>
            </w:pPr>
          </w:p>
        </w:tc>
      </w:tr>
    </w:tbl>
    <w:p w14:paraId="48F17DC7" w14:textId="77777777" w:rsidR="00282027" w:rsidRDefault="00282027" w:rsidP="00282027">
      <w:pPr>
        <w:pStyle w:val="a5"/>
        <w:spacing w:before="0" w:beforeAutospacing="0" w:after="0" w:afterAutospacing="0" w:line="320" w:lineRule="exact"/>
        <w:jc w:val="both"/>
        <w:rPr>
          <w:rFonts w:ascii="微软雅黑" w:eastAsia="微软雅黑" w:hAnsi="微软雅黑" w:cs="Times New Roman"/>
        </w:rPr>
      </w:pPr>
    </w:p>
    <w:p w14:paraId="7373125B" w14:textId="77777777" w:rsidR="00282027" w:rsidRDefault="00282027" w:rsidP="00282027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</w:p>
    <w:p w14:paraId="37E97014" w14:textId="20942FD0" w:rsidR="00A94748" w:rsidRPr="002B5A3D" w:rsidRDefault="00A94748" w:rsidP="009E2C99">
      <w:pPr>
        <w:tabs>
          <w:tab w:val="left" w:pos="-284"/>
        </w:tabs>
        <w:spacing w:beforeLines="50" w:before="156" w:line="400" w:lineRule="exact"/>
        <w:ind w:leftChars="-135" w:left="-142" w:hangingChars="50" w:hanging="141"/>
        <w:rPr>
          <w:b/>
          <w:sz w:val="28"/>
          <w:szCs w:val="28"/>
        </w:rPr>
      </w:pPr>
    </w:p>
    <w:sectPr w:rsidR="00A94748" w:rsidRPr="002B5A3D" w:rsidSect="003B6917">
      <w:headerReference w:type="default" r:id="rId8"/>
      <w:footerReference w:type="default" r:id="rId9"/>
      <w:pgSz w:w="11906" w:h="16838"/>
      <w:pgMar w:top="1402" w:right="1646" w:bottom="1558" w:left="1797" w:header="1134" w:footer="70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135F" w14:textId="77777777" w:rsidR="009A7D65" w:rsidRDefault="009A7D65" w:rsidP="00A94748">
      <w:r>
        <w:separator/>
      </w:r>
    </w:p>
  </w:endnote>
  <w:endnote w:type="continuationSeparator" w:id="0">
    <w:p w14:paraId="4246C979" w14:textId="77777777" w:rsidR="009A7D65" w:rsidRDefault="009A7D65" w:rsidP="00A9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C0843" w14:textId="77777777" w:rsidR="00A47E60" w:rsidRDefault="001322E2" w:rsidP="00A47E60">
    <w:pPr>
      <w:rPr>
        <w:sz w:val="18"/>
        <w:szCs w:val="18"/>
      </w:rPr>
    </w:pPr>
    <w:r>
      <w:t xml:space="preserve"> </w:t>
    </w:r>
    <w:r w:rsidR="00A47E6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9DD05A" wp14:editId="0F4ED9A6">
              <wp:simplePos x="0" y="0"/>
              <wp:positionH relativeFrom="column">
                <wp:posOffset>0</wp:posOffset>
              </wp:positionH>
              <wp:positionV relativeFrom="paragraph">
                <wp:posOffset>-139700</wp:posOffset>
              </wp:positionV>
              <wp:extent cx="5372100" cy="0"/>
              <wp:effectExtent l="17145" t="23495" r="20955" b="14605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87CC56" id="直接连接符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pt" to="423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" strokecolor="gray" strokeweight="2.25pt"/>
          </w:pict>
        </mc:Fallback>
      </mc:AlternateContent>
    </w:r>
    <w:r w:rsidR="00A47E60">
      <w:rPr>
        <w:rFonts w:hint="eastAsia"/>
        <w:sz w:val="18"/>
        <w:szCs w:val="18"/>
      </w:rPr>
      <w:t>北京市海淀区上地三街</w:t>
    </w:r>
    <w:r w:rsidR="00A47E60">
      <w:rPr>
        <w:rFonts w:hint="eastAsia"/>
        <w:sz w:val="18"/>
        <w:szCs w:val="18"/>
      </w:rPr>
      <w:t>9</w:t>
    </w:r>
    <w:r w:rsidR="00A47E60">
      <w:rPr>
        <w:rFonts w:hint="eastAsia"/>
        <w:sz w:val="18"/>
        <w:szCs w:val="18"/>
      </w:rPr>
      <w:t>号金隅嘉华大厦</w:t>
    </w:r>
    <w:r w:rsidR="00A47E60">
      <w:rPr>
        <w:rFonts w:hint="eastAsia"/>
        <w:sz w:val="18"/>
        <w:szCs w:val="18"/>
      </w:rPr>
      <w:t>A</w:t>
    </w:r>
    <w:r w:rsidR="00A47E60">
      <w:rPr>
        <w:rFonts w:hint="eastAsia"/>
        <w:sz w:val="18"/>
        <w:szCs w:val="18"/>
      </w:rPr>
      <w:t>座</w:t>
    </w:r>
    <w:r w:rsidR="00A47E60">
      <w:rPr>
        <w:rFonts w:hint="eastAsia"/>
        <w:sz w:val="18"/>
        <w:szCs w:val="18"/>
      </w:rPr>
      <w:t>8</w:t>
    </w:r>
    <w:r w:rsidR="00A47E60">
      <w:rPr>
        <w:rFonts w:hint="eastAsia"/>
        <w:sz w:val="18"/>
        <w:szCs w:val="18"/>
      </w:rPr>
      <w:t>层</w:t>
    </w:r>
    <w:r w:rsidR="00A47E60">
      <w:rPr>
        <w:sz w:val="18"/>
        <w:szCs w:val="18"/>
      </w:rPr>
      <w:t xml:space="preserve">   </w:t>
    </w:r>
  </w:p>
  <w:p w14:paraId="1A55DCE4" w14:textId="77777777" w:rsidR="00A47E60" w:rsidRPr="00D41207" w:rsidRDefault="00A47E60" w:rsidP="00A47E60">
    <w:pPr>
      <w:rPr>
        <w:sz w:val="18"/>
        <w:szCs w:val="18"/>
      </w:rPr>
    </w:pPr>
    <w:r>
      <w:rPr>
        <w:rFonts w:hint="eastAsia"/>
        <w:sz w:val="18"/>
        <w:szCs w:val="18"/>
      </w:rPr>
      <w:t>联系人：朱浩</w:t>
    </w:r>
    <w:r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>电话：</w:t>
    </w:r>
    <w:r>
      <w:rPr>
        <w:rFonts w:hint="eastAsia"/>
        <w:sz w:val="18"/>
        <w:szCs w:val="18"/>
      </w:rPr>
      <w:t>1</w:t>
    </w:r>
    <w:r>
      <w:rPr>
        <w:sz w:val="18"/>
        <w:szCs w:val="18"/>
      </w:rPr>
      <w:t>3261638368</w:t>
    </w:r>
    <w:r>
      <w:rPr>
        <w:rFonts w:hint="eastAsia"/>
        <w:sz w:val="18"/>
        <w:szCs w:val="18"/>
      </w:rPr>
      <w:t>、</w:t>
    </w:r>
    <w:r>
      <w:rPr>
        <w:sz w:val="18"/>
        <w:szCs w:val="18"/>
      </w:rPr>
      <w:t xml:space="preserve"> 15652368989     </w:t>
    </w:r>
    <w:r>
      <w:rPr>
        <w:rFonts w:hint="eastAsia"/>
        <w:sz w:val="18"/>
        <w:szCs w:val="18"/>
      </w:rPr>
      <w:t xml:space="preserve">         </w:t>
    </w:r>
    <w:r>
      <w:rPr>
        <w:rFonts w:hint="eastAsia"/>
        <w:sz w:val="18"/>
        <w:szCs w:val="18"/>
      </w:rPr>
      <w:t>邮箱：</w:t>
    </w:r>
    <w:r>
      <w:rPr>
        <w:rFonts w:hint="eastAsia"/>
        <w:sz w:val="18"/>
        <w:szCs w:val="18"/>
      </w:rPr>
      <w:t>zhuhao@chcxo.com</w:t>
    </w:r>
  </w:p>
  <w:p w14:paraId="642D155B" w14:textId="6B07D5B1" w:rsidR="0080392D" w:rsidRPr="00A47E60" w:rsidRDefault="009A7D65" w:rsidP="00EE62D6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3DB8E" w14:textId="77777777" w:rsidR="009A7D65" w:rsidRDefault="009A7D65" w:rsidP="00A94748">
      <w:r>
        <w:separator/>
      </w:r>
    </w:p>
  </w:footnote>
  <w:footnote w:type="continuationSeparator" w:id="0">
    <w:p w14:paraId="4678EFF4" w14:textId="77777777" w:rsidR="009A7D65" w:rsidRDefault="009A7D65" w:rsidP="00A94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15F70" w14:textId="77777777" w:rsidR="0080392D" w:rsidRPr="00C1647C" w:rsidRDefault="00A94748" w:rsidP="00D06A34">
    <w:pPr>
      <w:pStyle w:val="a3"/>
      <w:jc w:val="right"/>
      <w:rPr>
        <w:b/>
        <w:color w:val="808080"/>
        <w:sz w:val="21"/>
        <w:szCs w:val="21"/>
        <w:lang w:eastAsia="zh-CN"/>
      </w:rPr>
    </w:pPr>
    <w:r>
      <w:rPr>
        <w:rFonts w:hint="eastAsia"/>
        <w:b/>
        <w:noProof/>
        <w:color w:val="808080"/>
        <w:sz w:val="21"/>
        <w:szCs w:val="21"/>
        <w:lang w:val="en-US" w:eastAsia="zh-CN"/>
      </w:rPr>
      <w:drawing>
        <wp:anchor distT="0" distB="0" distL="114300" distR="114300" simplePos="0" relativeHeight="251660288" behindDoc="0" locked="0" layoutInCell="1" allowOverlap="1" wp14:anchorId="204ED7EC" wp14:editId="0BBE2C37">
          <wp:simplePos x="0" y="0"/>
          <wp:positionH relativeFrom="column">
            <wp:posOffset>0</wp:posOffset>
          </wp:positionH>
          <wp:positionV relativeFrom="paragraph">
            <wp:posOffset>-177165</wp:posOffset>
          </wp:positionV>
          <wp:extent cx="1485900" cy="347345"/>
          <wp:effectExtent l="0" t="0" r="0" b="0"/>
          <wp:wrapSquare wrapText="bothSides"/>
          <wp:docPr id="4" name="图片 4" descr="LOGO（世纪名家讲堂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（世纪名家讲堂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83F">
      <w:rPr>
        <w:rFonts w:hint="eastAsia"/>
        <w:b/>
        <w:color w:val="808080"/>
        <w:sz w:val="21"/>
        <w:szCs w:val="21"/>
        <w:lang w:eastAsia="zh-CN"/>
      </w:rPr>
      <w:t>实战管理</w:t>
    </w:r>
    <w:r w:rsidR="001322E2">
      <w:rPr>
        <w:rFonts w:hint="eastAsia"/>
        <w:b/>
        <w:color w:val="808080"/>
        <w:sz w:val="21"/>
        <w:szCs w:val="21"/>
        <w:lang w:eastAsia="zh-CN"/>
      </w:rPr>
      <w:t>模块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712D"/>
    <w:multiLevelType w:val="hybridMultilevel"/>
    <w:tmpl w:val="5680E55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C9023B"/>
    <w:multiLevelType w:val="hybridMultilevel"/>
    <w:tmpl w:val="A09E3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5F1F29"/>
    <w:multiLevelType w:val="hybridMultilevel"/>
    <w:tmpl w:val="1F7A02D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00B3"/>
    <w:multiLevelType w:val="hybridMultilevel"/>
    <w:tmpl w:val="29144B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86060D3"/>
    <w:multiLevelType w:val="hybridMultilevel"/>
    <w:tmpl w:val="906E4F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6184C"/>
    <w:multiLevelType w:val="hybridMultilevel"/>
    <w:tmpl w:val="C5D8731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1817AA1"/>
    <w:multiLevelType w:val="hybridMultilevel"/>
    <w:tmpl w:val="A5B20F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8020EE0"/>
    <w:multiLevelType w:val="hybridMultilevel"/>
    <w:tmpl w:val="A31A92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441109D1"/>
    <w:multiLevelType w:val="hybridMultilevel"/>
    <w:tmpl w:val="A69A0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C004E0C"/>
    <w:multiLevelType w:val="hybridMultilevel"/>
    <w:tmpl w:val="B46C2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EB6748"/>
    <w:multiLevelType w:val="hybridMultilevel"/>
    <w:tmpl w:val="21285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525C5DC9"/>
    <w:multiLevelType w:val="hybridMultilevel"/>
    <w:tmpl w:val="788E782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5E3D1B2A"/>
    <w:multiLevelType w:val="hybridMultilevel"/>
    <w:tmpl w:val="A582E2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0CA0158"/>
    <w:multiLevelType w:val="hybridMultilevel"/>
    <w:tmpl w:val="7AA6A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51E56AC"/>
    <w:multiLevelType w:val="hybridMultilevel"/>
    <w:tmpl w:val="ACBE70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8030C6"/>
    <w:multiLevelType w:val="hybridMultilevel"/>
    <w:tmpl w:val="CA6296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4"/>
  </w:num>
  <w:num w:numId="7">
    <w:abstractNumId w:val="11"/>
  </w:num>
  <w:num w:numId="8">
    <w:abstractNumId w:val="14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  <w:num w:numId="13">
    <w:abstractNumId w:val="15"/>
  </w:num>
  <w:num w:numId="14">
    <w:abstractNumId w:val="6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4F3"/>
    <w:rsid w:val="00001A3B"/>
    <w:rsid w:val="00005E2A"/>
    <w:rsid w:val="000255E5"/>
    <w:rsid w:val="00034ECE"/>
    <w:rsid w:val="000A6F14"/>
    <w:rsid w:val="000E4ACF"/>
    <w:rsid w:val="001057A3"/>
    <w:rsid w:val="001322E2"/>
    <w:rsid w:val="00136F55"/>
    <w:rsid w:val="00145C6E"/>
    <w:rsid w:val="00173341"/>
    <w:rsid w:val="001C24EF"/>
    <w:rsid w:val="002463F5"/>
    <w:rsid w:val="002756C4"/>
    <w:rsid w:val="00282027"/>
    <w:rsid w:val="002B0D08"/>
    <w:rsid w:val="002F483F"/>
    <w:rsid w:val="003033FB"/>
    <w:rsid w:val="00355023"/>
    <w:rsid w:val="00365DD9"/>
    <w:rsid w:val="003735E2"/>
    <w:rsid w:val="003923DA"/>
    <w:rsid w:val="00395BED"/>
    <w:rsid w:val="00400620"/>
    <w:rsid w:val="00446314"/>
    <w:rsid w:val="004767C9"/>
    <w:rsid w:val="00531AFA"/>
    <w:rsid w:val="00572F6A"/>
    <w:rsid w:val="005D030E"/>
    <w:rsid w:val="005D1419"/>
    <w:rsid w:val="005D1B42"/>
    <w:rsid w:val="00603B6F"/>
    <w:rsid w:val="00620766"/>
    <w:rsid w:val="00661658"/>
    <w:rsid w:val="00662977"/>
    <w:rsid w:val="006837A5"/>
    <w:rsid w:val="006B64F3"/>
    <w:rsid w:val="00706F6A"/>
    <w:rsid w:val="00727152"/>
    <w:rsid w:val="007A6A0C"/>
    <w:rsid w:val="007C2287"/>
    <w:rsid w:val="007E10C1"/>
    <w:rsid w:val="007E2F57"/>
    <w:rsid w:val="00801708"/>
    <w:rsid w:val="008223D3"/>
    <w:rsid w:val="008327B2"/>
    <w:rsid w:val="008334C5"/>
    <w:rsid w:val="009073CF"/>
    <w:rsid w:val="00927CC0"/>
    <w:rsid w:val="00954C60"/>
    <w:rsid w:val="009A6B49"/>
    <w:rsid w:val="009A7D65"/>
    <w:rsid w:val="009E2C99"/>
    <w:rsid w:val="00A03217"/>
    <w:rsid w:val="00A22404"/>
    <w:rsid w:val="00A25C94"/>
    <w:rsid w:val="00A30612"/>
    <w:rsid w:val="00A47E60"/>
    <w:rsid w:val="00A94748"/>
    <w:rsid w:val="00AE276D"/>
    <w:rsid w:val="00B811FE"/>
    <w:rsid w:val="00BD3898"/>
    <w:rsid w:val="00C30EAF"/>
    <w:rsid w:val="00C64FC7"/>
    <w:rsid w:val="00C80078"/>
    <w:rsid w:val="00C80D81"/>
    <w:rsid w:val="00CA4DD1"/>
    <w:rsid w:val="00D63F72"/>
    <w:rsid w:val="00D72FE8"/>
    <w:rsid w:val="00DB1639"/>
    <w:rsid w:val="00DB654A"/>
    <w:rsid w:val="00E15C12"/>
    <w:rsid w:val="00E30B14"/>
    <w:rsid w:val="00E37025"/>
    <w:rsid w:val="00E422AB"/>
    <w:rsid w:val="00E976AA"/>
    <w:rsid w:val="00ED72F1"/>
    <w:rsid w:val="00F20389"/>
    <w:rsid w:val="00F56666"/>
    <w:rsid w:val="00F70D0B"/>
    <w:rsid w:val="00FC7A0F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020C8"/>
  <w15:docId w15:val="{2106F23C-AA5E-4D25-92A0-ECC4687A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7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x-none" w:eastAsia="x-none"/>
    </w:rPr>
  </w:style>
  <w:style w:type="character" w:customStyle="1" w:styleId="a4">
    <w:name w:val="页眉 字符"/>
    <w:basedOn w:val="a0"/>
    <w:link w:val="a3"/>
    <w:uiPriority w:val="99"/>
    <w:rsid w:val="00A94748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  <w:style w:type="paragraph" w:styleId="a5">
    <w:name w:val="Normal (Web)"/>
    <w:basedOn w:val="a"/>
    <w:qFormat/>
    <w:rsid w:val="00A9474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A94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9474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72F6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72F6A"/>
    <w:rPr>
      <w:rFonts w:ascii="Times New Roman" w:eastAsia="宋体" w:hAnsi="Times New Roman" w:cs="Times New Roman"/>
      <w:sz w:val="18"/>
      <w:szCs w:val="18"/>
    </w:rPr>
  </w:style>
  <w:style w:type="paragraph" w:styleId="aa">
    <w:name w:val="No Spacing"/>
    <w:uiPriority w:val="1"/>
    <w:qFormat/>
    <w:rsid w:val="000A6F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D63F7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金海洋</dc:creator>
  <cp:keywords/>
  <dc:description/>
  <cp:lastModifiedBy>小朱</cp:lastModifiedBy>
  <cp:revision>19</cp:revision>
  <dcterms:created xsi:type="dcterms:W3CDTF">2021-09-18T02:13:00Z</dcterms:created>
  <dcterms:modified xsi:type="dcterms:W3CDTF">2021-09-22T03:14:00Z</dcterms:modified>
</cp:coreProperties>
</file>