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-68580</wp:posOffset>
                </wp:positionV>
                <wp:extent cx="193040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11.19-20 周五、周六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pt;margin-top:-5.4pt;height:34.6pt;width:152pt;z-index:251661312;mso-width-relative:page;mso-height-relative:page;" filled="f" stroked="f" coordsize="21600,21600" o:gfxdata="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NFJa3aAAAACgEAAA8AAAAAAAAAAQAgAAAAIgAAAGRy&#10;cy9kb3ducmV2LnhtbFBLAQIUABQAAAAIAIdO4kBAg4/R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11.19-20 周五、周六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-66040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85pt;margin-top:-5.2pt;height:31.2pt;width:65.7pt;z-index:251660288;mso-width-relative:page;mso-height-relative:page;" filled="f" stroked="f" coordsize="21600,21600" o:gfxdata="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om71r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内部审计与反舞弊实务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邱健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（原伊利集团审计部总监、伊利商学院培训师）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审计、财务总监、经理、会计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企业大小：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left="1260" w:leftChars="600" w:firstLine="0" w:firstLineChars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  <w:r>
        <w:rPr>
          <w:rFonts w:hint="eastAsia" w:ascii="黑体" w:hAnsi="黑体" w:eastAsia="黑体" w:cs="黑体"/>
          <w:color w:val="auto"/>
          <w:sz w:val="28"/>
          <w:szCs w:val="28"/>
          <w:u w:val="none"/>
        </w:rPr>
        <w:t>购买学习卡享受更多优惠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60</w:t>
      </w:r>
    </w:p>
    <w:p>
      <w:pPr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231"/>
        </w:tabs>
        <w:spacing w:line="240" w:lineRule="auto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背景</w:t>
      </w:r>
    </w:p>
    <w:p>
      <w:pPr>
        <w:ind w:firstLine="420" w:firstLineChars="200"/>
        <w:jc w:val="left"/>
        <w:rPr>
          <w:rFonts w:hint="default" w:ascii="Arial" w:hAnsi="Arial" w:cs="Arial"/>
          <w:sz w:val="21"/>
        </w:rPr>
      </w:pPr>
      <w:r>
        <w:rPr>
          <w:rFonts w:hint="default" w:ascii="Arial" w:hAnsi="Arial" w:cs="Arial"/>
          <w:sz w:val="21"/>
        </w:rPr>
        <w:t>内部审计作为企业内部独立的监督职能代表者，能够为企业创造价值，受到越来越多的重视。现在企业成立内部审计部门的也越来越多。如何系统有效的开展内部审计工作？内审部门的定位到底如何?具体审计工作应该如何开展？作为审计部门领导，如何适应潮流，开展反舞弊工作？或者在以后工作基础上，做的更扎实，更有成效？同时，内部审计部门的一项重要任务，或者说阶段性重要任务就是反舞弊。在目前的大环境下，政府的廉政反腐败风潮已经刮到了企业，大企业已经开始行动，强化反舞弊职能，推进反舞弊工作。</w:t>
      </w:r>
    </w:p>
    <w:p>
      <w:pPr>
        <w:ind w:firstLine="420" w:firstLineChars="200"/>
        <w:jc w:val="left"/>
        <w:rPr>
          <w:rFonts w:hint="eastAsia" w:ascii="宋体" w:hAnsi="宋体" w:cs="宋体"/>
          <w:bCs/>
          <w:szCs w:val="22"/>
        </w:rPr>
      </w:pPr>
      <w:r>
        <w:rPr>
          <w:rFonts w:hint="default" w:ascii="Arial" w:hAnsi="Arial" w:cs="Arial"/>
          <w:sz w:val="21"/>
        </w:rPr>
        <w:t>邱健老师从事内部审计工作多年，有着多个行业的从业经历，有多年审计及与经侦打交道经验，成功办案多起。他通过深入浅出的理论分析，实践经验传授，帮助学员深刻理解审计及舞弊和反舞弊的理论，掌握实际办案经验，提高查核成功率，从而降低企业的舞弊风险，实现审计的价值。</w:t>
      </w:r>
    </w:p>
    <w:p>
      <w:pPr>
        <w:jc w:val="left"/>
        <w:rPr>
          <w:rFonts w:hint="eastAsia" w:ascii="宋体" w:hAnsi="宋体" w:cs="宋体"/>
          <w:bCs/>
          <w:szCs w:val="22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理解内部审计部门的定位及未来转变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掌握内部审计标准化流程和注意事项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掌握人力审计的具体审计要点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掌握舞弊定义及反舞弊的方法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 w:val="0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了解查处舞弊的工具和方法，通过案例学习具体技巧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 w:val="0"/>
          <w:bCs/>
          <w:szCs w:val="22"/>
        </w:rPr>
      </w:pPr>
      <w:r>
        <w:rPr>
          <w:rFonts w:hint="eastAsia" w:ascii="宋体" w:hAnsi="宋体" w:cs="宋体"/>
          <w:b w:val="0"/>
          <w:bCs/>
          <w:szCs w:val="22"/>
        </w:rPr>
        <w:t>学习先进企业的审计和反舞弊经验，并能运用到实际工作中</w:t>
      </w:r>
    </w:p>
    <w:p>
      <w:pPr>
        <w:widowControl/>
        <w:numPr>
          <w:ilvl w:val="0"/>
          <w:numId w:val="0"/>
        </w:numPr>
        <w:ind w:left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一、内审定义及未来转变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内部审计定义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国资委最新内控风险文件简介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内部审计种类</w:t>
      </w:r>
    </w:p>
    <w:p>
      <w:pPr>
        <w:widowControl w:val="0"/>
        <w:numPr>
          <w:ilvl w:val="0"/>
          <w:numId w:val="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空间分类</w:t>
      </w:r>
    </w:p>
    <w:p>
      <w:pPr>
        <w:widowControl w:val="0"/>
        <w:numPr>
          <w:ilvl w:val="0"/>
          <w:numId w:val="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相关方要求分类</w:t>
      </w:r>
    </w:p>
    <w:p>
      <w:pPr>
        <w:widowControl w:val="0"/>
        <w:numPr>
          <w:ilvl w:val="0"/>
          <w:numId w:val="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时间分类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内审发展</w:t>
      </w:r>
    </w:p>
    <w:p>
      <w:pPr>
        <w:widowControl w:val="0"/>
        <w:numPr>
          <w:ilvl w:val="0"/>
          <w:numId w:val="7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内审发展六级跃</w:t>
      </w:r>
    </w:p>
    <w:p>
      <w:pPr>
        <w:widowControl w:val="0"/>
        <w:numPr>
          <w:ilvl w:val="0"/>
          <w:numId w:val="7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智能内审简介</w:t>
      </w:r>
    </w:p>
    <w:p>
      <w:pPr>
        <w:widowControl w:val="0"/>
        <w:numPr>
          <w:ilvl w:val="0"/>
          <w:numId w:val="7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RPA介绍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二、审计通用过程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审前阶段</w:t>
      </w:r>
    </w:p>
    <w:p>
      <w:pPr>
        <w:widowControl w:val="0"/>
        <w:numPr>
          <w:ilvl w:val="0"/>
          <w:numId w:val="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拟定战略</w:t>
      </w:r>
    </w:p>
    <w:p>
      <w:pPr>
        <w:widowControl w:val="0"/>
        <w:numPr>
          <w:ilvl w:val="0"/>
          <w:numId w:val="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制定计划</w:t>
      </w:r>
    </w:p>
    <w:p>
      <w:pPr>
        <w:widowControl w:val="0"/>
        <w:numPr>
          <w:ilvl w:val="0"/>
          <w:numId w:val="1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目标风险导向</w:t>
      </w:r>
    </w:p>
    <w:p>
      <w:pPr>
        <w:widowControl w:val="0"/>
        <w:numPr>
          <w:ilvl w:val="0"/>
          <w:numId w:val="1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剩余风险导向</w:t>
      </w:r>
    </w:p>
    <w:p>
      <w:pPr>
        <w:widowControl w:val="0"/>
        <w:numPr>
          <w:ilvl w:val="0"/>
          <w:numId w:val="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制定方案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审中阶段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收集资料和数据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远程审计方法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分析资料和数据</w:t>
      </w:r>
    </w:p>
    <w:p>
      <w:pPr>
        <w:widowControl w:val="0"/>
        <w:numPr>
          <w:ilvl w:val="0"/>
          <w:numId w:val="12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资料和数据分析常见问题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了解现状</w:t>
      </w:r>
    </w:p>
    <w:p>
      <w:pPr>
        <w:widowControl w:val="0"/>
        <w:numPr>
          <w:ilvl w:val="0"/>
          <w:numId w:val="13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了解现状的角度</w:t>
      </w:r>
    </w:p>
    <w:p>
      <w:pPr>
        <w:widowControl w:val="0"/>
        <w:numPr>
          <w:ilvl w:val="0"/>
          <w:numId w:val="13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了解现状的方法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发现异常</w:t>
      </w:r>
    </w:p>
    <w:p>
      <w:pPr>
        <w:widowControl w:val="0"/>
        <w:numPr>
          <w:ilvl w:val="0"/>
          <w:numId w:val="14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发现异常的审计方法</w:t>
      </w:r>
    </w:p>
    <w:p>
      <w:pPr>
        <w:widowControl w:val="0"/>
        <w:numPr>
          <w:ilvl w:val="0"/>
          <w:numId w:val="14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发现异常的查核思路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分析原因</w:t>
      </w:r>
    </w:p>
    <w:p>
      <w:pPr>
        <w:widowControl w:val="0"/>
        <w:numPr>
          <w:ilvl w:val="0"/>
          <w:numId w:val="15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常见原因列表</w:t>
      </w:r>
    </w:p>
    <w:p>
      <w:pPr>
        <w:widowControl w:val="0"/>
        <w:numPr>
          <w:ilvl w:val="0"/>
          <w:numId w:val="1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深入挖掘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审后：撰写报告及建议</w:t>
      </w:r>
    </w:p>
    <w:p>
      <w:pPr>
        <w:widowControl w:val="0"/>
        <w:numPr>
          <w:ilvl w:val="0"/>
          <w:numId w:val="1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报告的经纬</w:t>
      </w:r>
    </w:p>
    <w:p>
      <w:pPr>
        <w:widowControl w:val="0"/>
        <w:numPr>
          <w:ilvl w:val="0"/>
          <w:numId w:val="17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报告经度</w:t>
      </w:r>
    </w:p>
    <w:p>
      <w:pPr>
        <w:widowControl w:val="0"/>
        <w:numPr>
          <w:ilvl w:val="0"/>
          <w:numId w:val="17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报告纬度</w:t>
      </w:r>
    </w:p>
    <w:p>
      <w:pPr>
        <w:widowControl w:val="0"/>
        <w:numPr>
          <w:ilvl w:val="0"/>
          <w:numId w:val="1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通用写报告八要点</w:t>
      </w:r>
    </w:p>
    <w:p>
      <w:pPr>
        <w:widowControl w:val="0"/>
        <w:numPr>
          <w:ilvl w:val="0"/>
          <w:numId w:val="1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报告常见问题</w:t>
      </w:r>
    </w:p>
    <w:p>
      <w:pPr>
        <w:widowControl w:val="0"/>
        <w:numPr>
          <w:ilvl w:val="0"/>
          <w:numId w:val="1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报告常用格式</w:t>
      </w:r>
    </w:p>
    <w:p>
      <w:pPr>
        <w:widowControl w:val="0"/>
        <w:numPr>
          <w:ilvl w:val="0"/>
          <w:numId w:val="18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专项审计报告</w:t>
      </w:r>
    </w:p>
    <w:p>
      <w:pPr>
        <w:widowControl w:val="0"/>
        <w:numPr>
          <w:ilvl w:val="0"/>
          <w:numId w:val="18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管理审计报告</w:t>
      </w:r>
    </w:p>
    <w:p>
      <w:pPr>
        <w:widowControl w:val="0"/>
        <w:numPr>
          <w:ilvl w:val="0"/>
          <w:numId w:val="18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风险管理审计报告</w:t>
      </w:r>
    </w:p>
    <w:p>
      <w:pPr>
        <w:widowControl w:val="0"/>
        <w:numPr>
          <w:ilvl w:val="0"/>
          <w:numId w:val="18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舞弊调查报告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审后：跟踪整改及结果运用</w:t>
      </w:r>
    </w:p>
    <w:p>
      <w:pPr>
        <w:widowControl w:val="0"/>
        <w:numPr>
          <w:ilvl w:val="0"/>
          <w:numId w:val="1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审计整改方法</w:t>
      </w:r>
    </w:p>
    <w:p>
      <w:pPr>
        <w:widowControl w:val="0"/>
        <w:numPr>
          <w:ilvl w:val="0"/>
          <w:numId w:val="2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技术方法</w:t>
      </w:r>
    </w:p>
    <w:p>
      <w:pPr>
        <w:widowControl w:val="0"/>
        <w:numPr>
          <w:ilvl w:val="0"/>
          <w:numId w:val="2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激励方法</w:t>
      </w:r>
    </w:p>
    <w:p>
      <w:pPr>
        <w:widowControl w:val="0"/>
        <w:numPr>
          <w:ilvl w:val="0"/>
          <w:numId w:val="2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联动方法</w:t>
      </w:r>
    </w:p>
    <w:p>
      <w:pPr>
        <w:widowControl w:val="0"/>
        <w:numPr>
          <w:ilvl w:val="0"/>
          <w:numId w:val="20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管理方法</w:t>
      </w:r>
    </w:p>
    <w:p>
      <w:pPr>
        <w:widowControl w:val="0"/>
        <w:numPr>
          <w:ilvl w:val="0"/>
          <w:numId w:val="1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审计结果运用的诀窍</w:t>
      </w:r>
    </w:p>
    <w:p>
      <w:pPr>
        <w:widowControl w:val="0"/>
        <w:numPr>
          <w:ilvl w:val="0"/>
          <w:numId w:val="21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分析</w:t>
      </w:r>
    </w:p>
    <w:p>
      <w:pPr>
        <w:widowControl w:val="0"/>
        <w:numPr>
          <w:ilvl w:val="0"/>
          <w:numId w:val="21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报告</w:t>
      </w:r>
    </w:p>
    <w:p>
      <w:pPr>
        <w:widowControl w:val="0"/>
        <w:numPr>
          <w:ilvl w:val="0"/>
          <w:numId w:val="21"/>
        </w:numPr>
        <w:ind w:left="0" w:leftChars="0" w:firstLine="840" w:firstLineChars="4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共享</w:t>
      </w:r>
    </w:p>
    <w:p>
      <w:pPr>
        <w:widowControl w:val="0"/>
        <w:numPr>
          <w:ilvl w:val="0"/>
          <w:numId w:val="1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审计整改的制度支持</w:t>
      </w:r>
    </w:p>
    <w:p>
      <w:pPr>
        <w:widowControl w:val="0"/>
        <w:numPr>
          <w:ilvl w:val="0"/>
          <w:numId w:val="1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审计档案及数据库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三、重点循环内审实务</w:t>
      </w:r>
    </w:p>
    <w:p>
      <w:pPr>
        <w:widowControl w:val="0"/>
        <w:numPr>
          <w:ilvl w:val="0"/>
          <w:numId w:val="2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人力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职位管理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招聘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员工异动   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 xml:space="preserve">员工胜任能力    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薪酬与激励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培训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人才梯队建设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知识型组织</w:t>
      </w:r>
    </w:p>
    <w:p>
      <w:pPr>
        <w:widowControl w:val="0"/>
        <w:numPr>
          <w:ilvl w:val="0"/>
          <w:numId w:val="2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员工满意度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四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、舞弊定义及分析</w:t>
      </w:r>
    </w:p>
    <w:p>
      <w:pPr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舞弊概念</w:t>
      </w:r>
    </w:p>
    <w:p>
      <w:pPr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舞弊类型</w:t>
      </w:r>
    </w:p>
    <w:p>
      <w:pPr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舞弊纵向形式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资产侵占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腐败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舞弊性报表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外部欺诈</w:t>
      </w:r>
    </w:p>
    <w:p>
      <w:pPr>
        <w:numPr>
          <w:ilvl w:val="0"/>
          <w:numId w:val="25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【实用工具】通用舞弊树分析</w:t>
      </w:r>
    </w:p>
    <w:p>
      <w:pPr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舞弊横向层次</w:t>
      </w:r>
    </w:p>
    <w:p>
      <w:pPr>
        <w:numPr>
          <w:ilvl w:val="0"/>
          <w:numId w:val="2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管理层舞弊</w:t>
      </w:r>
    </w:p>
    <w:p>
      <w:pPr>
        <w:numPr>
          <w:ilvl w:val="0"/>
          <w:numId w:val="2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员工舞弊</w:t>
      </w:r>
    </w:p>
    <w:p>
      <w:pPr>
        <w:numPr>
          <w:ilvl w:val="0"/>
          <w:numId w:val="26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第三方舞弊</w:t>
      </w:r>
    </w:p>
    <w:p>
      <w:pPr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舞弊目的划分</w:t>
      </w:r>
    </w:p>
    <w:p>
      <w:pPr>
        <w:numPr>
          <w:ilvl w:val="0"/>
          <w:numId w:val="27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为公司利益的舞弊</w:t>
      </w:r>
    </w:p>
    <w:p>
      <w:pPr>
        <w:numPr>
          <w:ilvl w:val="0"/>
          <w:numId w:val="27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为个人利益的舞弊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 w:val="0"/>
          <w:bCs/>
          <w:color w:val="auto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/>
          <w:b/>
          <w:bCs w:val="0"/>
          <w:color w:val="auto"/>
          <w:lang w:val="en-US" w:eastAsia="zh-CN"/>
        </w:rPr>
      </w:pPr>
      <w:r>
        <w:rPr>
          <w:rFonts w:hint="eastAsia" w:ascii="Arial" w:hAnsi="Arial"/>
          <w:b/>
          <w:bCs w:val="0"/>
          <w:color w:val="auto"/>
          <w:lang w:val="en-US" w:eastAsia="zh-CN"/>
        </w:rPr>
        <w:t>五、如何查处舞弊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如何有意识发现舞弊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调查原则及调查风险防范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被动调查流程</w:t>
      </w:r>
    </w:p>
    <w:p>
      <w:pPr>
        <w:numPr>
          <w:ilvl w:val="0"/>
          <w:numId w:val="2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线索来源分析</w:t>
      </w:r>
    </w:p>
    <w:p>
      <w:pPr>
        <w:numPr>
          <w:ilvl w:val="0"/>
          <w:numId w:val="29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线索评估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常见罪名</w:t>
      </w:r>
    </w:p>
    <w:p>
      <w:pPr>
        <w:numPr>
          <w:ilvl w:val="0"/>
          <w:numId w:val="30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普通员工常见罪名刑法条款</w:t>
      </w:r>
    </w:p>
    <w:p>
      <w:pPr>
        <w:numPr>
          <w:ilvl w:val="0"/>
          <w:numId w:val="30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高管适用罪名刑法条款</w:t>
      </w:r>
    </w:p>
    <w:p>
      <w:pPr>
        <w:numPr>
          <w:ilvl w:val="0"/>
          <w:numId w:val="30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常见罪名定罪分析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调查计划拟定</w:t>
      </w:r>
    </w:p>
    <w:p>
      <w:pPr>
        <w:numPr>
          <w:ilvl w:val="0"/>
          <w:numId w:val="3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顺序选定</w:t>
      </w:r>
    </w:p>
    <w:p>
      <w:pPr>
        <w:numPr>
          <w:ilvl w:val="0"/>
          <w:numId w:val="3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关系图</w:t>
      </w:r>
    </w:p>
    <w:p>
      <w:pPr>
        <w:numPr>
          <w:ilvl w:val="0"/>
          <w:numId w:val="31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计划拟定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证据及证据链</w:t>
      </w:r>
    </w:p>
    <w:p>
      <w:pPr>
        <w:numPr>
          <w:ilvl w:val="0"/>
          <w:numId w:val="32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证据的类型及特性</w:t>
      </w:r>
    </w:p>
    <w:p>
      <w:pPr>
        <w:numPr>
          <w:ilvl w:val="0"/>
          <w:numId w:val="32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电子证据特殊要求</w:t>
      </w:r>
    </w:p>
    <w:p>
      <w:pPr>
        <w:numPr>
          <w:ilvl w:val="0"/>
          <w:numId w:val="32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再生证据</w:t>
      </w:r>
    </w:p>
    <w:p>
      <w:pPr>
        <w:numPr>
          <w:ilvl w:val="0"/>
          <w:numId w:val="32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证据链的模型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舞弊调查七大手段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调查性询问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询问总原则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调查常见四个阶段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询问注意要点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调查适用策略/心理战术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提问技巧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九步询问法</w:t>
      </w:r>
    </w:p>
    <w:p>
      <w:pPr>
        <w:numPr>
          <w:ilvl w:val="0"/>
          <w:numId w:val="33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笔录撰写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调查总结和结案</w:t>
      </w:r>
    </w:p>
    <w:p>
      <w:pPr>
        <w:numPr>
          <w:ilvl w:val="0"/>
          <w:numId w:val="2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大数据分析主动调查</w:t>
      </w:r>
    </w:p>
    <w:p>
      <w:pPr>
        <w:numPr>
          <w:ilvl w:val="0"/>
          <w:numId w:val="34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审计建模</w:t>
      </w:r>
    </w:p>
    <w:p>
      <w:pPr>
        <w:numPr>
          <w:ilvl w:val="0"/>
          <w:numId w:val="34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SQL、PYTHON简介</w:t>
      </w:r>
    </w:p>
    <w:p>
      <w:pPr>
        <w:numPr>
          <w:ilvl w:val="0"/>
          <w:numId w:val="34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大数据分析及监控</w:t>
      </w:r>
    </w:p>
    <w:p>
      <w:pPr>
        <w:jc w:val="left"/>
      </w:pPr>
    </w:p>
    <w:p>
      <w:pPr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367030</wp:posOffset>
                </wp:positionV>
                <wp:extent cx="3898900" cy="185737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857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邱健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原伊利集团审计部总监、伊利商学院培训师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5.4pt;margin-top:28.9pt;height:146.25pt;width:307pt;z-index:251663360;mso-width-relative:page;mso-height-relative:page;" fillcolor="#FFFFFF" filled="t" stroked="f" coordsize="21600,21600" o:gfxdata="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H9EIbaAAAACgEAAA8AAAAA&#10;AAAAAQAgAAAAIgAAAGRycy9kb3ducmV2LnhtbFBLAQIUABQAAAAIAIdO4kA23D8GEgIAADMEAAAO&#10;AAAAAAAAAAEAIAAAACkBAABkcnMvZTJvRG9jLnhtbFBLBQYAAAAABgAGAFkBAACt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邱健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原伊利集团审计部总监、伊利商学院培训师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08505" cy="2282190"/>
            <wp:effectExtent l="0" t="0" r="10795" b="3810"/>
            <wp:docPr id="4" name="图片 4" descr="C:\Users\wsy\Desktop\12.11-12 邱健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sy\Desktop\12.11-12 邱健\图片1.png图片1"/>
                    <pic:cNvPicPr/>
                  </pic:nvPicPr>
                  <pic:blipFill>
                    <a:blip r:embed="rId6"/>
                    <a:srcRect l="3148" r="8089" b="26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35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国际注册内部审计师（CIA）</w:t>
      </w:r>
    </w:p>
    <w:p>
      <w:pPr>
        <w:numPr>
          <w:ilvl w:val="0"/>
          <w:numId w:val="35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国际注册内部控制师（CICS）</w:t>
      </w:r>
    </w:p>
    <w:p>
      <w:pPr>
        <w:numPr>
          <w:ilvl w:val="0"/>
          <w:numId w:val="35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高级风险评估专业人员证书（RAPC）</w:t>
      </w:r>
    </w:p>
    <w:p>
      <w:pPr>
        <w:numPr>
          <w:ilvl w:val="0"/>
          <w:numId w:val="35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国际注册信息系统审计师（CISA）</w:t>
      </w:r>
    </w:p>
    <w:p>
      <w:pPr>
        <w:numPr>
          <w:ilvl w:val="0"/>
          <w:numId w:val="35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美国注册管理会计师（CMA）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授课风格</w:t>
      </w:r>
    </w:p>
    <w:p>
      <w:pPr>
        <w:widowControl/>
        <w:numPr>
          <w:ilvl w:val="0"/>
          <w:numId w:val="36"/>
        </w:numPr>
        <w:ind w:left="425" w:leftChars="0" w:hanging="425" w:firstLineChars="0"/>
        <w:jc w:val="left"/>
        <w:rPr>
          <w:rFonts w:hint="eastAsia"/>
          <w:bCs/>
          <w:szCs w:val="22"/>
        </w:rPr>
      </w:pPr>
      <w:r>
        <w:rPr>
          <w:rFonts w:hint="eastAsia"/>
          <w:bCs/>
          <w:szCs w:val="22"/>
        </w:rPr>
        <w:t>通过深入浅出的理论分析，实践经验传授，帮助学员深刻理解审计及舞弊和反舞弊的理论，掌握实际办案经验，提高查核成功率，从而降低企业的舞弊风险，实现审计的价值</w:t>
      </w:r>
    </w:p>
    <w:p>
      <w:pPr>
        <w:widowControl/>
        <w:numPr>
          <w:ilvl w:val="0"/>
          <w:numId w:val="36"/>
        </w:numPr>
        <w:ind w:left="425" w:leftChars="0" w:hanging="425" w:firstLineChars="0"/>
        <w:jc w:val="left"/>
        <w:rPr>
          <w:rFonts w:hint="eastAsia" w:ascii="宋体" w:hAnsi="宋体" w:cs="黑体"/>
          <w:bCs/>
          <w:szCs w:val="21"/>
        </w:rPr>
      </w:pPr>
      <w:r>
        <w:rPr>
          <w:rFonts w:hint="eastAsia" w:ascii="宋体" w:hAnsi="宋体" w:cs="黑体"/>
          <w:bCs/>
          <w:szCs w:val="21"/>
        </w:rPr>
        <w:t>善于将精深的理论与丰富实践经验相结合，并以通俗易懂语言进行教学</w:t>
      </w:r>
    </w:p>
    <w:p>
      <w:pPr>
        <w:widowControl/>
        <w:numPr>
          <w:ilvl w:val="0"/>
          <w:numId w:val="36"/>
        </w:numPr>
        <w:ind w:left="425" w:leftChars="0" w:hanging="425" w:firstLineChars="0"/>
        <w:jc w:val="left"/>
        <w:rPr>
          <w:rFonts w:hint="eastAsia" w:ascii="宋体" w:hAnsi="宋体" w:cs="黑体"/>
          <w:bCs/>
          <w:szCs w:val="21"/>
        </w:rPr>
      </w:pPr>
      <w:r>
        <w:rPr>
          <w:rFonts w:hint="eastAsia" w:ascii="宋体" w:hAnsi="宋体" w:cs="黑体"/>
          <w:bCs/>
          <w:szCs w:val="21"/>
        </w:rPr>
        <w:t>善于在讲课中例举多年经验中经典案例、行业内典型案例进行教学,使学员听得懂,记得住,能运用</w:t>
      </w:r>
    </w:p>
    <w:p>
      <w:pPr>
        <w:widowControl/>
        <w:numPr>
          <w:ilvl w:val="0"/>
          <w:numId w:val="36"/>
        </w:numPr>
        <w:ind w:left="425" w:leftChars="0" w:hanging="425" w:firstLineChars="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黑体"/>
          <w:bCs/>
          <w:szCs w:val="21"/>
        </w:rPr>
        <w:t>善于启发学员进行思考，如何将学到的成果与本企业的实际相结合开展工作，并给予对应指导</w:t>
      </w:r>
    </w:p>
    <w:p>
      <w:pPr>
        <w:rPr>
          <w:rFonts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pStyle w:val="34"/>
        <w:rPr>
          <w:rFonts w:hint="eastAsia" w:ascii="微软雅黑" w:hAnsi="微软雅黑" w:eastAsia="微软雅黑"/>
          <w:b/>
          <w:sz w:val="32"/>
          <w:lang w:eastAsia="zh-CN"/>
        </w:rPr>
      </w:pPr>
      <w:r>
        <w:rPr>
          <w:rFonts w:hint="eastAsia" w:ascii="宋体" w:hAnsi="宋体" w:cs="宋体"/>
          <w:bCs/>
          <w:kern w:val="0"/>
          <w:szCs w:val="21"/>
        </w:rPr>
        <w:t>中国移动、中国电信、徐州国华电力集团、中建三局集团、中国远大集团、中国航空科技集团、航天科工深圳（集团）、海航航空集团、宝钢集团、广钢集团、呼和浩特抽水蓄能发电集团、深圳建设集团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bCs/>
          <w:kern w:val="0"/>
          <w:szCs w:val="21"/>
        </w:rPr>
        <w:t>华为、中兴、住友、三菱重工、奥克斯、南玻、大洋电机、长江三峡、海亮集团、九牧厨卫、协鑫控股、骆驼蓄电池、德华控股、瑞朗科技、共进电子、爱米士电子、广华控股、鹰牌陶瓷、方太厨具、普利司通轮胎</w:t>
      </w:r>
      <w:r>
        <w:rPr>
          <w:rFonts w:hint="eastAsia" w:ascii="宋体" w:hAnsi="宋体" w:cs="宋体"/>
          <w:bCs/>
          <w:kern w:val="0"/>
          <w:szCs w:val="21"/>
          <w:lang w:eastAsia="zh-CN"/>
        </w:rPr>
        <w:t>等</w:t>
      </w: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BC87B"/>
    <w:multiLevelType w:val="singleLevel"/>
    <w:tmpl w:val="820BC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38E6016"/>
    <w:multiLevelType w:val="singleLevel"/>
    <w:tmpl w:val="838E601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8539BFF2"/>
    <w:multiLevelType w:val="singleLevel"/>
    <w:tmpl w:val="8539BFF2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879C6ED5"/>
    <w:multiLevelType w:val="singleLevel"/>
    <w:tmpl w:val="879C6E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8CA74D36"/>
    <w:multiLevelType w:val="singleLevel"/>
    <w:tmpl w:val="8CA74D36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8F58CC16"/>
    <w:multiLevelType w:val="singleLevel"/>
    <w:tmpl w:val="8F58CC1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95A49200"/>
    <w:multiLevelType w:val="singleLevel"/>
    <w:tmpl w:val="95A49200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7">
    <w:nsid w:val="B3CDEB66"/>
    <w:multiLevelType w:val="singleLevel"/>
    <w:tmpl w:val="B3CDEB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C00770C6"/>
    <w:multiLevelType w:val="singleLevel"/>
    <w:tmpl w:val="C00770C6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9">
    <w:nsid w:val="C9423EB2"/>
    <w:multiLevelType w:val="singleLevel"/>
    <w:tmpl w:val="C9423EB2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>
    <w:nsid w:val="CF99ACFE"/>
    <w:multiLevelType w:val="singleLevel"/>
    <w:tmpl w:val="CF99ACF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1">
    <w:nsid w:val="DA7069F0"/>
    <w:multiLevelType w:val="singleLevel"/>
    <w:tmpl w:val="DA7069F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2">
    <w:nsid w:val="E4DEE2A3"/>
    <w:multiLevelType w:val="singleLevel"/>
    <w:tmpl w:val="E4DEE2A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3">
    <w:nsid w:val="E63C3DEE"/>
    <w:multiLevelType w:val="singleLevel"/>
    <w:tmpl w:val="E63C3DE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>
    <w:nsid w:val="EAC2CB84"/>
    <w:multiLevelType w:val="singleLevel"/>
    <w:tmpl w:val="EAC2CB8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>
    <w:nsid w:val="F41223E5"/>
    <w:multiLevelType w:val="singleLevel"/>
    <w:tmpl w:val="F41223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F8EFC41C"/>
    <w:multiLevelType w:val="singleLevel"/>
    <w:tmpl w:val="F8EFC41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7">
    <w:nsid w:val="0CE0D249"/>
    <w:multiLevelType w:val="singleLevel"/>
    <w:tmpl w:val="0CE0D249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8">
    <w:nsid w:val="10F423F1"/>
    <w:multiLevelType w:val="singleLevel"/>
    <w:tmpl w:val="10F423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173D076F"/>
    <w:multiLevelType w:val="singleLevel"/>
    <w:tmpl w:val="173D076F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0">
    <w:nsid w:val="2C48BEF3"/>
    <w:multiLevelType w:val="singleLevel"/>
    <w:tmpl w:val="2C48BEF3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1">
    <w:nsid w:val="386C5399"/>
    <w:multiLevelType w:val="singleLevel"/>
    <w:tmpl w:val="386C539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2">
    <w:nsid w:val="3A7DFF14"/>
    <w:multiLevelType w:val="singleLevel"/>
    <w:tmpl w:val="3A7DFF1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3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4">
    <w:nsid w:val="4157F768"/>
    <w:multiLevelType w:val="singleLevel"/>
    <w:tmpl w:val="4157F76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5">
    <w:nsid w:val="508D778B"/>
    <w:multiLevelType w:val="singleLevel"/>
    <w:tmpl w:val="508D77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5101BD2C"/>
    <w:multiLevelType w:val="singleLevel"/>
    <w:tmpl w:val="5101BD2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7">
    <w:nsid w:val="52BC34EC"/>
    <w:multiLevelType w:val="singleLevel"/>
    <w:tmpl w:val="52BC34E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64FBAF34"/>
    <w:multiLevelType w:val="singleLevel"/>
    <w:tmpl w:val="64FBAF3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9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0">
    <w:nsid w:val="68DAD45B"/>
    <w:multiLevelType w:val="singleLevel"/>
    <w:tmpl w:val="68DAD45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1">
    <w:nsid w:val="6BC03D68"/>
    <w:multiLevelType w:val="singleLevel"/>
    <w:tmpl w:val="6BC03D68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2">
    <w:nsid w:val="6D0DF22E"/>
    <w:multiLevelType w:val="singleLevel"/>
    <w:tmpl w:val="6D0DF22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76A4211D"/>
    <w:multiLevelType w:val="singleLevel"/>
    <w:tmpl w:val="76A4211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5">
    <w:nsid w:val="7FEA031B"/>
    <w:multiLevelType w:val="singleLevel"/>
    <w:tmpl w:val="7FEA031B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23"/>
  </w:num>
  <w:num w:numId="4">
    <w:abstractNumId w:val="25"/>
  </w:num>
  <w:num w:numId="5">
    <w:abstractNumId w:val="0"/>
  </w:num>
  <w:num w:numId="6">
    <w:abstractNumId w:val="10"/>
  </w:num>
  <w:num w:numId="7">
    <w:abstractNumId w:val="16"/>
  </w:num>
  <w:num w:numId="8">
    <w:abstractNumId w:val="18"/>
  </w:num>
  <w:num w:numId="9">
    <w:abstractNumId w:val="22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2"/>
  </w:num>
  <w:num w:numId="15">
    <w:abstractNumId w:val="26"/>
  </w:num>
  <w:num w:numId="16">
    <w:abstractNumId w:val="5"/>
  </w:num>
  <w:num w:numId="17">
    <w:abstractNumId w:val="34"/>
  </w:num>
  <w:num w:numId="18">
    <w:abstractNumId w:val="1"/>
  </w:num>
  <w:num w:numId="19">
    <w:abstractNumId w:val="20"/>
  </w:num>
  <w:num w:numId="20">
    <w:abstractNumId w:val="21"/>
  </w:num>
  <w:num w:numId="21">
    <w:abstractNumId w:val="4"/>
  </w:num>
  <w:num w:numId="22">
    <w:abstractNumId w:val="3"/>
  </w:num>
  <w:num w:numId="23">
    <w:abstractNumId w:val="6"/>
  </w:num>
  <w:num w:numId="24">
    <w:abstractNumId w:val="7"/>
  </w:num>
  <w:num w:numId="25">
    <w:abstractNumId w:val="31"/>
  </w:num>
  <w:num w:numId="26">
    <w:abstractNumId w:val="8"/>
  </w:num>
  <w:num w:numId="27">
    <w:abstractNumId w:val="9"/>
  </w:num>
  <w:num w:numId="28">
    <w:abstractNumId w:val="27"/>
  </w:num>
  <w:num w:numId="29">
    <w:abstractNumId w:val="12"/>
  </w:num>
  <w:num w:numId="30">
    <w:abstractNumId w:val="30"/>
  </w:num>
  <w:num w:numId="31">
    <w:abstractNumId w:val="24"/>
  </w:num>
  <w:num w:numId="32">
    <w:abstractNumId w:val="17"/>
  </w:num>
  <w:num w:numId="33">
    <w:abstractNumId w:val="28"/>
  </w:num>
  <w:num w:numId="34">
    <w:abstractNumId w:val="35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865773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53C53"/>
    <w:rsid w:val="160F1903"/>
    <w:rsid w:val="163E7F4F"/>
    <w:rsid w:val="16C96D35"/>
    <w:rsid w:val="173C68B4"/>
    <w:rsid w:val="17FF597F"/>
    <w:rsid w:val="183E546B"/>
    <w:rsid w:val="18682672"/>
    <w:rsid w:val="188F2B71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217D7F"/>
    <w:rsid w:val="20447A3F"/>
    <w:rsid w:val="20654259"/>
    <w:rsid w:val="215D0D9C"/>
    <w:rsid w:val="2189664A"/>
    <w:rsid w:val="22003B30"/>
    <w:rsid w:val="22D16EA5"/>
    <w:rsid w:val="233A0DDD"/>
    <w:rsid w:val="23435777"/>
    <w:rsid w:val="24011947"/>
    <w:rsid w:val="247A3A18"/>
    <w:rsid w:val="24BB736C"/>
    <w:rsid w:val="25107372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F140A6"/>
    <w:rsid w:val="2A0F4A22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BF47E1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BE048C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B80A65"/>
    <w:rsid w:val="3BD52FAE"/>
    <w:rsid w:val="3BD55738"/>
    <w:rsid w:val="3C5651C1"/>
    <w:rsid w:val="3CD14CA4"/>
    <w:rsid w:val="3CD67196"/>
    <w:rsid w:val="3CE018B1"/>
    <w:rsid w:val="3CE364CD"/>
    <w:rsid w:val="3D117005"/>
    <w:rsid w:val="3D1E55B7"/>
    <w:rsid w:val="3D3F1647"/>
    <w:rsid w:val="3DE17E7F"/>
    <w:rsid w:val="3E9C360A"/>
    <w:rsid w:val="3F126BE0"/>
    <w:rsid w:val="3F5043F6"/>
    <w:rsid w:val="3F8C2DA7"/>
    <w:rsid w:val="3FC53093"/>
    <w:rsid w:val="3FDC6494"/>
    <w:rsid w:val="406C6CD0"/>
    <w:rsid w:val="40FE112C"/>
    <w:rsid w:val="43022668"/>
    <w:rsid w:val="435629B6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22688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562E14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BD3F64"/>
    <w:rsid w:val="54D6509C"/>
    <w:rsid w:val="54E066BA"/>
    <w:rsid w:val="55E8015C"/>
    <w:rsid w:val="55FD4028"/>
    <w:rsid w:val="566E4672"/>
    <w:rsid w:val="568C7E6C"/>
    <w:rsid w:val="577047CD"/>
    <w:rsid w:val="57BC1A0B"/>
    <w:rsid w:val="57BF173C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35487F"/>
    <w:rsid w:val="5B415914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BB052B"/>
    <w:rsid w:val="5F5B3296"/>
    <w:rsid w:val="5FD5341C"/>
    <w:rsid w:val="5FE23114"/>
    <w:rsid w:val="60611FEC"/>
    <w:rsid w:val="61872CB0"/>
    <w:rsid w:val="61897606"/>
    <w:rsid w:val="618D4BE8"/>
    <w:rsid w:val="6232481E"/>
    <w:rsid w:val="62A616C7"/>
    <w:rsid w:val="63447353"/>
    <w:rsid w:val="63524B1A"/>
    <w:rsid w:val="6356780F"/>
    <w:rsid w:val="63AF436A"/>
    <w:rsid w:val="63CE41AA"/>
    <w:rsid w:val="63D8202F"/>
    <w:rsid w:val="6464620B"/>
    <w:rsid w:val="64F11308"/>
    <w:rsid w:val="651E5550"/>
    <w:rsid w:val="65365220"/>
    <w:rsid w:val="654B1D62"/>
    <w:rsid w:val="6564616A"/>
    <w:rsid w:val="65E655AE"/>
    <w:rsid w:val="66426F4E"/>
    <w:rsid w:val="669067B2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785C6A"/>
    <w:rsid w:val="6A823A77"/>
    <w:rsid w:val="6AF32913"/>
    <w:rsid w:val="6AF712B0"/>
    <w:rsid w:val="6B255F9C"/>
    <w:rsid w:val="6C343B7C"/>
    <w:rsid w:val="6C92060F"/>
    <w:rsid w:val="6CCA3478"/>
    <w:rsid w:val="6CCC0DA8"/>
    <w:rsid w:val="6CCE3329"/>
    <w:rsid w:val="6D86144B"/>
    <w:rsid w:val="6DFD3698"/>
    <w:rsid w:val="6E097698"/>
    <w:rsid w:val="6E150956"/>
    <w:rsid w:val="6ED27BC4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827216"/>
    <w:rsid w:val="729C5D67"/>
    <w:rsid w:val="72A77CBD"/>
    <w:rsid w:val="74333E3A"/>
    <w:rsid w:val="748A4882"/>
    <w:rsid w:val="74AC7881"/>
    <w:rsid w:val="74CB33EF"/>
    <w:rsid w:val="74DE1AB1"/>
    <w:rsid w:val="756F7A8C"/>
    <w:rsid w:val="76B47E49"/>
    <w:rsid w:val="772B46D5"/>
    <w:rsid w:val="773B0088"/>
    <w:rsid w:val="773B0ED5"/>
    <w:rsid w:val="777179FB"/>
    <w:rsid w:val="77785EB7"/>
    <w:rsid w:val="77D15D54"/>
    <w:rsid w:val="77E26D16"/>
    <w:rsid w:val="77EF597E"/>
    <w:rsid w:val="77FD0F35"/>
    <w:rsid w:val="78752B86"/>
    <w:rsid w:val="789E1928"/>
    <w:rsid w:val="78CF032E"/>
    <w:rsid w:val="790911C0"/>
    <w:rsid w:val="79663985"/>
    <w:rsid w:val="797A5D84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D786D99"/>
    <w:rsid w:val="7E3A61EF"/>
    <w:rsid w:val="7E5F430E"/>
    <w:rsid w:val="7E6726C7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49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50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2021-09-29T08:15:30Z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