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-66040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85pt;margin-top:-5.2pt;height:31.2pt;width:65.7pt;z-index:251661312;mso-width-relative:page;mso-height-relative:page;" filled="f" stroked="f" coordsize="21600,21600" o:gfxdata="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om71r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76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96.6pt;z-index:251660288;mso-width-relative:page;mso-height-relative:page;" coordorigin="11905,2498" coordsize="3773,503" o:gfxdata="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I38/gHXAAAABwEAAA8AAAAAAAAAAQAgAAAAIgAAAGRycy9kb3ducmV2LnhtbFBLAQIU&#10;ABQAAAAIAIdO4kCjcV4H2AIAAD4HAAAOAAAAAAAAAAEAIAAAACYBAABkcnMvZTJvRG9jLnhtbFBL&#10;BQYAAAAABgAGAFkBAABwBgAAAAA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打造门店虎狼之师--全能型店长能力提升班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王山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（原百佳超市金牌店长、华润万家营运经理、中国海王星辰营运总监）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店长、柜长、资深导购、督导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Cs/>
          <w:szCs w:val="22"/>
        </w:rPr>
      </w:pP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="420"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ind w:firstLine="420" w:firstLineChars="200"/>
        <w:jc w:val="left"/>
        <w:rPr>
          <w:rFonts w:hint="default" w:ascii="Arial" w:hAnsi="Arial" w:cs="Arial"/>
          <w:sz w:val="21"/>
        </w:rPr>
      </w:pPr>
      <w:r>
        <w:rPr>
          <w:rFonts w:hint="default" w:ascii="Arial" w:hAnsi="Arial" w:cs="Arial"/>
          <w:sz w:val="21"/>
        </w:rPr>
        <w:t>金牌店长课程的设计团队，分别来自于家乐福，华润万家，肯德基等知名企业的现任或前任处长，店长，营运支持部经理，营运部经理，商品部经理人事行政经理，营运总监，法律顾问，分管营运的副总经理。我们了解店长在成长过程中的困惑，清楚作为店长的上司的要求，明白总经理对店长在企业中应该扮演的角色的要求，综合了多年的营运管理经验，经过数十家企业的内训实践，近百次的课堂检验，过千人的提升感受，是一套难得的理论和实践相结合，具有很强可操作性的课程。</w:t>
      </w:r>
    </w:p>
    <w:p>
      <w:pPr>
        <w:ind w:firstLine="420" w:firstLineChars="200"/>
        <w:jc w:val="left"/>
        <w:rPr>
          <w:rFonts w:hint="eastAsia" w:ascii="Arial" w:hAnsi="Arial" w:cs="Arial"/>
          <w:sz w:val="21"/>
        </w:rPr>
      </w:pPr>
    </w:p>
    <w:p>
      <w:pPr>
        <w:ind w:firstLine="420" w:firstLineChars="200"/>
        <w:jc w:val="left"/>
        <w:rPr>
          <w:rFonts w:hint="eastAsia" w:ascii="Arial" w:hAnsi="Arial" w:cs="Arial"/>
          <w:sz w:val="21"/>
        </w:rPr>
      </w:pPr>
    </w:p>
    <w:p>
      <w:pPr>
        <w:ind w:firstLine="420" w:firstLineChars="200"/>
        <w:jc w:val="left"/>
        <w:rPr>
          <w:rFonts w:hint="eastAsia" w:ascii="Arial" w:hAnsi="Arial" w:cs="Arial"/>
          <w:sz w:val="21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  <w:lang w:eastAsia="zh-CN"/>
        </w:rPr>
        <w:t>掌握</w:t>
      </w:r>
      <w:r>
        <w:rPr>
          <w:rFonts w:hint="eastAsia" w:ascii="宋体" w:hAnsi="宋体" w:cs="宋体"/>
          <w:bCs/>
          <w:szCs w:val="22"/>
        </w:rPr>
        <w:t>优秀店长的角色定位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  <w:lang w:eastAsia="zh-CN"/>
        </w:rPr>
        <w:t>掌握</w:t>
      </w:r>
      <w:r>
        <w:rPr>
          <w:rFonts w:hint="eastAsia" w:ascii="宋体" w:hAnsi="宋体" w:cs="宋体"/>
          <w:bCs/>
          <w:szCs w:val="22"/>
        </w:rPr>
        <w:t>门店目标管理与计划执行、团队管理与员工激励方法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  <w:lang w:eastAsia="zh-CN"/>
        </w:rPr>
        <w:t>掌握</w:t>
      </w:r>
      <w:r>
        <w:rPr>
          <w:rFonts w:hint="eastAsia" w:ascii="宋体" w:hAnsi="宋体" w:cs="宋体"/>
          <w:bCs/>
          <w:szCs w:val="22"/>
        </w:rPr>
        <w:t>门店的流程规范、门店的业绩提升方法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  <w:lang w:eastAsia="zh-CN"/>
        </w:rPr>
        <w:t>掌握</w:t>
      </w:r>
      <w:r>
        <w:rPr>
          <w:rFonts w:hint="eastAsia" w:ascii="宋体" w:hAnsi="宋体" w:cs="宋体"/>
          <w:bCs/>
          <w:szCs w:val="22"/>
        </w:rPr>
        <w:t>门店吸客、留客与经营顾客法、营销分析法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通过数据分析指导门店经营、让店长的管理经验总结成为企业独有的管理体系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第一讲：店长的管理篇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一、开宗明义：管理是什么？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管理就是透过众人把事情做好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无领导讨论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目标、团队、资源、管理方法的集成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点评：目标导向的管理才是有效的管理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二、店长的定位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心态管理，我和公司的关系；公司没有我行不行？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我喜欢的上级是什么样的？我喜欢的下属是什么样的？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上级、下级、客户及内部客户对店长的要求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店长的十大角色（代表者，领导者，规划者，控制者…）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三、目标与计划达成（GPS）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目标的SMART原则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目标分解的GPS(目标、关键点、解决方案)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计划制定中的5W2H方法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目标的日常跟进PDCA的方法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四、店长领导力的提升、管理沟通的方式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领导力的来源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如何提升店长领导力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四种领导方式的运用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管理沟通的关键点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五、团队建设（工具：技能储备表）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员工为什么离职？（员工离职的223理论）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95后00后员工心态的分析（留住员工的3F原则）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发现团队短板的方法（技能储备表的运用）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有效培训下属的5步骤（说给他听，做给他看，看着他做…）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六、店长解决问题的方法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发现问题的步骤（望、闻、问、切、翻）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鱼骨图分析法发现门店自身的问题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竞争对手分析方法与应对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第二讲：店长的营销篇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一、营销的基本知识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门店的定位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零售营销4P（选址，商品，价格，促销）的线上线下对比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服务营销7P中的优势是增加了人员、场地、流程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全方位营销（客户体验+加上客户传播）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二、店铺的营销方式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零售基本法：客流、客单分析法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卖场对客户眼、耳、口、鼻的营销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新零售的新方法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三、O2O线上与线下结合模式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微信公众号微博的定位与基本运营方式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基于自媒体的营销策划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微信的内容营销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第三讲：店长经营分析篇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一、零售关键指标的定义与运营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收益性指标（销售额，毛利，净利润…）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效益性指标（坪效，人效，卖场利用率…）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安全性指标（损益平衡点、营业安全率…）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成长性指标（营业额增长、周转速度…）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 w:val="0"/>
          <w:bCs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/>
          <w:bCs w:val="0"/>
          <w:color w:val="auto"/>
          <w:lang w:val="en-US" w:eastAsia="zh-CN"/>
        </w:rPr>
      </w:pPr>
      <w:r>
        <w:rPr>
          <w:rFonts w:hint="eastAsia" w:ascii="Arial" w:hAnsi="Arial"/>
          <w:b/>
          <w:bCs w:val="0"/>
          <w:color w:val="auto"/>
          <w:lang w:val="en-US" w:eastAsia="zh-CN"/>
        </w:rPr>
        <w:t>二、损益表的店长解读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店长不容易理解的几个要点（折旧、递延资产分摊、低值易耗品）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利润增长的四大手法（提升营业额，提升毛利，控制费用，提升周转）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损益平衡点的计算方法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门店盈利模型的设计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16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如何利用数据分析改善业绩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季节指数法在预算中的运用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每日的销售变化分析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如何利用投入产出分析调整货架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广告投入，减价促销要考虑的问题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第四讲：店长之顾客篇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一、理念管理——顾客中心化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服务型企业的工作核心是顾客满意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互联网思维的核心是顾客中心化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客户的价值到底是什么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二、新零售下的客户关系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如何有效链接客户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场景营销方法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客户数字化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三、新零售下的顾客关系管理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RFM 模型的及运用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客户的开发、维护、经营的具体方法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新客户关系管理与传统CRM的对接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附录工具表：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《金牌店长》课程实操工具系列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说明：</w:t>
      </w: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王山老师提供的表格具有很强的针对性，适合商超，药店连锁，母婴店连锁等，企业可以根据自己实际情况进行修改，立刻可以使用。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一、现场管理类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店长工作每日检查表（从营业前，营业中到营业结束共60条）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值班店长交接班表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门店综合检查表（形象、服务、商品、促销、资产）（区域经理使用，门店保存）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门店卫生日查表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门店每日营业状况表（销售统计）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门店周、月工作备案表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二、店长管理工具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行动计划表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全年工作计划表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时间管理自控表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员工技能储备表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工作跟进表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员工面谈登记表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员工奖励积分登记表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三、营销分析类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全年营销计划表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促销工具箱（常规，节日，开店等营销方案汇总案例超过30个）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节日营销计划表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节日营销方案实施表（中秋实战案例）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门店竞争策划方案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四、顾客关系管理类</w:t>
      </w:r>
    </w:p>
    <w:p>
      <w:pPr>
        <w:widowControl w:val="0"/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顾客投诉登记表</w:t>
      </w:r>
    </w:p>
    <w:p>
      <w:pPr>
        <w:widowControl w:val="0"/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顾客投诉案例及处理汇总（超过3万字的内容）</w:t>
      </w:r>
    </w:p>
    <w:p>
      <w:pPr>
        <w:widowControl w:val="0"/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顾客关系长期保持方案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五、数据分析类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门店标准财务报表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门店指标库（KPI，人效，坪效，损益平衡点……）公式及解读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季节指数法（门店级别，部门级别指标制定法）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陈列线调整法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宋体" w:hAnsi="宋体" w:eastAsia="宋体"/>
        </w:rPr>
        <w:drawing>
          <wp:inline distT="0" distB="0" distL="114300" distR="114300">
            <wp:extent cx="2008505" cy="2282190"/>
            <wp:effectExtent l="0" t="0" r="10795" b="3810"/>
            <wp:docPr id="4" name="图片 2" descr="微信图片_2018122814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81228141621"/>
                    <pic:cNvPicPr/>
                  </pic:nvPicPr>
                  <pic:blipFill>
                    <a:blip r:embed="rId6"/>
                    <a:srcRect b="27433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416560</wp:posOffset>
                </wp:positionV>
                <wp:extent cx="3898900" cy="185737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85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王山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原百佳超市金牌店长、华润万家营运经理、中国海王星辰营运总监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69.65pt;margin-top:32.8pt;height:146.25pt;width:307pt;z-index:251663360;mso-width-relative:page;mso-height-relative:page;" fillcolor="#FFFFFF" filled="t" stroked="f" coordsize="21600,21600" o:gfxdata="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fHvXbaAAAACgEAAA8AAAAA&#10;AAAAAQAgAAAAIgAAAGRycy9kb3ducmV2LnhtbFBLAQIUABQAAAAIAIdO4kA23D8G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王山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原百佳超市金牌店长、华润万家营运经理、中国海王星辰营运总监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清华大学经济管理学院工商管理硕士（MBA）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《经营型店长速成季》项目开发专家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MTP日产训认证讲师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TTT职业培训师标准教程授权导师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PTT课程开发与课程设计认证导师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default" w:asciiTheme="majorEastAsia" w:hAnsiTheme="majorEastAsia" w:eastAsiaTheme="majorEastAsia" w:cstheme="majorEastAsia"/>
          <w:b w:val="0"/>
          <w:bCs/>
          <w:szCs w:val="21"/>
        </w:rPr>
        <w:t>通俗的语言、实战的观点，对连锁经营实务一针见血，多个实用工具，真正学以致用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default" w:asciiTheme="majorEastAsia" w:hAnsiTheme="majorEastAsia" w:eastAsiaTheme="majorEastAsia" w:cstheme="majorEastAsia"/>
          <w:b w:val="0"/>
          <w:bCs/>
          <w:szCs w:val="21"/>
        </w:rPr>
        <w:t>善用客户真实的案例，现场分析连锁经营管理的实际问题，课程与众不同之处在于实战，拒绝空洞的理论和教条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default" w:asciiTheme="majorEastAsia" w:hAnsiTheme="majorEastAsia" w:eastAsiaTheme="majorEastAsia" w:cstheme="majorEastAsia"/>
          <w:b w:val="0"/>
          <w:bCs/>
          <w:szCs w:val="21"/>
        </w:rPr>
        <w:t>实战+互动：培训深入浅出、案例丰富、互动性强见长、内容互动而非形式互动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宋体"/>
          <w:bCs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永辉、永旺集团、华润万家 百佳（香港和黄属下）、深圳市百佳华百货（香港上市公司）、石家庄北人集团、呼和浩特维多利集团、东莞市光大贸易、长沙爱家超市、广东美佳乐购物广场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、中国海王星辰、深圳万泽医药、老百姓大药房、上海华氏大药房、大参林大药房、健之佳连锁、名创优品、千色店、山东润莎奈儿、洁丽雅等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hint="default" w:ascii="宋体" w:hAnsi="宋体" w:cs="宋体"/>
          <w:bCs/>
          <w:kern w:val="0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26、27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日（周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周六）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《与成功有约--解读七个习惯》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王晓慧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（ACT人才发展总监、P-MBC授权导师）</w:t>
      </w: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BC87B"/>
    <w:multiLevelType w:val="singleLevel"/>
    <w:tmpl w:val="820BC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79C6ED5"/>
    <w:multiLevelType w:val="singleLevel"/>
    <w:tmpl w:val="879C6E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DD2579D"/>
    <w:multiLevelType w:val="singleLevel"/>
    <w:tmpl w:val="ADD2579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3CDEB66"/>
    <w:multiLevelType w:val="singleLevel"/>
    <w:tmpl w:val="B3CDEB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423F654"/>
    <w:multiLevelType w:val="singleLevel"/>
    <w:tmpl w:val="B423F6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AF7C1E7"/>
    <w:multiLevelType w:val="singleLevel"/>
    <w:tmpl w:val="BAF7C1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BF1119D8"/>
    <w:multiLevelType w:val="singleLevel"/>
    <w:tmpl w:val="BF1119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CD2138E6"/>
    <w:multiLevelType w:val="singleLevel"/>
    <w:tmpl w:val="CD2138E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D68C6FD3"/>
    <w:multiLevelType w:val="singleLevel"/>
    <w:tmpl w:val="D68C6F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DB6E0DE3"/>
    <w:multiLevelType w:val="singleLevel"/>
    <w:tmpl w:val="DB6E0D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EC655AC1"/>
    <w:multiLevelType w:val="singleLevel"/>
    <w:tmpl w:val="EC655A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77D3A10"/>
    <w:multiLevelType w:val="singleLevel"/>
    <w:tmpl w:val="077D3A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F9A7C11"/>
    <w:multiLevelType w:val="singleLevel"/>
    <w:tmpl w:val="0F9A7C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10894038"/>
    <w:multiLevelType w:val="singleLevel"/>
    <w:tmpl w:val="108940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10F423F1"/>
    <w:multiLevelType w:val="singleLevel"/>
    <w:tmpl w:val="10F423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373C2DAA"/>
    <w:multiLevelType w:val="singleLevel"/>
    <w:tmpl w:val="373C2D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8">
    <w:nsid w:val="42748AF1"/>
    <w:multiLevelType w:val="singleLevel"/>
    <w:tmpl w:val="42748A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08D778B"/>
    <w:multiLevelType w:val="singleLevel"/>
    <w:tmpl w:val="508D77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2BC34EC"/>
    <w:multiLevelType w:val="singleLevel"/>
    <w:tmpl w:val="52BC34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2EF2D4C"/>
    <w:multiLevelType w:val="singleLevel"/>
    <w:tmpl w:val="52EF2D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67BF3411"/>
    <w:multiLevelType w:val="singleLevel"/>
    <w:tmpl w:val="67BF34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7FA8624C"/>
    <w:multiLevelType w:val="singleLevel"/>
    <w:tmpl w:val="7FA862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19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20"/>
  </w:num>
  <w:num w:numId="16">
    <w:abstractNumId w:val="21"/>
  </w:num>
  <w:num w:numId="17">
    <w:abstractNumId w:val="14"/>
  </w:num>
  <w:num w:numId="18">
    <w:abstractNumId w:val="26"/>
  </w:num>
  <w:num w:numId="19">
    <w:abstractNumId w:val="7"/>
  </w:num>
  <w:num w:numId="20">
    <w:abstractNumId w:val="23"/>
  </w:num>
  <w:num w:numId="21">
    <w:abstractNumId w:val="13"/>
  </w:num>
  <w:num w:numId="22">
    <w:abstractNumId w:val="5"/>
  </w:num>
  <w:num w:numId="23">
    <w:abstractNumId w:val="18"/>
  </w:num>
  <w:num w:numId="24">
    <w:abstractNumId w:val="12"/>
  </w:num>
  <w:num w:numId="25">
    <w:abstractNumId w:val="1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865773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53C53"/>
    <w:rsid w:val="160F1903"/>
    <w:rsid w:val="163E7F4F"/>
    <w:rsid w:val="16C96D35"/>
    <w:rsid w:val="173C68B4"/>
    <w:rsid w:val="17FF597F"/>
    <w:rsid w:val="183E546B"/>
    <w:rsid w:val="18682672"/>
    <w:rsid w:val="188F2B71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312A0C"/>
    <w:rsid w:val="1B39025D"/>
    <w:rsid w:val="1B8134B1"/>
    <w:rsid w:val="1B925AC0"/>
    <w:rsid w:val="1C5D5BA2"/>
    <w:rsid w:val="1C9D5A73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217D7F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07372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F140A6"/>
    <w:rsid w:val="2A0F4A22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A1465D"/>
    <w:rsid w:val="34BE1F89"/>
    <w:rsid w:val="351A5130"/>
    <w:rsid w:val="3554505E"/>
    <w:rsid w:val="35BE048C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B80A65"/>
    <w:rsid w:val="3BD52FAE"/>
    <w:rsid w:val="3BD55738"/>
    <w:rsid w:val="3C5651C1"/>
    <w:rsid w:val="3CD14CA4"/>
    <w:rsid w:val="3CD67196"/>
    <w:rsid w:val="3CE018B1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0FE112C"/>
    <w:rsid w:val="43022668"/>
    <w:rsid w:val="435629B6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22688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562E14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E8015C"/>
    <w:rsid w:val="55FD4028"/>
    <w:rsid w:val="566E4672"/>
    <w:rsid w:val="568C7E6C"/>
    <w:rsid w:val="577047CD"/>
    <w:rsid w:val="57BC1A0B"/>
    <w:rsid w:val="57BF173C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35487F"/>
    <w:rsid w:val="5B415914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BB052B"/>
    <w:rsid w:val="5F5B3296"/>
    <w:rsid w:val="5FD5341C"/>
    <w:rsid w:val="5FE23114"/>
    <w:rsid w:val="60611FEC"/>
    <w:rsid w:val="61872CB0"/>
    <w:rsid w:val="61897606"/>
    <w:rsid w:val="618D4BE8"/>
    <w:rsid w:val="6232481E"/>
    <w:rsid w:val="62A616C7"/>
    <w:rsid w:val="63447353"/>
    <w:rsid w:val="63524B1A"/>
    <w:rsid w:val="6356780F"/>
    <w:rsid w:val="63AF436A"/>
    <w:rsid w:val="63CE41AA"/>
    <w:rsid w:val="63D8202F"/>
    <w:rsid w:val="64F11308"/>
    <w:rsid w:val="651E5550"/>
    <w:rsid w:val="65365220"/>
    <w:rsid w:val="654B1D62"/>
    <w:rsid w:val="655567EA"/>
    <w:rsid w:val="6564616A"/>
    <w:rsid w:val="65E655AE"/>
    <w:rsid w:val="66426F4E"/>
    <w:rsid w:val="669067B2"/>
    <w:rsid w:val="67165508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785C6A"/>
    <w:rsid w:val="6A823A77"/>
    <w:rsid w:val="6AF32913"/>
    <w:rsid w:val="6AF712B0"/>
    <w:rsid w:val="6B255F9C"/>
    <w:rsid w:val="6C343B7C"/>
    <w:rsid w:val="6C92060F"/>
    <w:rsid w:val="6CCA3478"/>
    <w:rsid w:val="6CCC0DA8"/>
    <w:rsid w:val="6CCE3329"/>
    <w:rsid w:val="6D86144B"/>
    <w:rsid w:val="6DFD3698"/>
    <w:rsid w:val="6E097698"/>
    <w:rsid w:val="6E150956"/>
    <w:rsid w:val="6ED27BC4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827216"/>
    <w:rsid w:val="729C5D67"/>
    <w:rsid w:val="72A77CBD"/>
    <w:rsid w:val="74333E3A"/>
    <w:rsid w:val="748A4882"/>
    <w:rsid w:val="74AC7881"/>
    <w:rsid w:val="74CB33EF"/>
    <w:rsid w:val="74DE1AB1"/>
    <w:rsid w:val="756F7A8C"/>
    <w:rsid w:val="76B47E49"/>
    <w:rsid w:val="772B46D5"/>
    <w:rsid w:val="773B0088"/>
    <w:rsid w:val="773B0ED5"/>
    <w:rsid w:val="777179FB"/>
    <w:rsid w:val="77785EB7"/>
    <w:rsid w:val="77D15D54"/>
    <w:rsid w:val="77E26D16"/>
    <w:rsid w:val="77EF597E"/>
    <w:rsid w:val="77FD0F35"/>
    <w:rsid w:val="78752B86"/>
    <w:rsid w:val="78CF032E"/>
    <w:rsid w:val="790911C0"/>
    <w:rsid w:val="79663985"/>
    <w:rsid w:val="797A5D84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D786D99"/>
    <w:rsid w:val="7E3A61EF"/>
    <w:rsid w:val="7E5F430E"/>
    <w:rsid w:val="7E6726C7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49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50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2021-09-29T08:17:59Z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