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bookmarkStart w:id="0" w:name="_GoBack"/>
      <w:bookmarkEnd w:id="0"/>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527050</wp:posOffset>
                </wp:positionV>
                <wp:extent cx="7366000" cy="1413510"/>
                <wp:effectExtent l="0" t="0" r="6350" b="0"/>
                <wp:wrapNone/>
                <wp:docPr id="3" name="文本框 3"/>
                <wp:cNvGraphicFramePr/>
                <a:graphic xmlns:a="http://schemas.openxmlformats.org/drawingml/2006/main">
                  <a:graphicData uri="http://schemas.microsoft.com/office/word/2010/wordprocessingShape">
                    <wps:wsp>
                      <wps:cNvSpPr txBox="1"/>
                      <wps:spPr>
                        <a:xfrm>
                          <a:off x="0" y="0"/>
                          <a:ext cx="7366000" cy="1413803"/>
                        </a:xfrm>
                        <a:prstGeom prst="rect">
                          <a:avLst/>
                        </a:prstGeom>
                        <a:solidFill>
                          <a:schemeClr val="lt1"/>
                        </a:solidFill>
                        <a:ln w="6350">
                          <a:noFill/>
                        </a:ln>
                      </wps:spPr>
                      <wps:txbx>
                        <w:txbxContent>
                          <w:p>
                            <w:pPr>
                              <w:spacing w:line="100" w:lineRule="atLeast"/>
                              <w:ind w:firstLine="0" w:firstLineChars="0"/>
                              <w:jc w:val="center"/>
                              <w:rPr>
                                <w:rFonts w:ascii="微软雅黑" w:hAnsi="微软雅黑"/>
                                <w:b/>
                                <w:bCs/>
                                <w:spacing w:val="60"/>
                                <w:sz w:val="72"/>
                                <w:szCs w:val="72"/>
                              </w:rPr>
                            </w:pPr>
                            <w:r>
                              <w:rPr>
                                <w:rFonts w:hint="eastAsia" w:ascii="微软雅黑" w:hAnsi="微软雅黑"/>
                                <w:b/>
                                <w:bCs/>
                                <w:spacing w:val="60"/>
                                <w:sz w:val="96"/>
                                <w:szCs w:val="96"/>
                              </w:rPr>
                              <w:t>成为战略型招聘官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1.5pt;height:111.3pt;width:580pt;mso-position-horizontal:center;mso-position-horizontal-relative:margin;z-index:251660288;mso-width-relative:page;mso-height-relative:page;" fillcolor="#FFFFFF [3201]" filled="t" stroked="f" coordsize="21600,21600" o:gfxdata="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ix9DPTAAAACAEAAA8AAAAA&#10;AAAAAQAgAAAAIgAAAGRycy9kb3ducmV2LnhtbFBLAQIUABQAAAAIAIdO4kC9GE2wUgIAAJAEAAAO&#10;AAAAAAAAAAEAIAAAACIBAABkcnMvZTJvRG9jLnhtbFBLBQYAAAAABgAGAFkBAADmBQAAAAA=&#10;">
                <v:fill on="t" focussize="0,0"/>
                <v:stroke on="f" weight="0.5pt"/>
                <v:imagedata o:title=""/>
                <o:lock v:ext="edit" aspectratio="f"/>
                <v:textbox>
                  <w:txbxContent>
                    <w:p>
                      <w:pPr>
                        <w:spacing w:line="100" w:lineRule="atLeast"/>
                        <w:ind w:firstLine="0" w:firstLineChars="0"/>
                        <w:jc w:val="center"/>
                        <w:rPr>
                          <w:rFonts w:ascii="微软雅黑" w:hAnsi="微软雅黑"/>
                          <w:b/>
                          <w:bCs/>
                          <w:spacing w:val="60"/>
                          <w:sz w:val="72"/>
                          <w:szCs w:val="72"/>
                        </w:rPr>
                      </w:pPr>
                      <w:r>
                        <w:rPr>
                          <w:rFonts w:hint="eastAsia" w:ascii="微软雅黑" w:hAnsi="微软雅黑"/>
                          <w:b/>
                          <w:bCs/>
                          <w:spacing w:val="60"/>
                          <w:sz w:val="96"/>
                          <w:szCs w:val="96"/>
                        </w:rPr>
                        <w:t>成为战略型招聘官</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posOffset>-444500</wp:posOffset>
                </wp:positionH>
                <wp:positionV relativeFrom="paragraph">
                  <wp:posOffset>2101850</wp:posOffset>
                </wp:positionV>
                <wp:extent cx="4914900" cy="11811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914900" cy="1181100"/>
                        </a:xfrm>
                        <a:prstGeom prst="rect">
                          <a:avLst/>
                        </a:prstGeom>
                        <a:noFill/>
                        <a:ln w="6350">
                          <a:noFill/>
                        </a:ln>
                      </wps:spPr>
                      <wps:txbx>
                        <w:txbxContent>
                          <w:p>
                            <w:pPr>
                              <w:spacing w:line="240" w:lineRule="auto"/>
                              <w:ind w:firstLine="33" w:firstLineChars="15"/>
                              <w:jc w:val="left"/>
                              <w:rPr>
                                <w:rFonts w:ascii="微软雅黑" w:hAnsi="微软雅黑"/>
                                <w:b/>
                                <w:bCs/>
                                <w:color w:val="0E3F8C"/>
                                <w:sz w:val="22"/>
                              </w:rPr>
                            </w:pPr>
                            <w:r>
                              <w:rPr>
                                <w:rFonts w:hint="eastAsia" w:ascii="微软雅黑" w:hAnsi="微软雅黑"/>
                                <w:b/>
                                <w:bCs/>
                                <w:color w:val="0E3F8C"/>
                                <w:sz w:val="22"/>
                              </w:rPr>
                              <w:t>开课时间/</w:t>
                            </w:r>
                            <w:r>
                              <w:rPr>
                                <w:rFonts w:ascii="微软雅黑" w:hAnsi="微软雅黑"/>
                                <w:b/>
                                <w:bCs/>
                                <w:color w:val="0E3F8C"/>
                                <w:sz w:val="22"/>
                              </w:rPr>
                              <w:t>地点</w:t>
                            </w:r>
                            <w:r>
                              <w:rPr>
                                <w:rFonts w:hint="eastAsia" w:ascii="微软雅黑" w:hAnsi="微软雅黑"/>
                                <w:b/>
                                <w:bCs/>
                                <w:color w:val="0E3F8C"/>
                                <w:sz w:val="22"/>
                              </w:rPr>
                              <w:t>：</w:t>
                            </w:r>
                            <w:r>
                              <w:rPr>
                                <w:rFonts w:ascii="微软雅黑" w:hAnsi="微软雅黑"/>
                                <w:b/>
                                <w:bCs/>
                                <w:color w:val="0E3F8C"/>
                                <w:sz w:val="22"/>
                              </w:rPr>
                              <w:t>11.25-26</w:t>
                            </w:r>
                            <w:r>
                              <w:rPr>
                                <w:rFonts w:hint="eastAsia" w:ascii="微软雅黑" w:hAnsi="微软雅黑"/>
                                <w:b/>
                                <w:bCs/>
                                <w:color w:val="0E3F8C"/>
                                <w:sz w:val="22"/>
                              </w:rPr>
                              <w:t>，深圳</w:t>
                            </w:r>
                          </w:p>
                          <w:p>
                            <w:pPr>
                              <w:spacing w:line="240" w:lineRule="auto"/>
                              <w:ind w:firstLine="33" w:firstLineChars="15"/>
                              <w:jc w:val="left"/>
                              <w:rPr>
                                <w:rFonts w:ascii="微软雅黑" w:hAnsi="微软雅黑"/>
                                <w:b/>
                                <w:bCs/>
                                <w:color w:val="0E3F8C"/>
                                <w:sz w:val="22"/>
                              </w:rPr>
                            </w:pPr>
                            <w:r>
                              <w:rPr>
                                <w:rFonts w:hint="eastAsia" w:ascii="微软雅黑" w:hAnsi="微软雅黑"/>
                                <w:b/>
                                <w:bCs/>
                                <w:color w:val="0E3F8C"/>
                                <w:sz w:val="22"/>
                              </w:rPr>
                              <w:t>费用：</w:t>
                            </w:r>
                            <w:r>
                              <w:rPr>
                                <w:rFonts w:ascii="微软雅黑" w:hAnsi="微软雅黑"/>
                                <w:b/>
                                <w:bCs/>
                                <w:color w:val="0E3F8C"/>
                                <w:sz w:val="22"/>
                              </w:rPr>
                              <w:t>5980元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pt;margin-top:165.5pt;height:93pt;width:387pt;mso-position-horizontal-relative:margin;z-index:251661312;mso-width-relative:page;mso-height-relative:page;" filled="f" stroked="f" coordsize="21600,21600" o:gfxdata="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WhwcHcAAAACwEAAA8AAAAAAAAAAQAgAAAAIgAAAGRy&#10;cy9kb3ducmV2LnhtbFBLAQIUABQAAAAIAIdO4kCE6oiuOgIAAGcEAAAOAAAAAAAAAAEAIAAAACsB&#10;AABkcnMvZTJvRG9jLnhtbFBLBQYAAAAABgAGAFkBAADXBQAAAAA=&#10;">
                <v:fill on="f" focussize="0,0"/>
                <v:stroke on="f" weight="0.5pt"/>
                <v:imagedata o:title=""/>
                <o:lock v:ext="edit" aspectratio="f"/>
                <v:textbox>
                  <w:txbxContent>
                    <w:p>
                      <w:pPr>
                        <w:spacing w:line="240" w:lineRule="auto"/>
                        <w:ind w:firstLine="33" w:firstLineChars="15"/>
                        <w:jc w:val="left"/>
                        <w:rPr>
                          <w:rFonts w:ascii="微软雅黑" w:hAnsi="微软雅黑"/>
                          <w:b/>
                          <w:bCs/>
                          <w:color w:val="0E3F8C"/>
                          <w:sz w:val="22"/>
                        </w:rPr>
                      </w:pPr>
                      <w:r>
                        <w:rPr>
                          <w:rFonts w:hint="eastAsia" w:ascii="微软雅黑" w:hAnsi="微软雅黑"/>
                          <w:b/>
                          <w:bCs/>
                          <w:color w:val="0E3F8C"/>
                          <w:sz w:val="22"/>
                        </w:rPr>
                        <w:t>开课时间/</w:t>
                      </w:r>
                      <w:r>
                        <w:rPr>
                          <w:rFonts w:ascii="微软雅黑" w:hAnsi="微软雅黑"/>
                          <w:b/>
                          <w:bCs/>
                          <w:color w:val="0E3F8C"/>
                          <w:sz w:val="22"/>
                        </w:rPr>
                        <w:t>地点</w:t>
                      </w:r>
                      <w:r>
                        <w:rPr>
                          <w:rFonts w:hint="eastAsia" w:ascii="微软雅黑" w:hAnsi="微软雅黑"/>
                          <w:b/>
                          <w:bCs/>
                          <w:color w:val="0E3F8C"/>
                          <w:sz w:val="22"/>
                        </w:rPr>
                        <w:t>：</w:t>
                      </w:r>
                      <w:r>
                        <w:rPr>
                          <w:rFonts w:ascii="微软雅黑" w:hAnsi="微软雅黑"/>
                          <w:b/>
                          <w:bCs/>
                          <w:color w:val="0E3F8C"/>
                          <w:sz w:val="22"/>
                        </w:rPr>
                        <w:t>11.25-26</w:t>
                      </w:r>
                      <w:r>
                        <w:rPr>
                          <w:rFonts w:hint="eastAsia" w:ascii="微软雅黑" w:hAnsi="微软雅黑"/>
                          <w:b/>
                          <w:bCs/>
                          <w:color w:val="0E3F8C"/>
                          <w:sz w:val="22"/>
                        </w:rPr>
                        <w:t>，深圳</w:t>
                      </w:r>
                    </w:p>
                    <w:p>
                      <w:pPr>
                        <w:spacing w:line="240" w:lineRule="auto"/>
                        <w:ind w:firstLine="33" w:firstLineChars="15"/>
                        <w:jc w:val="left"/>
                        <w:rPr>
                          <w:rFonts w:ascii="微软雅黑" w:hAnsi="微软雅黑"/>
                          <w:b/>
                          <w:bCs/>
                          <w:color w:val="0E3F8C"/>
                          <w:sz w:val="22"/>
                        </w:rPr>
                      </w:pPr>
                      <w:r>
                        <w:rPr>
                          <w:rFonts w:hint="eastAsia" w:ascii="微软雅黑" w:hAnsi="微软雅黑"/>
                          <w:b/>
                          <w:bCs/>
                          <w:color w:val="0E3F8C"/>
                          <w:sz w:val="22"/>
                        </w:rPr>
                        <w:t>费用：</w:t>
                      </w:r>
                      <w:r>
                        <w:rPr>
                          <w:rFonts w:ascii="微软雅黑" w:hAnsi="微软雅黑"/>
                          <w:b/>
                          <w:bCs/>
                          <w:color w:val="0E3F8C"/>
                          <w:sz w:val="22"/>
                        </w:rPr>
                        <w:t>5980元</w:t>
                      </w:r>
                    </w:p>
                  </w:txbxContent>
                </v:textbox>
              </v:shape>
            </w:pict>
          </mc:Fallback>
        </mc:AlternateContent>
      </w:r>
      <w:r>
        <w:drawing>
          <wp:anchor distT="0" distB="0" distL="114300" distR="114300" simplePos="0" relativeHeight="251659264" behindDoc="0" locked="0" layoutInCell="1" allowOverlap="1">
            <wp:simplePos x="0" y="0"/>
            <wp:positionH relativeFrom="page">
              <wp:posOffset>10160</wp:posOffset>
            </wp:positionH>
            <wp:positionV relativeFrom="paragraph">
              <wp:posOffset>0</wp:posOffset>
            </wp:positionV>
            <wp:extent cx="7547610" cy="983551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screen"/>
                    <a:srcRect/>
                    <a:stretch>
                      <a:fillRect/>
                    </a:stretch>
                  </pic:blipFill>
                  <pic:spPr>
                    <a:xfrm>
                      <a:off x="0" y="0"/>
                      <a:ext cx="7547317" cy="9835271"/>
                    </a:xfrm>
                    <a:prstGeom prst="rect">
                      <a:avLst/>
                    </a:prstGeom>
                    <a:ln>
                      <a:noFill/>
                    </a:ln>
                  </pic:spPr>
                </pic:pic>
              </a:graphicData>
            </a:graphic>
          </wp:anchor>
        </w:drawing>
      </w:r>
    </w:p>
    <w:p>
      <w:pPr>
        <w:ind w:firstLine="0" w:firstLineChars="0"/>
        <w:rPr>
          <w:rFonts w:ascii="微软雅黑" w:hAnsi="微软雅黑"/>
          <w:b/>
          <w:bCs/>
          <w:color w:val="0E3F8C"/>
          <w:sz w:val="32"/>
          <w:szCs w:val="32"/>
        </w:rPr>
      </w:pPr>
      <w:r>
        <w:rPr>
          <w:rFonts w:hint="eastAsia" w:ascii="微软雅黑" w:hAnsi="微软雅黑"/>
          <w:b/>
          <w:bCs/>
          <w:color w:val="0E3F8C"/>
          <w:sz w:val="32"/>
          <w:szCs w:val="32"/>
        </w:rPr>
        <w:t>【课程收益】</w:t>
      </w:r>
    </w:p>
    <w:p>
      <w:pPr>
        <w:ind w:firstLine="420"/>
      </w:pPr>
      <w:r>
        <w:rPr>
          <w:rFonts w:hint="eastAsia"/>
        </w:rPr>
        <w:t>个人</w:t>
      </w:r>
    </w:p>
    <w:p>
      <w:pPr>
        <w:pStyle w:val="8"/>
        <w:numPr>
          <w:ilvl w:val="0"/>
          <w:numId w:val="1"/>
        </w:numPr>
        <w:ind w:firstLineChars="0"/>
      </w:pPr>
      <w:r>
        <w:rPr>
          <w:rFonts w:hint="eastAsia"/>
        </w:rPr>
        <w:t>助您打开招聘战略思维了解招聘战略管理</w:t>
      </w:r>
    </w:p>
    <w:p>
      <w:pPr>
        <w:pStyle w:val="8"/>
        <w:numPr>
          <w:ilvl w:val="0"/>
          <w:numId w:val="1"/>
        </w:numPr>
        <w:ind w:firstLineChars="0"/>
      </w:pPr>
      <w:r>
        <w:rPr>
          <w:rFonts w:hint="eastAsia"/>
        </w:rPr>
        <w:t>学习雇主品牌管理的内涵和外延</w:t>
      </w:r>
    </w:p>
    <w:p>
      <w:pPr>
        <w:pStyle w:val="8"/>
        <w:numPr>
          <w:ilvl w:val="0"/>
          <w:numId w:val="1"/>
        </w:numPr>
        <w:ind w:firstLineChars="0"/>
      </w:pPr>
      <w:r>
        <w:rPr>
          <w:rFonts w:hint="eastAsia"/>
        </w:rPr>
        <w:t>提升人岗匹配度和候选人体验的意识</w:t>
      </w:r>
    </w:p>
    <w:p>
      <w:pPr>
        <w:pStyle w:val="8"/>
        <w:numPr>
          <w:ilvl w:val="0"/>
          <w:numId w:val="1"/>
        </w:numPr>
        <w:ind w:firstLineChars="0"/>
      </w:pPr>
      <w:r>
        <w:rPr>
          <w:rFonts w:hint="eastAsia"/>
        </w:rPr>
        <w:t>熟知招聘渠道的铺设和管理方法</w:t>
      </w:r>
    </w:p>
    <w:p>
      <w:pPr>
        <w:pStyle w:val="8"/>
        <w:numPr>
          <w:ilvl w:val="0"/>
          <w:numId w:val="1"/>
        </w:numPr>
        <w:ind w:firstLineChars="0"/>
      </w:pPr>
      <w:r>
        <w:rPr>
          <w:rFonts w:hint="eastAsia"/>
        </w:rPr>
        <w:t>增强招聘沟通高效性和影响力</w:t>
      </w:r>
    </w:p>
    <w:p>
      <w:pPr>
        <w:pStyle w:val="8"/>
        <w:numPr>
          <w:ilvl w:val="0"/>
          <w:numId w:val="1"/>
        </w:numPr>
        <w:ind w:firstLineChars="0"/>
      </w:pPr>
      <w:r>
        <w:rPr>
          <w:rFonts w:hint="eastAsia"/>
        </w:rPr>
        <w:t>把握人才规划的概念</w:t>
      </w:r>
    </w:p>
    <w:p>
      <w:pPr>
        <w:pStyle w:val="8"/>
        <w:numPr>
          <w:ilvl w:val="0"/>
          <w:numId w:val="1"/>
        </w:numPr>
        <w:ind w:firstLineChars="0"/>
      </w:pPr>
      <w:r>
        <w:rPr>
          <w:rFonts w:hint="eastAsia"/>
        </w:rPr>
        <w:t>提升薪酬谈判的“技艺”</w:t>
      </w:r>
    </w:p>
    <w:p>
      <w:pPr>
        <w:pStyle w:val="8"/>
        <w:numPr>
          <w:ilvl w:val="0"/>
          <w:numId w:val="1"/>
        </w:numPr>
        <w:ind w:firstLineChars="0"/>
      </w:pPr>
      <w:r>
        <w:rPr>
          <w:rFonts w:hint="eastAsia"/>
        </w:rPr>
        <w:t>学习候选人关系管理</w:t>
      </w:r>
    </w:p>
    <w:p>
      <w:pPr>
        <w:pStyle w:val="8"/>
        <w:numPr>
          <w:ilvl w:val="0"/>
          <w:numId w:val="1"/>
        </w:numPr>
        <w:ind w:firstLineChars="0"/>
      </w:pPr>
      <w:r>
        <w:rPr>
          <w:rFonts w:hint="eastAsia"/>
        </w:rPr>
        <w:t>学习掌握招聘的合规管理和项目管理技能</w:t>
      </w:r>
    </w:p>
    <w:p>
      <w:pPr>
        <w:ind w:firstLine="420"/>
      </w:pPr>
      <w:r>
        <w:rPr>
          <w:rFonts w:hint="eastAsia"/>
        </w:rPr>
        <w:t>组织</w:t>
      </w:r>
    </w:p>
    <w:p>
      <w:pPr>
        <w:pStyle w:val="8"/>
        <w:numPr>
          <w:ilvl w:val="0"/>
          <w:numId w:val="2"/>
        </w:numPr>
        <w:ind w:firstLineChars="0"/>
      </w:pPr>
      <w:r>
        <w:rPr>
          <w:rFonts w:hint="eastAsia"/>
        </w:rPr>
        <w:t>提升招聘团队的战略思维高度</w:t>
      </w:r>
    </w:p>
    <w:p>
      <w:pPr>
        <w:pStyle w:val="8"/>
        <w:numPr>
          <w:ilvl w:val="0"/>
          <w:numId w:val="2"/>
        </w:numPr>
        <w:ind w:firstLineChars="0"/>
      </w:pPr>
      <w:r>
        <w:rPr>
          <w:rFonts w:hint="eastAsia"/>
        </w:rPr>
        <w:t>提升招聘团队的招聘操作管理能力</w:t>
      </w:r>
    </w:p>
    <w:p>
      <w:pPr>
        <w:pStyle w:val="8"/>
        <w:numPr>
          <w:ilvl w:val="0"/>
          <w:numId w:val="2"/>
        </w:numPr>
        <w:ind w:firstLineChars="0"/>
      </w:pPr>
      <w:r>
        <w:rPr>
          <w:rFonts w:hint="eastAsia"/>
        </w:rPr>
        <w:t>提升招聘团队的雇主品牌意识</w:t>
      </w:r>
    </w:p>
    <w:p>
      <w:pPr>
        <w:pStyle w:val="8"/>
        <w:numPr>
          <w:ilvl w:val="0"/>
          <w:numId w:val="2"/>
        </w:numPr>
        <w:ind w:firstLineChars="0"/>
      </w:pPr>
      <w:r>
        <w:rPr>
          <w:rFonts w:hint="eastAsia"/>
        </w:rPr>
        <w:t>提升候选人与企业的粘度</w:t>
      </w:r>
    </w:p>
    <w:p>
      <w:pPr>
        <w:pStyle w:val="8"/>
        <w:numPr>
          <w:ilvl w:val="0"/>
          <w:numId w:val="2"/>
        </w:numPr>
        <w:ind w:firstLineChars="0"/>
      </w:pPr>
      <w:r>
        <w:rPr>
          <w:rFonts w:hint="eastAsia"/>
        </w:rPr>
        <w:t>提升招聘职能部门绩效管理的水平</w:t>
      </w:r>
    </w:p>
    <w:p>
      <w:pPr>
        <w:pStyle w:val="8"/>
        <w:numPr>
          <w:ilvl w:val="0"/>
          <w:numId w:val="2"/>
        </w:numPr>
        <w:ind w:firstLineChars="0"/>
      </w:pPr>
      <w:r>
        <w:rPr>
          <w:rFonts w:hint="eastAsia"/>
        </w:rPr>
        <w:t>提升招聘职能部门降本增效的能力</w:t>
      </w:r>
    </w:p>
    <w:p>
      <w:pPr>
        <w:pStyle w:val="8"/>
        <w:numPr>
          <w:ilvl w:val="0"/>
          <w:numId w:val="2"/>
        </w:numPr>
        <w:ind w:firstLineChars="0"/>
      </w:pPr>
      <w:r>
        <w:rPr>
          <w:rFonts w:hint="eastAsia"/>
        </w:rPr>
        <w:t>加强招聘和业务的沟通和无缝对接的配合</w:t>
      </w:r>
    </w:p>
    <w:p>
      <w:pPr>
        <w:pStyle w:val="8"/>
        <w:numPr>
          <w:ilvl w:val="0"/>
          <w:numId w:val="2"/>
        </w:numPr>
        <w:ind w:firstLineChars="0"/>
      </w:pPr>
      <w:r>
        <w:rPr>
          <w:rFonts w:hint="eastAsia"/>
        </w:rPr>
        <w:t>提升招聘职能部门职能管理的思路</w:t>
      </w:r>
    </w:p>
    <w:p>
      <w:pPr>
        <w:ind w:firstLine="420"/>
      </w:pPr>
    </w:p>
    <w:p>
      <w:pPr>
        <w:ind w:firstLine="420"/>
      </w:pPr>
    </w:p>
    <w:p>
      <w:pPr>
        <w:ind w:firstLine="0" w:firstLineChars="0"/>
      </w:pPr>
    </w:p>
    <w:p>
      <w:pPr>
        <w:ind w:firstLine="0" w:firstLineChars="0"/>
      </w:pPr>
      <w:r>
        <w:rPr>
          <w:rFonts w:hint="eastAsia" w:ascii="微软雅黑" w:hAnsi="微软雅黑"/>
          <w:b/>
          <w:bCs/>
          <w:color w:val="0E3F8C"/>
          <w:sz w:val="32"/>
          <w:szCs w:val="32"/>
        </w:rPr>
        <w:t>【课程大纲】</w:t>
      </w:r>
    </w:p>
    <w:p>
      <w:pPr>
        <w:ind w:firstLine="0" w:firstLineChars="0"/>
        <w:rPr>
          <w:b/>
          <w:bCs/>
          <w:sz w:val="22"/>
          <w:szCs w:val="24"/>
        </w:rPr>
      </w:pPr>
      <w:r>
        <w:rPr>
          <w:rFonts w:hint="eastAsia"/>
          <w:b/>
          <w:bCs/>
          <w:sz w:val="22"/>
          <w:szCs w:val="24"/>
        </w:rPr>
        <w:t>第一部分</w:t>
      </w:r>
      <w:r>
        <w:rPr>
          <w:b/>
          <w:bCs/>
          <w:sz w:val="22"/>
          <w:szCs w:val="24"/>
        </w:rPr>
        <w:t xml:space="preserve">   </w:t>
      </w:r>
      <w:r>
        <w:rPr>
          <w:rFonts w:hint="eastAsia"/>
          <w:b/>
          <w:bCs/>
          <w:sz w:val="22"/>
          <w:szCs w:val="24"/>
        </w:rPr>
        <w:t>招聘战略制定到落地</w:t>
      </w:r>
    </w:p>
    <w:p>
      <w:pPr>
        <w:ind w:firstLine="420"/>
        <w:rPr>
          <w:b/>
          <w:bCs/>
        </w:rPr>
      </w:pPr>
      <w:r>
        <w:rPr>
          <w:rFonts w:hint="eastAsia"/>
          <w:b/>
          <w:bCs/>
        </w:rPr>
        <w:t>1</w:t>
      </w:r>
      <w:r>
        <w:rPr>
          <w:b/>
          <w:bCs/>
        </w:rPr>
        <w:t>.</w:t>
      </w:r>
      <w:r>
        <w:rPr>
          <w:rFonts w:hint="eastAsia"/>
          <w:b/>
          <w:bCs/>
        </w:rPr>
        <w:t>招聘的战略思维</w:t>
      </w:r>
    </w:p>
    <w:p>
      <w:pPr>
        <w:pStyle w:val="8"/>
        <w:numPr>
          <w:ilvl w:val="0"/>
          <w:numId w:val="3"/>
        </w:numPr>
        <w:ind w:firstLineChars="0"/>
      </w:pPr>
      <w:r>
        <w:rPr>
          <w:rFonts w:hint="eastAsia"/>
        </w:rPr>
        <w:t>业务战略到人才战略</w:t>
      </w:r>
    </w:p>
    <w:p>
      <w:pPr>
        <w:pStyle w:val="8"/>
        <w:numPr>
          <w:ilvl w:val="0"/>
          <w:numId w:val="3"/>
        </w:numPr>
        <w:ind w:firstLineChars="0"/>
      </w:pPr>
      <w:r>
        <w:rPr>
          <w:rFonts w:hint="eastAsia"/>
        </w:rPr>
        <w:t>人才战略到招聘战略</w:t>
      </w:r>
    </w:p>
    <w:p>
      <w:pPr>
        <w:pStyle w:val="8"/>
        <w:numPr>
          <w:ilvl w:val="0"/>
          <w:numId w:val="3"/>
        </w:numPr>
        <w:ind w:firstLineChars="0"/>
      </w:pPr>
      <w:r>
        <w:rPr>
          <w:rFonts w:hint="eastAsia"/>
        </w:rPr>
        <w:t>招聘组织模式成熟度评估</w:t>
      </w:r>
    </w:p>
    <w:p>
      <w:pPr>
        <w:ind w:firstLine="420"/>
        <w:rPr>
          <w:b/>
          <w:bCs/>
        </w:rPr>
      </w:pPr>
      <w:r>
        <w:rPr>
          <w:rFonts w:hint="eastAsia"/>
          <w:b/>
          <w:bCs/>
        </w:rPr>
        <w:t>2</w:t>
      </w:r>
      <w:r>
        <w:rPr>
          <w:b/>
          <w:bCs/>
        </w:rPr>
        <w:t>.</w:t>
      </w:r>
      <w:r>
        <w:rPr>
          <w:rFonts w:hint="eastAsia"/>
          <w:b/>
          <w:bCs/>
        </w:rPr>
        <w:t>招聘的战略执行</w:t>
      </w:r>
    </w:p>
    <w:p>
      <w:pPr>
        <w:pStyle w:val="8"/>
        <w:numPr>
          <w:ilvl w:val="0"/>
          <w:numId w:val="3"/>
        </w:numPr>
        <w:ind w:firstLineChars="0"/>
      </w:pPr>
      <w:r>
        <w:rPr>
          <w:rFonts w:hint="eastAsia"/>
        </w:rPr>
        <w:t>寻找差异制订战术</w:t>
      </w:r>
    </w:p>
    <w:p>
      <w:pPr>
        <w:pStyle w:val="8"/>
        <w:numPr>
          <w:ilvl w:val="0"/>
          <w:numId w:val="3"/>
        </w:numPr>
        <w:ind w:firstLineChars="0"/>
      </w:pPr>
      <w:r>
        <w:rPr>
          <w:rFonts w:hint="eastAsia"/>
        </w:rPr>
        <w:t>根据战术制订公司的招聘战略</w:t>
      </w:r>
    </w:p>
    <w:p>
      <w:pPr>
        <w:pStyle w:val="8"/>
        <w:numPr>
          <w:ilvl w:val="0"/>
          <w:numId w:val="3"/>
        </w:numPr>
        <w:ind w:firstLineChars="0"/>
      </w:pPr>
      <w:r>
        <w:rPr>
          <w:rFonts w:hint="eastAsia"/>
        </w:rPr>
        <w:t>验证战略的完整性</w:t>
      </w:r>
    </w:p>
    <w:p>
      <w:pPr>
        <w:ind w:firstLine="420"/>
        <w:rPr>
          <w:b/>
          <w:bCs/>
        </w:rPr>
      </w:pPr>
      <w:r>
        <w:rPr>
          <w:rFonts w:hint="eastAsia"/>
          <w:b/>
          <w:bCs/>
        </w:rPr>
        <w:t>3</w:t>
      </w:r>
      <w:r>
        <w:rPr>
          <w:b/>
          <w:bCs/>
        </w:rPr>
        <w:t>.</w:t>
      </w:r>
      <w:r>
        <w:rPr>
          <w:rFonts w:hint="eastAsia"/>
          <w:b/>
          <w:bCs/>
        </w:rPr>
        <w:t>招聘管理实操</w:t>
      </w:r>
    </w:p>
    <w:p>
      <w:pPr>
        <w:pStyle w:val="8"/>
        <w:numPr>
          <w:ilvl w:val="0"/>
          <w:numId w:val="3"/>
        </w:numPr>
        <w:ind w:firstLineChars="0"/>
      </w:pPr>
      <w:r>
        <w:rPr>
          <w:rFonts w:hint="eastAsia"/>
        </w:rPr>
        <w:t>招聘组织搭建</w:t>
      </w:r>
    </w:p>
    <w:p>
      <w:pPr>
        <w:pStyle w:val="8"/>
        <w:numPr>
          <w:ilvl w:val="0"/>
          <w:numId w:val="3"/>
        </w:numPr>
        <w:ind w:firstLineChars="0"/>
      </w:pPr>
      <w:r>
        <w:rPr>
          <w:rFonts w:hint="eastAsia"/>
        </w:rPr>
        <w:t>招聘决策管理</w:t>
      </w:r>
    </w:p>
    <w:p>
      <w:pPr>
        <w:pStyle w:val="8"/>
        <w:numPr>
          <w:ilvl w:val="0"/>
          <w:numId w:val="3"/>
        </w:numPr>
        <w:ind w:firstLineChars="0"/>
      </w:pPr>
      <w:r>
        <w:rPr>
          <w:rFonts w:hint="eastAsia"/>
        </w:rPr>
        <w:t>招聘流程管理</w:t>
      </w:r>
    </w:p>
    <w:p>
      <w:pPr>
        <w:pStyle w:val="8"/>
        <w:numPr>
          <w:ilvl w:val="0"/>
          <w:numId w:val="3"/>
        </w:numPr>
        <w:ind w:firstLineChars="0"/>
      </w:pPr>
      <w:r>
        <w:rPr>
          <w:rFonts w:hint="eastAsia"/>
        </w:rPr>
        <w:t>招聘系统和工具管理</w:t>
      </w:r>
    </w:p>
    <w:p>
      <w:pPr>
        <w:ind w:firstLine="420"/>
        <w:rPr>
          <w:b/>
          <w:bCs/>
        </w:rPr>
      </w:pPr>
      <w:r>
        <w:rPr>
          <w:rFonts w:hint="eastAsia"/>
          <w:b/>
          <w:bCs/>
        </w:rPr>
        <w:t>4.战略前瞻和战术夯实</w:t>
      </w:r>
    </w:p>
    <w:p>
      <w:pPr>
        <w:pStyle w:val="8"/>
        <w:numPr>
          <w:ilvl w:val="0"/>
          <w:numId w:val="3"/>
        </w:numPr>
        <w:ind w:firstLineChars="0"/>
      </w:pPr>
      <w:r>
        <w:rPr>
          <w:rFonts w:hint="eastAsia"/>
        </w:rPr>
        <w:t>前瞻- 雇主品牌的建设和维护</w:t>
      </w:r>
    </w:p>
    <w:p>
      <w:pPr>
        <w:pStyle w:val="8"/>
        <w:numPr>
          <w:ilvl w:val="0"/>
          <w:numId w:val="3"/>
        </w:numPr>
        <w:ind w:firstLineChars="0"/>
      </w:pPr>
      <w:r>
        <w:rPr>
          <w:rFonts w:hint="eastAsia"/>
        </w:rPr>
        <w:t>夯实-候选人体验度的意识和提升</w:t>
      </w:r>
    </w:p>
    <w:p>
      <w:pPr>
        <w:ind w:firstLine="0" w:firstLineChars="0"/>
        <w:rPr>
          <w:b/>
          <w:bCs/>
          <w:sz w:val="22"/>
          <w:szCs w:val="24"/>
        </w:rPr>
      </w:pPr>
    </w:p>
    <w:p>
      <w:pPr>
        <w:ind w:firstLine="0" w:firstLineChars="0"/>
        <w:rPr>
          <w:b/>
          <w:bCs/>
          <w:sz w:val="22"/>
          <w:szCs w:val="24"/>
        </w:rPr>
      </w:pPr>
      <w:r>
        <w:rPr>
          <w:rFonts w:hint="eastAsia"/>
          <w:b/>
          <w:bCs/>
          <w:sz w:val="22"/>
          <w:szCs w:val="24"/>
        </w:rPr>
        <w:t>第二部分</w:t>
      </w:r>
      <w:r>
        <w:rPr>
          <w:b/>
          <w:bCs/>
          <w:sz w:val="22"/>
          <w:szCs w:val="24"/>
        </w:rPr>
        <w:t xml:space="preserve">   </w:t>
      </w:r>
      <w:r>
        <w:rPr>
          <w:rFonts w:hint="eastAsia"/>
          <w:b/>
          <w:bCs/>
          <w:sz w:val="22"/>
          <w:szCs w:val="24"/>
        </w:rPr>
        <w:t>招聘渠道铺设和管理</w:t>
      </w:r>
    </w:p>
    <w:p>
      <w:pPr>
        <w:ind w:left="210" w:leftChars="100" w:firstLineChars="0"/>
        <w:rPr>
          <w:b/>
          <w:bCs/>
        </w:rPr>
      </w:pPr>
      <w:r>
        <w:rPr>
          <w:rFonts w:hint="eastAsia"/>
          <w:b/>
          <w:bCs/>
        </w:rPr>
        <w:t>1</w:t>
      </w:r>
      <w:r>
        <w:rPr>
          <w:b/>
          <w:bCs/>
        </w:rPr>
        <w:t>.</w:t>
      </w:r>
      <w:r>
        <w:rPr>
          <w:rFonts w:hint="eastAsia"/>
          <w:b/>
          <w:bCs/>
        </w:rPr>
        <w:t>招聘渠道的分析</w:t>
      </w:r>
    </w:p>
    <w:p>
      <w:pPr>
        <w:pStyle w:val="8"/>
        <w:numPr>
          <w:ilvl w:val="0"/>
          <w:numId w:val="4"/>
        </w:numPr>
        <w:ind w:firstLineChars="0"/>
      </w:pPr>
      <w:r>
        <w:rPr>
          <w:rFonts w:hint="eastAsia"/>
        </w:rPr>
        <w:t>渠道列表</w:t>
      </w:r>
    </w:p>
    <w:p>
      <w:pPr>
        <w:pStyle w:val="8"/>
        <w:numPr>
          <w:ilvl w:val="0"/>
          <w:numId w:val="4"/>
        </w:numPr>
        <w:ind w:firstLineChars="0"/>
      </w:pPr>
      <w:r>
        <w:rPr>
          <w:rFonts w:hint="eastAsia"/>
        </w:rPr>
        <w:t>内外对比</w:t>
      </w:r>
    </w:p>
    <w:p>
      <w:pPr>
        <w:pStyle w:val="8"/>
        <w:numPr>
          <w:ilvl w:val="0"/>
          <w:numId w:val="4"/>
        </w:numPr>
        <w:ind w:firstLineChars="0"/>
      </w:pPr>
      <w:r>
        <w:rPr>
          <w:rFonts w:hint="eastAsia"/>
        </w:rPr>
        <w:t>主被动对比</w:t>
      </w:r>
    </w:p>
    <w:p>
      <w:pPr>
        <w:pStyle w:val="8"/>
        <w:numPr>
          <w:ilvl w:val="0"/>
          <w:numId w:val="4"/>
        </w:numPr>
        <w:ind w:firstLineChars="0"/>
      </w:pPr>
      <w:r>
        <w:rPr>
          <w:rFonts w:hint="eastAsia"/>
        </w:rPr>
        <w:t>成本对比</w:t>
      </w:r>
    </w:p>
    <w:p>
      <w:pPr>
        <w:pStyle w:val="8"/>
        <w:numPr>
          <w:ilvl w:val="0"/>
          <w:numId w:val="4"/>
        </w:numPr>
        <w:ind w:firstLineChars="0"/>
      </w:pPr>
      <w:r>
        <w:rPr>
          <w:rFonts w:hint="eastAsia"/>
        </w:rPr>
        <w:t>效性对比</w:t>
      </w:r>
    </w:p>
    <w:p>
      <w:pPr>
        <w:ind w:left="210" w:leftChars="100" w:firstLineChars="0"/>
        <w:rPr>
          <w:b/>
          <w:bCs/>
        </w:rPr>
      </w:pPr>
      <w:r>
        <w:rPr>
          <w:b/>
          <w:bCs/>
        </w:rPr>
        <w:t>2.招聘渠道的选择</w:t>
      </w:r>
    </w:p>
    <w:p>
      <w:pPr>
        <w:pStyle w:val="8"/>
        <w:numPr>
          <w:ilvl w:val="0"/>
          <w:numId w:val="5"/>
        </w:numPr>
        <w:ind w:firstLineChars="0"/>
      </w:pPr>
      <w:r>
        <w:rPr>
          <w:rFonts w:hint="eastAsia"/>
        </w:rPr>
        <w:t>传统媒体对比社交媒体</w:t>
      </w:r>
    </w:p>
    <w:p>
      <w:pPr>
        <w:pStyle w:val="8"/>
        <w:numPr>
          <w:ilvl w:val="0"/>
          <w:numId w:val="5"/>
        </w:numPr>
        <w:ind w:firstLineChars="0"/>
      </w:pPr>
      <w:r>
        <w:rPr>
          <w:rFonts w:hint="eastAsia"/>
        </w:rPr>
        <w:t>固化媒体对比移动招聘</w:t>
      </w:r>
    </w:p>
    <w:p>
      <w:pPr>
        <w:pStyle w:val="8"/>
        <w:numPr>
          <w:ilvl w:val="0"/>
          <w:numId w:val="5"/>
        </w:numPr>
        <w:ind w:firstLineChars="0"/>
      </w:pPr>
      <w:r>
        <w:t>横向多，纵向少</w:t>
      </w:r>
    </w:p>
    <w:p>
      <w:pPr>
        <w:pStyle w:val="8"/>
        <w:numPr>
          <w:ilvl w:val="0"/>
          <w:numId w:val="5"/>
        </w:numPr>
        <w:ind w:firstLineChars="0"/>
      </w:pPr>
      <w:r>
        <w:t>粗犷强，精细弱</w:t>
      </w:r>
    </w:p>
    <w:p>
      <w:pPr>
        <w:ind w:left="210" w:leftChars="100" w:firstLineChars="0"/>
        <w:rPr>
          <w:b/>
          <w:bCs/>
        </w:rPr>
      </w:pPr>
      <w:r>
        <w:rPr>
          <w:b/>
          <w:bCs/>
        </w:rPr>
        <w:t>3.招聘渠道的红海和蓝海</w:t>
      </w:r>
    </w:p>
    <w:p>
      <w:pPr>
        <w:pStyle w:val="8"/>
        <w:numPr>
          <w:ilvl w:val="0"/>
          <w:numId w:val="6"/>
        </w:numPr>
        <w:ind w:firstLineChars="0"/>
      </w:pPr>
      <w:r>
        <w:rPr>
          <w:rFonts w:hint="eastAsia"/>
        </w:rPr>
        <w:t>直接搜猎的概念</w:t>
      </w:r>
    </w:p>
    <w:p>
      <w:pPr>
        <w:pStyle w:val="8"/>
        <w:numPr>
          <w:ilvl w:val="0"/>
          <w:numId w:val="6"/>
        </w:numPr>
        <w:ind w:firstLineChars="0"/>
      </w:pPr>
      <w:r>
        <w:rPr>
          <w:rFonts w:hint="eastAsia"/>
        </w:rPr>
        <w:t>新兴渠道案例解析</w:t>
      </w:r>
    </w:p>
    <w:p>
      <w:pPr>
        <w:pStyle w:val="8"/>
        <w:ind w:left="830" w:firstLine="0" w:firstLineChars="0"/>
      </w:pPr>
    </w:p>
    <w:p>
      <w:pPr>
        <w:ind w:firstLine="0" w:firstLineChars="0"/>
        <w:rPr>
          <w:b/>
          <w:bCs/>
          <w:sz w:val="22"/>
          <w:szCs w:val="24"/>
        </w:rPr>
      </w:pPr>
      <w:r>
        <w:rPr>
          <w:rFonts w:hint="eastAsia"/>
          <w:b/>
          <w:bCs/>
          <w:sz w:val="22"/>
          <w:szCs w:val="24"/>
        </w:rPr>
        <w:t>第三部分</w:t>
      </w:r>
      <w:r>
        <w:rPr>
          <w:b/>
          <w:bCs/>
          <w:sz w:val="22"/>
          <w:szCs w:val="24"/>
        </w:rPr>
        <w:t xml:space="preserve">   </w:t>
      </w:r>
      <w:r>
        <w:rPr>
          <w:rFonts w:hint="eastAsia"/>
          <w:b/>
          <w:bCs/>
          <w:sz w:val="22"/>
          <w:szCs w:val="24"/>
        </w:rPr>
        <w:t>招聘的沟通和影响力</w:t>
      </w:r>
    </w:p>
    <w:p>
      <w:pPr>
        <w:ind w:firstLine="420"/>
        <w:rPr>
          <w:b/>
          <w:bCs/>
        </w:rPr>
      </w:pPr>
      <w:r>
        <w:rPr>
          <w:rFonts w:hint="eastAsia"/>
          <w:b/>
          <w:bCs/>
        </w:rPr>
        <w:t>1</w:t>
      </w:r>
      <w:r>
        <w:rPr>
          <w:b/>
          <w:bCs/>
        </w:rPr>
        <w:t>.</w:t>
      </w:r>
      <w:r>
        <w:rPr>
          <w:rFonts w:hint="eastAsia"/>
          <w:b/>
          <w:bCs/>
        </w:rPr>
        <w:t>招聘管理中沟通建立</w:t>
      </w:r>
    </w:p>
    <w:p>
      <w:pPr>
        <w:pStyle w:val="8"/>
        <w:numPr>
          <w:ilvl w:val="0"/>
          <w:numId w:val="7"/>
        </w:numPr>
        <w:ind w:firstLineChars="0"/>
      </w:pPr>
      <w:r>
        <w:rPr>
          <w:rFonts w:hint="eastAsia"/>
        </w:rPr>
        <w:t>招聘管理中的沟通挑战和应对</w:t>
      </w:r>
    </w:p>
    <w:p>
      <w:pPr>
        <w:pStyle w:val="8"/>
        <w:numPr>
          <w:ilvl w:val="0"/>
          <w:numId w:val="7"/>
        </w:numPr>
        <w:ind w:firstLineChars="0"/>
      </w:pPr>
      <w:r>
        <w:rPr>
          <w:rFonts w:hint="eastAsia"/>
        </w:rPr>
        <w:t>招聘管理中沟通的类型及内容</w:t>
      </w:r>
    </w:p>
    <w:p>
      <w:pPr>
        <w:pStyle w:val="8"/>
        <w:numPr>
          <w:ilvl w:val="0"/>
          <w:numId w:val="7"/>
        </w:numPr>
        <w:ind w:firstLineChars="0"/>
      </w:pPr>
      <w:r>
        <w:rPr>
          <w:rFonts w:hint="eastAsia"/>
        </w:rPr>
        <w:t>招聘管理沟通的平台搭建和参与度</w:t>
      </w:r>
    </w:p>
    <w:p>
      <w:pPr>
        <w:ind w:firstLine="420"/>
        <w:rPr>
          <w:b/>
          <w:bCs/>
        </w:rPr>
      </w:pPr>
      <w:r>
        <w:rPr>
          <w:rFonts w:hint="eastAsia"/>
          <w:b/>
          <w:bCs/>
        </w:rPr>
        <w:t>2.招聘阵营联盟的沟通管理</w:t>
      </w:r>
    </w:p>
    <w:p>
      <w:pPr>
        <w:pStyle w:val="8"/>
        <w:numPr>
          <w:ilvl w:val="0"/>
          <w:numId w:val="7"/>
        </w:numPr>
        <w:ind w:firstLineChars="0"/>
      </w:pPr>
      <w:r>
        <w:rPr>
          <w:rFonts w:hint="eastAsia"/>
        </w:rPr>
        <w:t>获得招聘沟通前的信任</w:t>
      </w:r>
    </w:p>
    <w:p>
      <w:pPr>
        <w:pStyle w:val="8"/>
        <w:numPr>
          <w:ilvl w:val="0"/>
          <w:numId w:val="7"/>
        </w:numPr>
        <w:ind w:firstLineChars="0"/>
      </w:pPr>
      <w:r>
        <w:rPr>
          <w:rFonts w:hint="eastAsia"/>
        </w:rPr>
        <w:t>学习用业务的语言进行招聘沟通</w:t>
      </w:r>
    </w:p>
    <w:p>
      <w:pPr>
        <w:pStyle w:val="8"/>
        <w:numPr>
          <w:ilvl w:val="0"/>
          <w:numId w:val="7"/>
        </w:numPr>
        <w:ind w:firstLineChars="0"/>
      </w:pPr>
      <w:r>
        <w:rPr>
          <w:rFonts w:hint="eastAsia"/>
        </w:rPr>
        <w:t>站在沟通对象的角度提升招聘沟通的效率</w:t>
      </w:r>
    </w:p>
    <w:p>
      <w:pPr>
        <w:pStyle w:val="8"/>
        <w:numPr>
          <w:ilvl w:val="0"/>
          <w:numId w:val="7"/>
        </w:numPr>
        <w:ind w:firstLineChars="0"/>
      </w:pPr>
      <w:r>
        <w:rPr>
          <w:rFonts w:hint="eastAsia"/>
        </w:rPr>
        <w:t>借力使力和创造招聘沟通的附加值</w:t>
      </w:r>
    </w:p>
    <w:p>
      <w:pPr>
        <w:ind w:firstLine="420"/>
        <w:rPr>
          <w:b/>
          <w:bCs/>
        </w:rPr>
      </w:pPr>
      <w:r>
        <w:rPr>
          <w:rFonts w:hint="eastAsia"/>
          <w:b/>
          <w:bCs/>
        </w:rPr>
        <w:t>3.有力招聘沟通的内容管理</w:t>
      </w:r>
    </w:p>
    <w:p>
      <w:pPr>
        <w:pStyle w:val="8"/>
        <w:numPr>
          <w:ilvl w:val="0"/>
          <w:numId w:val="7"/>
        </w:numPr>
        <w:ind w:firstLineChars="0"/>
      </w:pPr>
      <w:r>
        <w:rPr>
          <w:rFonts w:hint="eastAsia"/>
        </w:rPr>
        <w:t>招聘数据的力量</w:t>
      </w:r>
    </w:p>
    <w:p>
      <w:pPr>
        <w:pStyle w:val="8"/>
        <w:numPr>
          <w:ilvl w:val="0"/>
          <w:numId w:val="7"/>
        </w:numPr>
        <w:ind w:firstLineChars="0"/>
      </w:pPr>
      <w:r>
        <w:rPr>
          <w:rFonts w:hint="eastAsia"/>
        </w:rPr>
        <w:t>招聘沟通中数据的选择</w:t>
      </w:r>
    </w:p>
    <w:p>
      <w:pPr>
        <w:pStyle w:val="8"/>
        <w:numPr>
          <w:ilvl w:val="0"/>
          <w:numId w:val="7"/>
        </w:numPr>
        <w:ind w:firstLineChars="0"/>
      </w:pPr>
      <w:r>
        <w:rPr>
          <w:rFonts w:hint="eastAsia"/>
        </w:rPr>
        <w:t>招聘数据管理和运用</w:t>
      </w:r>
    </w:p>
    <w:p>
      <w:pPr>
        <w:ind w:firstLine="420"/>
        <w:rPr>
          <w:b/>
          <w:bCs/>
        </w:rPr>
      </w:pPr>
      <w:r>
        <w:rPr>
          <w:rFonts w:hint="eastAsia"/>
          <w:b/>
          <w:bCs/>
        </w:rPr>
        <w:t>4.有效招聘沟通的逻辑展示</w:t>
      </w:r>
    </w:p>
    <w:p>
      <w:pPr>
        <w:pStyle w:val="8"/>
        <w:numPr>
          <w:ilvl w:val="0"/>
          <w:numId w:val="7"/>
        </w:numPr>
        <w:ind w:firstLineChars="0"/>
      </w:pPr>
      <w:r>
        <w:rPr>
          <w:rFonts w:hint="eastAsia"/>
        </w:rPr>
        <w:t>招聘管理中沟通效力的挑战和解决途径</w:t>
      </w:r>
    </w:p>
    <w:p>
      <w:pPr>
        <w:pStyle w:val="8"/>
        <w:numPr>
          <w:ilvl w:val="0"/>
          <w:numId w:val="7"/>
        </w:numPr>
        <w:ind w:firstLineChars="0"/>
      </w:pPr>
      <w:r>
        <w:rPr>
          <w:rFonts w:hint="eastAsia"/>
        </w:rPr>
        <w:t>有效招聘沟通遵循的规律</w:t>
      </w:r>
    </w:p>
    <w:p>
      <w:pPr>
        <w:pStyle w:val="8"/>
        <w:numPr>
          <w:ilvl w:val="0"/>
          <w:numId w:val="7"/>
        </w:numPr>
        <w:ind w:firstLineChars="0"/>
      </w:pPr>
      <w:r>
        <w:rPr>
          <w:rFonts w:hint="eastAsia"/>
        </w:rPr>
        <w:t>高效顾问式沟通在招聘中的使用</w:t>
      </w:r>
    </w:p>
    <w:p>
      <w:pPr>
        <w:ind w:left="210" w:leftChars="100" w:firstLineChars="0"/>
      </w:pPr>
    </w:p>
    <w:p>
      <w:pPr>
        <w:ind w:firstLine="0" w:firstLineChars="0"/>
        <w:rPr>
          <w:b/>
          <w:bCs/>
          <w:sz w:val="22"/>
          <w:szCs w:val="24"/>
        </w:rPr>
      </w:pPr>
      <w:r>
        <w:rPr>
          <w:rFonts w:hint="eastAsia"/>
          <w:b/>
          <w:bCs/>
          <w:sz w:val="22"/>
          <w:szCs w:val="24"/>
        </w:rPr>
        <w:t>第四部分</w:t>
      </w:r>
      <w:r>
        <w:rPr>
          <w:b/>
          <w:bCs/>
          <w:sz w:val="22"/>
          <w:szCs w:val="24"/>
        </w:rPr>
        <w:t xml:space="preserve">   </w:t>
      </w:r>
      <w:r>
        <w:rPr>
          <w:rFonts w:hint="eastAsia"/>
          <w:b/>
          <w:bCs/>
          <w:sz w:val="22"/>
          <w:szCs w:val="24"/>
        </w:rPr>
        <w:t>招聘战略技能再造</w:t>
      </w:r>
    </w:p>
    <w:p>
      <w:pPr>
        <w:ind w:left="210" w:leftChars="100" w:firstLineChars="0"/>
        <w:rPr>
          <w:b/>
          <w:bCs/>
        </w:rPr>
      </w:pPr>
      <w:r>
        <w:rPr>
          <w:rFonts w:hint="eastAsia"/>
          <w:b/>
          <w:bCs/>
        </w:rPr>
        <w:t>1</w:t>
      </w:r>
      <w:r>
        <w:rPr>
          <w:b/>
          <w:bCs/>
        </w:rPr>
        <w:t>.招聘实施的基石-人才规划</w:t>
      </w:r>
    </w:p>
    <w:p>
      <w:pPr>
        <w:pStyle w:val="8"/>
        <w:numPr>
          <w:ilvl w:val="0"/>
          <w:numId w:val="8"/>
        </w:numPr>
        <w:ind w:firstLineChars="0"/>
      </w:pPr>
      <w:r>
        <w:rPr>
          <w:rFonts w:hint="eastAsia"/>
        </w:rPr>
        <w:t>高效业务沟通了解人才需求</w:t>
      </w:r>
    </w:p>
    <w:p>
      <w:pPr>
        <w:pStyle w:val="8"/>
        <w:numPr>
          <w:ilvl w:val="0"/>
          <w:numId w:val="8"/>
        </w:numPr>
        <w:ind w:firstLineChars="0"/>
      </w:pPr>
      <w:r>
        <w:rPr>
          <w:rFonts w:hint="eastAsia"/>
        </w:rPr>
        <w:t>人才市场的分析</w:t>
      </w:r>
    </w:p>
    <w:p>
      <w:pPr>
        <w:pStyle w:val="8"/>
        <w:numPr>
          <w:ilvl w:val="0"/>
          <w:numId w:val="8"/>
        </w:numPr>
        <w:ind w:firstLineChars="0"/>
      </w:pPr>
      <w:r>
        <w:rPr>
          <w:rFonts w:hint="eastAsia"/>
        </w:rPr>
        <w:t>内外人才盘点的实施</w:t>
      </w:r>
    </w:p>
    <w:p>
      <w:pPr>
        <w:pStyle w:val="8"/>
        <w:numPr>
          <w:ilvl w:val="0"/>
          <w:numId w:val="8"/>
        </w:numPr>
        <w:ind w:firstLineChars="0"/>
      </w:pPr>
      <w:r>
        <w:rPr>
          <w:rFonts w:hint="eastAsia"/>
        </w:rPr>
        <w:t>人才地图的规划</w:t>
      </w:r>
    </w:p>
    <w:p>
      <w:pPr>
        <w:ind w:left="210" w:leftChars="100" w:firstLineChars="0"/>
        <w:rPr>
          <w:b/>
          <w:bCs/>
        </w:rPr>
      </w:pPr>
      <w:r>
        <w:rPr>
          <w:rFonts w:hint="eastAsia"/>
          <w:b/>
          <w:bCs/>
        </w:rPr>
        <w:t>2</w:t>
      </w:r>
      <w:r>
        <w:rPr>
          <w:b/>
          <w:bCs/>
        </w:rPr>
        <w:t>.</w:t>
      </w:r>
      <w:r>
        <w:rPr>
          <w:rFonts w:hint="eastAsia"/>
          <w:b/>
          <w:bCs/>
        </w:rPr>
        <w:t>招聘决策的跟进</w:t>
      </w:r>
      <w:r>
        <w:rPr>
          <w:b/>
          <w:bCs/>
        </w:rPr>
        <w:t>-薪酬谈判</w:t>
      </w:r>
    </w:p>
    <w:p>
      <w:pPr>
        <w:pStyle w:val="8"/>
        <w:numPr>
          <w:ilvl w:val="0"/>
          <w:numId w:val="8"/>
        </w:numPr>
        <w:ind w:firstLineChars="0"/>
      </w:pPr>
      <w:r>
        <w:rPr>
          <w:rFonts w:hint="eastAsia"/>
        </w:rPr>
        <w:t>薪酬谈判的前提</w:t>
      </w:r>
    </w:p>
    <w:p>
      <w:pPr>
        <w:pStyle w:val="8"/>
        <w:numPr>
          <w:ilvl w:val="0"/>
          <w:numId w:val="8"/>
        </w:numPr>
        <w:ind w:firstLineChars="0"/>
      </w:pPr>
      <w:r>
        <w:rPr>
          <w:rFonts w:hint="eastAsia"/>
        </w:rPr>
        <w:t>薪酬谈判的本质</w:t>
      </w:r>
    </w:p>
    <w:p>
      <w:pPr>
        <w:pStyle w:val="8"/>
        <w:numPr>
          <w:ilvl w:val="0"/>
          <w:numId w:val="8"/>
        </w:numPr>
        <w:ind w:firstLineChars="0"/>
      </w:pPr>
      <w:r>
        <w:rPr>
          <w:rFonts w:hint="eastAsia"/>
        </w:rPr>
        <w:t>薪酬谈判的“技”和“艺”</w:t>
      </w:r>
    </w:p>
    <w:p>
      <w:pPr>
        <w:ind w:left="210" w:leftChars="100" w:firstLineChars="0"/>
        <w:rPr>
          <w:b/>
          <w:bCs/>
        </w:rPr>
      </w:pPr>
      <w:r>
        <w:rPr>
          <w:b/>
          <w:bCs/>
        </w:rPr>
        <w:t>3.CRM候选人关系管理</w:t>
      </w:r>
    </w:p>
    <w:p>
      <w:pPr>
        <w:pStyle w:val="8"/>
        <w:numPr>
          <w:ilvl w:val="0"/>
          <w:numId w:val="9"/>
        </w:numPr>
        <w:ind w:firstLineChars="0"/>
      </w:pPr>
      <w:r>
        <w:rPr>
          <w:rFonts w:hint="eastAsia"/>
        </w:rPr>
        <w:t>被动候选人的链接</w:t>
      </w:r>
    </w:p>
    <w:p>
      <w:pPr>
        <w:pStyle w:val="8"/>
        <w:numPr>
          <w:ilvl w:val="0"/>
          <w:numId w:val="9"/>
        </w:numPr>
        <w:ind w:firstLineChars="0"/>
      </w:pPr>
      <w:r>
        <w:rPr>
          <w:rFonts w:hint="eastAsia"/>
        </w:rPr>
        <w:t>面试邀约的技巧</w:t>
      </w:r>
    </w:p>
    <w:p>
      <w:pPr>
        <w:pStyle w:val="8"/>
        <w:numPr>
          <w:ilvl w:val="0"/>
          <w:numId w:val="9"/>
        </w:numPr>
        <w:ind w:firstLineChars="0"/>
      </w:pPr>
      <w:r>
        <w:rPr>
          <w:rFonts w:hint="eastAsia"/>
        </w:rPr>
        <w:t>面试流程中候选人的管理</w:t>
      </w:r>
    </w:p>
    <w:p>
      <w:pPr>
        <w:pStyle w:val="8"/>
        <w:numPr>
          <w:ilvl w:val="0"/>
          <w:numId w:val="9"/>
        </w:numPr>
        <w:ind w:firstLineChars="0"/>
      </w:pPr>
      <w:r>
        <w:rPr>
          <w:rFonts w:hint="eastAsia"/>
        </w:rPr>
        <w:t>目标候选人的融入</w:t>
      </w:r>
    </w:p>
    <w:p>
      <w:pPr>
        <w:ind w:left="210" w:leftChars="100" w:firstLineChars="0"/>
        <w:rPr>
          <w:b/>
          <w:bCs/>
        </w:rPr>
      </w:pPr>
      <w:r>
        <w:rPr>
          <w:b/>
          <w:bCs/>
        </w:rPr>
        <w:t>4.招聘项目管理</w:t>
      </w:r>
    </w:p>
    <w:p>
      <w:pPr>
        <w:pStyle w:val="8"/>
        <w:numPr>
          <w:ilvl w:val="0"/>
          <w:numId w:val="9"/>
        </w:numPr>
        <w:ind w:firstLineChars="0"/>
      </w:pPr>
      <w:r>
        <w:rPr>
          <w:rFonts w:hint="eastAsia"/>
        </w:rPr>
        <w:t>项目规划的建立</w:t>
      </w:r>
    </w:p>
    <w:p>
      <w:pPr>
        <w:pStyle w:val="8"/>
        <w:numPr>
          <w:ilvl w:val="0"/>
          <w:numId w:val="9"/>
        </w:numPr>
        <w:ind w:firstLineChars="0"/>
      </w:pPr>
      <w:r>
        <w:rPr>
          <w:rFonts w:hint="eastAsia"/>
        </w:rPr>
        <w:t>项目管理的管控要点</w:t>
      </w:r>
    </w:p>
    <w:p>
      <w:pPr>
        <w:pStyle w:val="8"/>
        <w:numPr>
          <w:ilvl w:val="0"/>
          <w:numId w:val="9"/>
        </w:numPr>
        <w:ind w:firstLineChars="0"/>
      </w:pPr>
      <w:r>
        <w:rPr>
          <w:rFonts w:hint="eastAsia"/>
        </w:rPr>
        <w:t>招聘项目管理的技能</w:t>
      </w:r>
    </w:p>
    <w:p>
      <w:pPr>
        <w:ind w:left="210" w:leftChars="100" w:firstLineChars="0"/>
        <w:rPr>
          <w:b/>
          <w:bCs/>
        </w:rPr>
      </w:pPr>
      <w:r>
        <w:rPr>
          <w:b/>
          <w:bCs/>
        </w:rPr>
        <w:t>5.招聘的合规管理</w:t>
      </w:r>
    </w:p>
    <w:p>
      <w:pPr>
        <w:pStyle w:val="8"/>
        <w:numPr>
          <w:ilvl w:val="0"/>
          <w:numId w:val="9"/>
        </w:numPr>
        <w:ind w:firstLineChars="0"/>
      </w:pPr>
      <w:r>
        <w:rPr>
          <w:rFonts w:hint="eastAsia"/>
        </w:rPr>
        <w:t>招聘合规意识的重要性</w:t>
      </w:r>
    </w:p>
    <w:p>
      <w:pPr>
        <w:pStyle w:val="8"/>
        <w:numPr>
          <w:ilvl w:val="0"/>
          <w:numId w:val="9"/>
        </w:numPr>
        <w:ind w:firstLineChars="0"/>
      </w:pPr>
      <w:r>
        <w:rPr>
          <w:rFonts w:hint="eastAsia"/>
        </w:rPr>
        <w:t>招聘流程中的合规风险</w:t>
      </w:r>
    </w:p>
    <w:p>
      <w:pPr>
        <w:pStyle w:val="8"/>
        <w:numPr>
          <w:ilvl w:val="0"/>
          <w:numId w:val="9"/>
        </w:numPr>
        <w:ind w:firstLineChars="0"/>
      </w:pPr>
      <w:r>
        <w:rPr>
          <w:rFonts w:hint="eastAsia"/>
        </w:rPr>
        <w:t>招聘的合规应对</w:t>
      </w:r>
    </w:p>
    <w:p>
      <w:pPr>
        <w:ind w:firstLine="0" w:firstLineChars="0"/>
        <w:rPr>
          <w:rFonts w:ascii="微软雅黑" w:hAnsi="微软雅黑"/>
          <w:b/>
          <w:bCs/>
          <w:color w:val="0E3F8C"/>
          <w:sz w:val="32"/>
          <w:szCs w:val="32"/>
        </w:rPr>
      </w:pPr>
    </w:p>
    <w:p>
      <w:pPr>
        <w:ind w:firstLine="0" w:firstLineChars="0"/>
        <w:rPr>
          <w:rFonts w:ascii="微软雅黑" w:hAnsi="微软雅黑"/>
          <w:b/>
          <w:bCs/>
          <w:color w:val="0E3F8C"/>
          <w:sz w:val="32"/>
          <w:szCs w:val="32"/>
        </w:rPr>
      </w:pPr>
      <w:r>
        <w:rPr>
          <w:rFonts w:hint="eastAsia" w:ascii="微软雅黑" w:hAnsi="微软雅黑"/>
          <w:b/>
          <w:bCs/>
          <w:color w:val="0E3F8C"/>
          <w:sz w:val="32"/>
          <w:szCs w:val="32"/>
        </w:rPr>
        <w:t>【讲师介绍】</w:t>
      </w:r>
    </w:p>
    <w:p>
      <w:pPr>
        <w:ind w:firstLine="199" w:firstLineChars="71"/>
        <w:jc w:val="center"/>
        <w:rPr>
          <w:b/>
          <w:bCs/>
          <w:sz w:val="28"/>
          <w:szCs w:val="32"/>
        </w:rPr>
      </w:pPr>
      <w:r>
        <w:rPr>
          <w:rFonts w:hint="eastAsia"/>
          <w:b/>
          <w:bCs/>
          <w:sz w:val="28"/>
          <w:szCs w:val="32"/>
        </w:rPr>
        <w:drawing>
          <wp:inline distT="0" distB="0" distL="0" distR="0">
            <wp:extent cx="1920875" cy="242760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921025" cy="2428175"/>
                    </a:xfrm>
                    <a:prstGeom prst="rect">
                      <a:avLst/>
                    </a:prstGeom>
                  </pic:spPr>
                </pic:pic>
              </a:graphicData>
            </a:graphic>
          </wp:inline>
        </w:drawing>
      </w:r>
    </w:p>
    <w:p>
      <w:pPr>
        <w:ind w:firstLine="199" w:firstLineChars="71"/>
        <w:jc w:val="center"/>
        <w:rPr>
          <w:b/>
          <w:bCs/>
          <w:sz w:val="28"/>
          <w:szCs w:val="32"/>
        </w:rPr>
      </w:pPr>
      <w:r>
        <w:rPr>
          <w:rFonts w:hint="eastAsia"/>
          <w:b/>
          <w:bCs/>
          <w:sz w:val="28"/>
          <w:szCs w:val="32"/>
        </w:rPr>
        <w:t>古老师</w:t>
      </w:r>
    </w:p>
    <w:p>
      <w:pPr>
        <w:pStyle w:val="8"/>
        <w:numPr>
          <w:ilvl w:val="0"/>
          <w:numId w:val="10"/>
        </w:numPr>
        <w:ind w:firstLineChars="0"/>
      </w:pPr>
      <w:r>
        <w:rPr>
          <w:rFonts w:hint="eastAsia"/>
        </w:rPr>
        <w:t>某外资人力资源助理副总裁</w:t>
      </w:r>
    </w:p>
    <w:p>
      <w:pPr>
        <w:pStyle w:val="8"/>
        <w:numPr>
          <w:ilvl w:val="0"/>
          <w:numId w:val="10"/>
        </w:numPr>
        <w:ind w:firstLineChars="0"/>
      </w:pPr>
      <w:r>
        <w:rPr>
          <w:rFonts w:hint="eastAsia"/>
        </w:rPr>
        <w:t>达索亚太区招聘总监</w:t>
      </w:r>
    </w:p>
    <w:p>
      <w:pPr>
        <w:pStyle w:val="8"/>
        <w:numPr>
          <w:ilvl w:val="0"/>
          <w:numId w:val="10"/>
        </w:numPr>
        <w:ind w:firstLineChars="0"/>
      </w:pPr>
      <w:r>
        <w:rPr>
          <w:rFonts w:hint="eastAsia"/>
        </w:rPr>
        <w:t>英格索兰亚太区招聘总监</w:t>
      </w:r>
    </w:p>
    <w:p>
      <w:pPr>
        <w:pStyle w:val="8"/>
        <w:numPr>
          <w:ilvl w:val="0"/>
          <w:numId w:val="10"/>
        </w:numPr>
        <w:ind w:firstLineChars="0"/>
      </w:pPr>
      <w:r>
        <w:rPr>
          <w:rFonts w:hint="eastAsia"/>
        </w:rPr>
        <w:t>霍尼韦尔亚太区招聘总监</w:t>
      </w:r>
    </w:p>
    <w:p>
      <w:pPr>
        <w:pStyle w:val="8"/>
        <w:numPr>
          <w:ilvl w:val="0"/>
          <w:numId w:val="10"/>
        </w:numPr>
        <w:ind w:firstLineChars="0"/>
      </w:pPr>
      <w:r>
        <w:rPr>
          <w:rFonts w:hint="eastAsia"/>
        </w:rPr>
        <w:t>贝卡尔特亚太区资深招聘经理</w:t>
      </w:r>
    </w:p>
    <w:p>
      <w:pPr>
        <w:pStyle w:val="8"/>
        <w:numPr>
          <w:ilvl w:val="0"/>
          <w:numId w:val="10"/>
        </w:numPr>
        <w:ind w:firstLineChars="0"/>
      </w:pPr>
      <w:r>
        <w:t>ABB中国中国区资深HR经理</w:t>
      </w:r>
    </w:p>
    <w:p>
      <w:pPr>
        <w:pStyle w:val="8"/>
        <w:numPr>
          <w:ilvl w:val="0"/>
          <w:numId w:val="10"/>
        </w:numPr>
        <w:ind w:firstLineChars="0"/>
      </w:pPr>
      <w:r>
        <w:rPr>
          <w:rFonts w:hint="eastAsia"/>
        </w:rPr>
        <w:t>惠而浦中国中国区招聘培训经理</w:t>
      </w:r>
    </w:p>
    <w:p>
      <w:pPr>
        <w:ind w:firstLine="0" w:firstLineChars="0"/>
        <w:rPr>
          <w:b/>
          <w:bCs/>
          <w:sz w:val="28"/>
          <w:szCs w:val="28"/>
        </w:rPr>
      </w:pPr>
      <w:r>
        <w:rPr>
          <w:rFonts w:hint="eastAsia"/>
          <w:b/>
          <w:bCs/>
          <w:sz w:val="28"/>
          <w:szCs w:val="28"/>
        </w:rPr>
        <w:t>职业经历</w:t>
      </w:r>
    </w:p>
    <w:p>
      <w:pPr>
        <w:ind w:firstLine="420"/>
        <w:jc w:val="left"/>
      </w:pPr>
      <w:r>
        <w:rPr>
          <w:rFonts w:hint="eastAsia"/>
        </w:rPr>
        <w:t>古女士拥有近</w:t>
      </w:r>
      <w:r>
        <w:t>30年的人力资源管理经验，现任一家外资机构的人力资源助理副总裁，负责集团的招聘TA团队和两个业务事业部的HRBP团队的建设打造和支持管理,并引领人力资源团队的变革转型。 她主导人力资源的管理，特别是中国区，亚太区的招聘管理和变革上积累了丰富的经验。长期任职五百强外企中国和亚太区的招聘总监一职，也让她成为招聘领域的专家。</w:t>
      </w:r>
    </w:p>
    <w:p>
      <w:pPr>
        <w:ind w:firstLine="420"/>
        <w:jc w:val="left"/>
      </w:pPr>
      <w:r>
        <w:rPr>
          <w:rFonts w:hint="eastAsia"/>
        </w:rPr>
        <w:t>她长期在企业里的</w:t>
      </w:r>
      <w:r>
        <w:t>HR实战经验和心得体会，会带给你全新的视野，并丰富你的实操运用。她在承担亚太区招聘总监的同时也曾被授证作为全球的招聘培训大师。作为公司的招聘培训培训师的任证大师，她给公司内部中国，新加坡，马来西亚，泰国等人力资源部，招聘部和业务经理们授证达500多人次。</w:t>
      </w:r>
    </w:p>
    <w:p>
      <w:pPr>
        <w:ind w:firstLine="420"/>
        <w:jc w:val="left"/>
      </w:pPr>
      <w:r>
        <w:rPr>
          <w:rFonts w:hint="eastAsia"/>
        </w:rPr>
        <w:t>她也受邀给来自不同行业的其他公司的管理层讲授人力资源的变革和管理经验达</w:t>
      </w:r>
      <w:r>
        <w:t>1000多人次。她也受邀给中国的大学的EMBA班的学员讲授分享人力资源的管理知识和经验达500多人次，经授证她还担任某大学MBA国际国内班的企业导师，开展HR管理讲座并带教MBA学生。</w:t>
      </w:r>
    </w:p>
    <w:p>
      <w:pPr>
        <w:ind w:firstLine="0" w:firstLineChars="0"/>
        <w:rPr>
          <w:b/>
          <w:bCs/>
          <w:sz w:val="28"/>
          <w:szCs w:val="28"/>
        </w:rPr>
      </w:pPr>
      <w:r>
        <w:rPr>
          <w:rFonts w:hint="eastAsia"/>
          <w:b/>
          <w:bCs/>
          <w:sz w:val="28"/>
          <w:szCs w:val="28"/>
        </w:rPr>
        <w:t>项目经历</w:t>
      </w:r>
    </w:p>
    <w:p>
      <w:pPr>
        <w:ind w:firstLine="420"/>
        <w:jc w:val="left"/>
      </w:pPr>
      <w:r>
        <w:rPr>
          <w:rFonts w:hint="eastAsia"/>
        </w:rPr>
        <w:t>为一欧洲跨国高科技行业公司和一美国制造型跨国公司提供企业内部外部人才地图规划</w:t>
      </w:r>
      <w:r>
        <w:t>(Talent Mapping)。每一个项目历时三到六个月，最后完成中层销售管理层的组织架构调整，以支持中国区的业务转型和业务双位数的业绩增长。该项目也分别被作为全球模范项目受到全球人力资源管理层的嘉奖并进行全球分享。</w:t>
      </w:r>
    </w:p>
    <w:p>
      <w:pPr>
        <w:ind w:firstLine="420"/>
        <w:jc w:val="left"/>
      </w:pPr>
      <w:r>
        <w:rPr>
          <w:rFonts w:hint="eastAsia"/>
        </w:rPr>
        <w:t>历时五年分别为一欧洲和一美国公司建立亚太区的招聘中心团队，完成招聘模式由</w:t>
      </w:r>
      <w:r>
        <w:t>(被动式接单)到(顾问式招聘)的业务转型。期间历经全球招聘系统TALEO实施上线实现数字化管理，亚太区HR全员招聘线上线下培训，招聘流程优化改造，候选人体验提升，中国区社交媒体微信招聘平台搭建，日本和韩国全国人才招聘电子刊物的建立，日本本地招聘渠道优化（BizRich引入），亚太区各国跨国合作候选人搜寻机制建立……等等。</w:t>
      </w:r>
    </w:p>
    <w:p>
      <w:pPr>
        <w:ind w:firstLine="420"/>
        <w:jc w:val="left"/>
      </w:pPr>
      <w:r>
        <w:rPr>
          <w:rFonts w:hint="eastAsia"/>
        </w:rPr>
        <w:t>历时四个月为一韩国大型重型机械公司，就建立其跨国型企业形象，增强其在中国的企业知名度，作市场调研和行动计划可行性研究。提交的报告被作为企业内部后续行动计划贯彻实行。</w:t>
      </w:r>
    </w:p>
    <w:p>
      <w:pPr>
        <w:ind w:firstLine="420"/>
        <w:jc w:val="left"/>
      </w:pPr>
      <w:r>
        <w:rPr>
          <w:rFonts w:hint="eastAsia"/>
        </w:rPr>
        <w:t>历时两个月，为一家欧洲高科技公司，通过在日本当地两周的实地调研，人力资源咨询顾问采访，当地招聘团队和业务部门采访，和当地候选人面试面谈，日本人才招聘公司访问，日本领英（</w:t>
      </w:r>
      <w:r>
        <w:t>Linked In）的合作，写就日本人才市场调研报告，并分享给日本的人力资源部和业务管理层，来更好地建立招聘渠道和招聘质量评估体系。</w:t>
      </w:r>
    </w:p>
    <w:p>
      <w:pPr>
        <w:ind w:firstLine="420"/>
        <w:jc w:val="left"/>
      </w:pPr>
      <w:r>
        <w:rPr>
          <w:rFonts w:hint="eastAsia"/>
        </w:rPr>
        <w:t>历时一年为一家欧洲高科技公司对马来西亚收购公司的当地招聘团队进行业务，文化，招聘流程，招聘系统和成员素质的全面整合。</w:t>
      </w:r>
    </w:p>
    <w:p>
      <w:pPr>
        <w:ind w:firstLine="420"/>
        <w:jc w:val="left"/>
      </w:pPr>
      <w:r>
        <w:rPr>
          <w:rFonts w:hint="eastAsia"/>
        </w:rPr>
        <w:t>帮助一欧洲制造型公司，在中国区历时半年，完善招聘流程，招聘体系，招聘线上管理，重新塑造公司形象，建立和优化校园招聘流程，最终获得最佳雇主称号。</w:t>
      </w:r>
    </w:p>
    <w:sectPr>
      <w:pgSz w:w="11906" w:h="16838"/>
      <w:pgMar w:top="1440" w:right="1800" w:bottom="1440" w:left="1800" w:header="851" w:footer="57"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Wingdings">
    <w:panose1 w:val="05000000000000000000"/>
    <w:charset w:val="00"/>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420"/>
      <w:jc w:val="center"/>
      <w:rPr>
        <w:rFonts w:ascii="微软雅黑" w:hAnsi="微软雅黑"/>
      </w:rPr>
    </w:pPr>
    <w:r>
      <w:rPr>
        <w:sz w:val="21"/>
      </w:rPr>
      <mc:AlternateContent>
        <mc:Choice Requires="wpg">
          <w:drawing>
            <wp:anchor distT="0" distB="0" distL="114300" distR="114300" simplePos="0" relativeHeight="251660288" behindDoc="0" locked="0" layoutInCell="1" allowOverlap="1">
              <wp:simplePos x="0" y="0"/>
              <wp:positionH relativeFrom="column">
                <wp:posOffset>-1227455</wp:posOffset>
              </wp:positionH>
              <wp:positionV relativeFrom="paragraph">
                <wp:posOffset>-333375</wp:posOffset>
              </wp:positionV>
              <wp:extent cx="1657985" cy="1059180"/>
              <wp:effectExtent l="95250" t="76200" r="56515" b="121920"/>
              <wp:wrapNone/>
              <wp:docPr id="75" name="组合 2"/>
              <wp:cNvGraphicFramePr/>
              <a:graphic xmlns:a="http://schemas.openxmlformats.org/drawingml/2006/main">
                <a:graphicData uri="http://schemas.microsoft.com/office/word/2010/wordprocessingGroup">
                  <wpg:wgp>
                    <wpg:cNvGrpSpPr/>
                    <wpg:grpSpPr>
                      <a:xfrm>
                        <a:off x="0" y="0"/>
                        <a:ext cx="1657985" cy="1059180"/>
                        <a:chOff x="1987" y="12284"/>
                        <a:chExt cx="7064" cy="4816"/>
                      </a:xfrm>
                    </wpg:grpSpPr>
                    <wps:wsp>
                      <wps:cNvPr id="76" name="圆角矩形 1"/>
                      <wps:cNvSpPr/>
                      <wps:spPr>
                        <a:xfrm rot="-2700000">
                          <a:off x="1987" y="14040"/>
                          <a:ext cx="3061" cy="3061"/>
                        </a:xfrm>
                        <a:prstGeom prst="roundRect">
                          <a:avLst>
                            <a:gd name="adj" fmla="val 14269"/>
                          </a:avLst>
                        </a:prstGeom>
                        <a:solidFill>
                          <a:srgbClr val="001536"/>
                        </a:solidFill>
                        <a:ln w="12700">
                          <a:noFill/>
                        </a:ln>
                      </wps:spPr>
                      <wps:bodyPr vert="horz" anchor="ctr" upright="1"/>
                    </wps:wsp>
                    <wps:wsp>
                      <wps:cNvPr id="77" name="圆角矩形 19"/>
                      <wps:cNvSpPr/>
                      <wps:spPr>
                        <a:xfrm rot="-2700000">
                          <a:off x="6663" y="14195"/>
                          <a:ext cx="2389" cy="2389"/>
                        </a:xfrm>
                        <a:prstGeom prst="roundRect">
                          <a:avLst>
                            <a:gd name="adj" fmla="val 14269"/>
                          </a:avLst>
                        </a:prstGeom>
                        <a:noFill/>
                        <a:ln w="38100" cap="flat" cmpd="sng">
                          <a:solidFill>
                            <a:srgbClr val="00A0E9"/>
                          </a:solidFill>
                          <a:prstDash val="solid"/>
                          <a:miter/>
                          <a:headEnd type="none" w="med" len="med"/>
                          <a:tailEnd type="none" w="med" len="med"/>
                        </a:ln>
                      </wps:spPr>
                      <wps:bodyPr vert="horz" anchor="ctr" upright="1"/>
                    </wps:wsp>
                    <wps:wsp>
                      <wps:cNvPr id="78" name="圆角矩形 2"/>
                      <wps:cNvSpPr/>
                      <wps:spPr>
                        <a:xfrm rot="-2700000">
                          <a:off x="5186" y="12284"/>
                          <a:ext cx="1797" cy="1797"/>
                        </a:xfrm>
                        <a:prstGeom prst="roundRect">
                          <a:avLst>
                            <a:gd name="adj" fmla="val 14269"/>
                          </a:avLst>
                        </a:prstGeom>
                        <a:solidFill>
                          <a:srgbClr val="BFBFBF"/>
                        </a:solidFill>
                        <a:ln w="57150">
                          <a:noFill/>
                        </a:ln>
                      </wps:spPr>
                      <wps:bodyPr vert="horz" anchor="ctr" upright="1"/>
                    </wps:wsp>
                    <wps:wsp>
                      <wps:cNvPr id="79" name="圆角矩形 4"/>
                      <wps:cNvSpPr/>
                      <wps:spPr>
                        <a:xfrm rot="-2700000">
                          <a:off x="4403" y="12419"/>
                          <a:ext cx="998" cy="998"/>
                        </a:xfrm>
                        <a:prstGeom prst="roundRect">
                          <a:avLst>
                            <a:gd name="adj" fmla="val 14269"/>
                          </a:avLst>
                        </a:prstGeom>
                        <a:noFill/>
                        <a:ln w="38100" cap="flat" cmpd="sng">
                          <a:solidFill>
                            <a:srgbClr val="BFBFBF"/>
                          </a:solidFill>
                          <a:prstDash val="solid"/>
                          <a:miter/>
                          <a:headEnd type="none" w="med" len="med"/>
                          <a:tailEnd type="none" w="med" len="med"/>
                        </a:ln>
                      </wps:spPr>
                      <wps:bodyPr vert="horz" anchor="ctr" upright="1"/>
                    </wps:wsp>
                  </wpg:wgp>
                </a:graphicData>
              </a:graphic>
            </wp:anchor>
          </w:drawing>
        </mc:Choice>
        <mc:Fallback>
          <w:pict>
            <v:group id="组合 2" o:spid="_x0000_s1026" o:spt="203" style="position:absolute;left:0pt;margin-left:-96.65pt;margin-top:-26.25pt;height:83.4pt;width:130.55pt;z-index:251660288;mso-width-relative:page;mso-height-relative:page;" coordorigin="1987,12284" coordsize="7064,4816" o:gfxdata="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6m9wa2gAAAAsBAAAPAAAAAAAAAAEAIAAA&#10;ACIAAABkcnMvZG93bnJldi54bWxQSwECFAAUAAAACACHTuJAr5n7NWADAADeCwAADgAAAAAAAAAB&#10;ACAAAAApAQAAZHJzL2Uyb0RvYy54bWxQSwUGAAAAAAYABgBZAQAA+wYAAAAA&#10;">
              <o:lock v:ext="edit" aspectratio="f"/>
              <v:roundrect id="圆角矩形 1" o:spid="_x0000_s1026" o:spt="2" style="position:absolute;left:1987;top:14040;height:3061;width:3061;rotation:-2949120f;v-text-anchor:middle;" fillcolor="#001536" filled="t" stroked="f" coordsize="21600,21600" arcsize="0.142685185185185" o:gfxdata="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2GtgvQAA&#10;ANsAAAAPAAAAAAAAAAEAIAAAACIAAABkcnMvZG93bnJldi54bWxQSwECFAAUAAAACACHTuJAMy8F&#10;njsAAAA5AAAAEAAAAAAAAAABACAAAAAMAQAAZHJzL3NoYXBleG1sLnhtbFBLBQYAAAAABgAGAFsB&#10;AAC2AwAAAAA=&#10;">
                <v:fill on="t" focussize="0,0"/>
                <v:stroke on="f" weight="1pt"/>
                <v:imagedata o:title=""/>
                <o:lock v:ext="edit" aspectratio="f"/>
              </v:roundrect>
              <v:roundrect id="圆角矩形 19" o:spid="_x0000_s1026" o:spt="2" style="position:absolute;left:6663;top:14195;height:2389;width:2389;rotation:-2949120f;v-text-anchor:middle;" filled="f" stroked="t" coordsize="21600,21600" arcsize="0.142685185185185" o:gfxdata="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cyVb4A&#10;AADbAAAADwAAAAAAAAABACAAAAAiAAAAZHJzL2Rvd25yZXYueG1sUEsBAhQAFAAAAAgAh07iQDMv&#10;BZ47AAAAOQAAABAAAAAAAAAAAQAgAAAADQEAAGRycy9zaGFwZXhtbC54bWxQSwUGAAAAAAYABgBb&#10;AQAAtwMAAAAA&#10;">
                <v:fill on="f" focussize="0,0"/>
                <v:stroke weight="3pt" color="#00A0E9" joinstyle="miter"/>
                <v:imagedata o:title=""/>
                <o:lock v:ext="edit" aspectratio="f"/>
              </v:roundrect>
              <v:roundrect id="圆角矩形 2" o:spid="_x0000_s1026" o:spt="2" style="position:absolute;left:5186;top:12284;height:1797;width:1797;rotation:-2949120f;v-text-anchor:middle;" fillcolor="#BFBFBF" filled="t" stroked="f" coordsize="21600,21600" arcsize="0.142685185185185" o:gfxdata="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lBAa5AAAA2wAA&#10;AA8AAAAAAAAAAQAgAAAAIgAAAGRycy9kb3ducmV2LnhtbFBLAQIUABQAAAAIAIdO4kAzLwWeOwAA&#10;ADkAAAAQAAAAAAAAAAEAIAAAAAgBAABkcnMvc2hhcGV4bWwueG1sUEsFBgAAAAAGAAYAWwEAALID&#10;AAAAAA==&#10;">
                <v:fill on="t" focussize="0,0"/>
                <v:stroke on="f" weight="4.5pt"/>
                <v:imagedata o:title=""/>
                <o:lock v:ext="edit" aspectratio="f"/>
              </v:roundrect>
              <v:roundrect id="圆角矩形 4" o:spid="_x0000_s1026" o:spt="2" style="position:absolute;left:4403;top:12419;height:998;width:998;rotation:-2949120f;v-text-anchor:middle;" filled="f" stroked="t" coordsize="21600,21600" arcsize="0.142685185185185" o:gfxdata="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4SwrsAAADb&#10;AAAADwAAAAAAAAABACAAAAAiAAAAZHJzL2Rvd25yZXYueG1sUEsBAhQAFAAAAAgAh07iQDMvBZ47&#10;AAAAOQAAABAAAAAAAAAAAQAgAAAACgEAAGRycy9zaGFwZXhtbC54bWxQSwUGAAAAAAYABgBbAQAA&#10;tAMAAAAA&#10;">
                <v:fill on="f" focussize="0,0"/>
                <v:stroke weight="3pt" color="#BFBFBF" joinstyle="miter"/>
                <v:imagedata o:title=""/>
                <o:lock v:ext="edit" aspectratio="f"/>
              </v:roundrect>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2063EE"/>
    <w:multiLevelType w:val="multilevel"/>
    <w:tmpl w:val="172063EE"/>
    <w:lvl w:ilvl="0" w:tentative="0">
      <w:start w:val="1"/>
      <w:numFmt w:val="bullet"/>
      <w:lvlText w:val=""/>
      <w:lvlJc w:val="left"/>
      <w:pPr>
        <w:ind w:left="830" w:hanging="420"/>
      </w:pPr>
      <w:rPr>
        <w:rFonts w:hint="default" w:ascii="Wingdings" w:hAnsi="Wingdings"/>
      </w:rPr>
    </w:lvl>
    <w:lvl w:ilvl="1" w:tentative="0">
      <w:start w:val="1"/>
      <w:numFmt w:val="bullet"/>
      <w:lvlText w:val=""/>
      <w:lvlJc w:val="left"/>
      <w:pPr>
        <w:ind w:left="1250" w:hanging="420"/>
      </w:pPr>
      <w:rPr>
        <w:rFonts w:hint="default" w:ascii="Wingdings" w:hAnsi="Wingdings"/>
      </w:rPr>
    </w:lvl>
    <w:lvl w:ilvl="2" w:tentative="0">
      <w:start w:val="1"/>
      <w:numFmt w:val="bullet"/>
      <w:lvlText w:val=""/>
      <w:lvlJc w:val="left"/>
      <w:pPr>
        <w:ind w:left="1670" w:hanging="420"/>
      </w:pPr>
      <w:rPr>
        <w:rFonts w:hint="default" w:ascii="Wingdings" w:hAnsi="Wingdings"/>
      </w:rPr>
    </w:lvl>
    <w:lvl w:ilvl="3" w:tentative="0">
      <w:start w:val="1"/>
      <w:numFmt w:val="bullet"/>
      <w:lvlText w:val=""/>
      <w:lvlJc w:val="left"/>
      <w:pPr>
        <w:ind w:left="2090" w:hanging="420"/>
      </w:pPr>
      <w:rPr>
        <w:rFonts w:hint="default" w:ascii="Wingdings" w:hAnsi="Wingdings"/>
      </w:rPr>
    </w:lvl>
    <w:lvl w:ilvl="4" w:tentative="0">
      <w:start w:val="1"/>
      <w:numFmt w:val="bullet"/>
      <w:lvlText w:val=""/>
      <w:lvlJc w:val="left"/>
      <w:pPr>
        <w:ind w:left="2510" w:hanging="420"/>
      </w:pPr>
      <w:rPr>
        <w:rFonts w:hint="default" w:ascii="Wingdings" w:hAnsi="Wingdings"/>
      </w:rPr>
    </w:lvl>
    <w:lvl w:ilvl="5" w:tentative="0">
      <w:start w:val="1"/>
      <w:numFmt w:val="bullet"/>
      <w:lvlText w:val=""/>
      <w:lvlJc w:val="left"/>
      <w:pPr>
        <w:ind w:left="2930" w:hanging="420"/>
      </w:pPr>
      <w:rPr>
        <w:rFonts w:hint="default" w:ascii="Wingdings" w:hAnsi="Wingdings"/>
      </w:rPr>
    </w:lvl>
    <w:lvl w:ilvl="6" w:tentative="0">
      <w:start w:val="1"/>
      <w:numFmt w:val="bullet"/>
      <w:lvlText w:val=""/>
      <w:lvlJc w:val="left"/>
      <w:pPr>
        <w:ind w:left="3350" w:hanging="420"/>
      </w:pPr>
      <w:rPr>
        <w:rFonts w:hint="default" w:ascii="Wingdings" w:hAnsi="Wingdings"/>
      </w:rPr>
    </w:lvl>
    <w:lvl w:ilvl="7" w:tentative="0">
      <w:start w:val="1"/>
      <w:numFmt w:val="bullet"/>
      <w:lvlText w:val=""/>
      <w:lvlJc w:val="left"/>
      <w:pPr>
        <w:ind w:left="3770" w:hanging="420"/>
      </w:pPr>
      <w:rPr>
        <w:rFonts w:hint="default" w:ascii="Wingdings" w:hAnsi="Wingdings"/>
      </w:rPr>
    </w:lvl>
    <w:lvl w:ilvl="8" w:tentative="0">
      <w:start w:val="1"/>
      <w:numFmt w:val="bullet"/>
      <w:lvlText w:val=""/>
      <w:lvlJc w:val="left"/>
      <w:pPr>
        <w:ind w:left="4190" w:hanging="420"/>
      </w:pPr>
      <w:rPr>
        <w:rFonts w:hint="default" w:ascii="Wingdings" w:hAnsi="Wingdings"/>
      </w:rPr>
    </w:lvl>
  </w:abstractNum>
  <w:abstractNum w:abstractNumId="1">
    <w:nsid w:val="175B26CB"/>
    <w:multiLevelType w:val="multilevel"/>
    <w:tmpl w:val="175B26C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C4B22EE"/>
    <w:multiLevelType w:val="multilevel"/>
    <w:tmpl w:val="4C4B22E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4E72301C"/>
    <w:multiLevelType w:val="multilevel"/>
    <w:tmpl w:val="4E72301C"/>
    <w:lvl w:ilvl="0" w:tentative="0">
      <w:start w:val="1"/>
      <w:numFmt w:val="bullet"/>
      <w:lvlText w:val=""/>
      <w:lvlJc w:val="left"/>
      <w:pPr>
        <w:ind w:left="830" w:hanging="420"/>
      </w:pPr>
      <w:rPr>
        <w:rFonts w:hint="default" w:ascii="Wingdings" w:hAnsi="Wingdings"/>
      </w:rPr>
    </w:lvl>
    <w:lvl w:ilvl="1" w:tentative="0">
      <w:start w:val="1"/>
      <w:numFmt w:val="bullet"/>
      <w:lvlText w:val=""/>
      <w:lvlJc w:val="left"/>
      <w:pPr>
        <w:ind w:left="1250" w:hanging="420"/>
      </w:pPr>
      <w:rPr>
        <w:rFonts w:hint="default" w:ascii="Wingdings" w:hAnsi="Wingdings"/>
      </w:rPr>
    </w:lvl>
    <w:lvl w:ilvl="2" w:tentative="0">
      <w:start w:val="1"/>
      <w:numFmt w:val="bullet"/>
      <w:lvlText w:val=""/>
      <w:lvlJc w:val="left"/>
      <w:pPr>
        <w:ind w:left="1670" w:hanging="420"/>
      </w:pPr>
      <w:rPr>
        <w:rFonts w:hint="default" w:ascii="Wingdings" w:hAnsi="Wingdings"/>
      </w:rPr>
    </w:lvl>
    <w:lvl w:ilvl="3" w:tentative="0">
      <w:start w:val="1"/>
      <w:numFmt w:val="bullet"/>
      <w:lvlText w:val=""/>
      <w:lvlJc w:val="left"/>
      <w:pPr>
        <w:ind w:left="2090" w:hanging="420"/>
      </w:pPr>
      <w:rPr>
        <w:rFonts w:hint="default" w:ascii="Wingdings" w:hAnsi="Wingdings"/>
      </w:rPr>
    </w:lvl>
    <w:lvl w:ilvl="4" w:tentative="0">
      <w:start w:val="1"/>
      <w:numFmt w:val="bullet"/>
      <w:lvlText w:val=""/>
      <w:lvlJc w:val="left"/>
      <w:pPr>
        <w:ind w:left="2510" w:hanging="420"/>
      </w:pPr>
      <w:rPr>
        <w:rFonts w:hint="default" w:ascii="Wingdings" w:hAnsi="Wingdings"/>
      </w:rPr>
    </w:lvl>
    <w:lvl w:ilvl="5" w:tentative="0">
      <w:start w:val="1"/>
      <w:numFmt w:val="bullet"/>
      <w:lvlText w:val=""/>
      <w:lvlJc w:val="left"/>
      <w:pPr>
        <w:ind w:left="2930" w:hanging="420"/>
      </w:pPr>
      <w:rPr>
        <w:rFonts w:hint="default" w:ascii="Wingdings" w:hAnsi="Wingdings"/>
      </w:rPr>
    </w:lvl>
    <w:lvl w:ilvl="6" w:tentative="0">
      <w:start w:val="1"/>
      <w:numFmt w:val="bullet"/>
      <w:lvlText w:val=""/>
      <w:lvlJc w:val="left"/>
      <w:pPr>
        <w:ind w:left="3350" w:hanging="420"/>
      </w:pPr>
      <w:rPr>
        <w:rFonts w:hint="default" w:ascii="Wingdings" w:hAnsi="Wingdings"/>
      </w:rPr>
    </w:lvl>
    <w:lvl w:ilvl="7" w:tentative="0">
      <w:start w:val="1"/>
      <w:numFmt w:val="bullet"/>
      <w:lvlText w:val=""/>
      <w:lvlJc w:val="left"/>
      <w:pPr>
        <w:ind w:left="3770" w:hanging="420"/>
      </w:pPr>
      <w:rPr>
        <w:rFonts w:hint="default" w:ascii="Wingdings" w:hAnsi="Wingdings"/>
      </w:rPr>
    </w:lvl>
    <w:lvl w:ilvl="8" w:tentative="0">
      <w:start w:val="1"/>
      <w:numFmt w:val="bullet"/>
      <w:lvlText w:val=""/>
      <w:lvlJc w:val="left"/>
      <w:pPr>
        <w:ind w:left="4190" w:hanging="420"/>
      </w:pPr>
      <w:rPr>
        <w:rFonts w:hint="default" w:ascii="Wingdings" w:hAnsi="Wingdings"/>
      </w:rPr>
    </w:lvl>
  </w:abstractNum>
  <w:abstractNum w:abstractNumId="4">
    <w:nsid w:val="4F7C02D4"/>
    <w:multiLevelType w:val="multilevel"/>
    <w:tmpl w:val="4F7C02D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5F6A3F21"/>
    <w:multiLevelType w:val="multilevel"/>
    <w:tmpl w:val="5F6A3F21"/>
    <w:lvl w:ilvl="0" w:tentative="0">
      <w:start w:val="1"/>
      <w:numFmt w:val="bullet"/>
      <w:lvlText w:val=""/>
      <w:lvlJc w:val="left"/>
      <w:pPr>
        <w:ind w:left="830" w:hanging="420"/>
      </w:pPr>
      <w:rPr>
        <w:rFonts w:hint="default" w:ascii="Wingdings" w:hAnsi="Wingdings"/>
      </w:rPr>
    </w:lvl>
    <w:lvl w:ilvl="1" w:tentative="0">
      <w:start w:val="1"/>
      <w:numFmt w:val="bullet"/>
      <w:lvlText w:val=""/>
      <w:lvlJc w:val="left"/>
      <w:pPr>
        <w:ind w:left="1250" w:hanging="420"/>
      </w:pPr>
      <w:rPr>
        <w:rFonts w:hint="default" w:ascii="Wingdings" w:hAnsi="Wingdings"/>
      </w:rPr>
    </w:lvl>
    <w:lvl w:ilvl="2" w:tentative="0">
      <w:start w:val="1"/>
      <w:numFmt w:val="bullet"/>
      <w:lvlText w:val=""/>
      <w:lvlJc w:val="left"/>
      <w:pPr>
        <w:ind w:left="1670" w:hanging="420"/>
      </w:pPr>
      <w:rPr>
        <w:rFonts w:hint="default" w:ascii="Wingdings" w:hAnsi="Wingdings"/>
      </w:rPr>
    </w:lvl>
    <w:lvl w:ilvl="3" w:tentative="0">
      <w:start w:val="1"/>
      <w:numFmt w:val="bullet"/>
      <w:lvlText w:val=""/>
      <w:lvlJc w:val="left"/>
      <w:pPr>
        <w:ind w:left="2090" w:hanging="420"/>
      </w:pPr>
      <w:rPr>
        <w:rFonts w:hint="default" w:ascii="Wingdings" w:hAnsi="Wingdings"/>
      </w:rPr>
    </w:lvl>
    <w:lvl w:ilvl="4" w:tentative="0">
      <w:start w:val="1"/>
      <w:numFmt w:val="bullet"/>
      <w:lvlText w:val=""/>
      <w:lvlJc w:val="left"/>
      <w:pPr>
        <w:ind w:left="2510" w:hanging="420"/>
      </w:pPr>
      <w:rPr>
        <w:rFonts w:hint="default" w:ascii="Wingdings" w:hAnsi="Wingdings"/>
      </w:rPr>
    </w:lvl>
    <w:lvl w:ilvl="5" w:tentative="0">
      <w:start w:val="1"/>
      <w:numFmt w:val="bullet"/>
      <w:lvlText w:val=""/>
      <w:lvlJc w:val="left"/>
      <w:pPr>
        <w:ind w:left="2930" w:hanging="420"/>
      </w:pPr>
      <w:rPr>
        <w:rFonts w:hint="default" w:ascii="Wingdings" w:hAnsi="Wingdings"/>
      </w:rPr>
    </w:lvl>
    <w:lvl w:ilvl="6" w:tentative="0">
      <w:start w:val="1"/>
      <w:numFmt w:val="bullet"/>
      <w:lvlText w:val=""/>
      <w:lvlJc w:val="left"/>
      <w:pPr>
        <w:ind w:left="3350" w:hanging="420"/>
      </w:pPr>
      <w:rPr>
        <w:rFonts w:hint="default" w:ascii="Wingdings" w:hAnsi="Wingdings"/>
      </w:rPr>
    </w:lvl>
    <w:lvl w:ilvl="7" w:tentative="0">
      <w:start w:val="1"/>
      <w:numFmt w:val="bullet"/>
      <w:lvlText w:val=""/>
      <w:lvlJc w:val="left"/>
      <w:pPr>
        <w:ind w:left="3770" w:hanging="420"/>
      </w:pPr>
      <w:rPr>
        <w:rFonts w:hint="default" w:ascii="Wingdings" w:hAnsi="Wingdings"/>
      </w:rPr>
    </w:lvl>
    <w:lvl w:ilvl="8" w:tentative="0">
      <w:start w:val="1"/>
      <w:numFmt w:val="bullet"/>
      <w:lvlText w:val=""/>
      <w:lvlJc w:val="left"/>
      <w:pPr>
        <w:ind w:left="4190" w:hanging="420"/>
      </w:pPr>
      <w:rPr>
        <w:rFonts w:hint="default" w:ascii="Wingdings" w:hAnsi="Wingdings"/>
      </w:rPr>
    </w:lvl>
  </w:abstractNum>
  <w:abstractNum w:abstractNumId="6">
    <w:nsid w:val="68A12DCA"/>
    <w:multiLevelType w:val="multilevel"/>
    <w:tmpl w:val="68A12D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69A81506"/>
    <w:multiLevelType w:val="multilevel"/>
    <w:tmpl w:val="69A8150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7D514D85"/>
    <w:multiLevelType w:val="multilevel"/>
    <w:tmpl w:val="7D514D85"/>
    <w:lvl w:ilvl="0" w:tentative="0">
      <w:start w:val="1"/>
      <w:numFmt w:val="bullet"/>
      <w:lvlText w:val=""/>
      <w:lvlJc w:val="left"/>
      <w:pPr>
        <w:ind w:left="830" w:hanging="420"/>
      </w:pPr>
      <w:rPr>
        <w:rFonts w:hint="default" w:ascii="Wingdings" w:hAnsi="Wingdings"/>
      </w:rPr>
    </w:lvl>
    <w:lvl w:ilvl="1" w:tentative="0">
      <w:start w:val="1"/>
      <w:numFmt w:val="bullet"/>
      <w:lvlText w:val=""/>
      <w:lvlJc w:val="left"/>
      <w:pPr>
        <w:ind w:left="1250" w:hanging="420"/>
      </w:pPr>
      <w:rPr>
        <w:rFonts w:hint="default" w:ascii="Wingdings" w:hAnsi="Wingdings"/>
      </w:rPr>
    </w:lvl>
    <w:lvl w:ilvl="2" w:tentative="0">
      <w:start w:val="1"/>
      <w:numFmt w:val="bullet"/>
      <w:lvlText w:val=""/>
      <w:lvlJc w:val="left"/>
      <w:pPr>
        <w:ind w:left="1670" w:hanging="420"/>
      </w:pPr>
      <w:rPr>
        <w:rFonts w:hint="default" w:ascii="Wingdings" w:hAnsi="Wingdings"/>
      </w:rPr>
    </w:lvl>
    <w:lvl w:ilvl="3" w:tentative="0">
      <w:start w:val="1"/>
      <w:numFmt w:val="bullet"/>
      <w:lvlText w:val=""/>
      <w:lvlJc w:val="left"/>
      <w:pPr>
        <w:ind w:left="2090" w:hanging="420"/>
      </w:pPr>
      <w:rPr>
        <w:rFonts w:hint="default" w:ascii="Wingdings" w:hAnsi="Wingdings"/>
      </w:rPr>
    </w:lvl>
    <w:lvl w:ilvl="4" w:tentative="0">
      <w:start w:val="1"/>
      <w:numFmt w:val="bullet"/>
      <w:lvlText w:val=""/>
      <w:lvlJc w:val="left"/>
      <w:pPr>
        <w:ind w:left="2510" w:hanging="420"/>
      </w:pPr>
      <w:rPr>
        <w:rFonts w:hint="default" w:ascii="Wingdings" w:hAnsi="Wingdings"/>
      </w:rPr>
    </w:lvl>
    <w:lvl w:ilvl="5" w:tentative="0">
      <w:start w:val="1"/>
      <w:numFmt w:val="bullet"/>
      <w:lvlText w:val=""/>
      <w:lvlJc w:val="left"/>
      <w:pPr>
        <w:ind w:left="2930" w:hanging="420"/>
      </w:pPr>
      <w:rPr>
        <w:rFonts w:hint="default" w:ascii="Wingdings" w:hAnsi="Wingdings"/>
      </w:rPr>
    </w:lvl>
    <w:lvl w:ilvl="6" w:tentative="0">
      <w:start w:val="1"/>
      <w:numFmt w:val="bullet"/>
      <w:lvlText w:val=""/>
      <w:lvlJc w:val="left"/>
      <w:pPr>
        <w:ind w:left="3350" w:hanging="420"/>
      </w:pPr>
      <w:rPr>
        <w:rFonts w:hint="default" w:ascii="Wingdings" w:hAnsi="Wingdings"/>
      </w:rPr>
    </w:lvl>
    <w:lvl w:ilvl="7" w:tentative="0">
      <w:start w:val="1"/>
      <w:numFmt w:val="bullet"/>
      <w:lvlText w:val=""/>
      <w:lvlJc w:val="left"/>
      <w:pPr>
        <w:ind w:left="3770" w:hanging="420"/>
      </w:pPr>
      <w:rPr>
        <w:rFonts w:hint="default" w:ascii="Wingdings" w:hAnsi="Wingdings"/>
      </w:rPr>
    </w:lvl>
    <w:lvl w:ilvl="8" w:tentative="0">
      <w:start w:val="1"/>
      <w:numFmt w:val="bullet"/>
      <w:lvlText w:val=""/>
      <w:lvlJc w:val="left"/>
      <w:pPr>
        <w:ind w:left="4190" w:hanging="420"/>
      </w:pPr>
      <w:rPr>
        <w:rFonts w:hint="default" w:ascii="Wingdings" w:hAnsi="Wingdings"/>
      </w:rPr>
    </w:lvl>
  </w:abstractNum>
  <w:abstractNum w:abstractNumId="9">
    <w:nsid w:val="7FB9437C"/>
    <w:multiLevelType w:val="multilevel"/>
    <w:tmpl w:val="7FB9437C"/>
    <w:lvl w:ilvl="0" w:tentative="0">
      <w:start w:val="1"/>
      <w:numFmt w:val="bullet"/>
      <w:lvlText w:val=""/>
      <w:lvlJc w:val="left"/>
      <w:pPr>
        <w:ind w:left="830" w:hanging="420"/>
      </w:pPr>
      <w:rPr>
        <w:rFonts w:hint="default" w:ascii="Wingdings" w:hAnsi="Wingdings"/>
      </w:rPr>
    </w:lvl>
    <w:lvl w:ilvl="1" w:tentative="0">
      <w:start w:val="1"/>
      <w:numFmt w:val="bullet"/>
      <w:lvlText w:val=""/>
      <w:lvlJc w:val="left"/>
      <w:pPr>
        <w:ind w:left="1250" w:hanging="420"/>
      </w:pPr>
      <w:rPr>
        <w:rFonts w:hint="default" w:ascii="Wingdings" w:hAnsi="Wingdings"/>
      </w:rPr>
    </w:lvl>
    <w:lvl w:ilvl="2" w:tentative="0">
      <w:start w:val="1"/>
      <w:numFmt w:val="bullet"/>
      <w:lvlText w:val=""/>
      <w:lvlJc w:val="left"/>
      <w:pPr>
        <w:ind w:left="1670" w:hanging="420"/>
      </w:pPr>
      <w:rPr>
        <w:rFonts w:hint="default" w:ascii="Wingdings" w:hAnsi="Wingdings"/>
      </w:rPr>
    </w:lvl>
    <w:lvl w:ilvl="3" w:tentative="0">
      <w:start w:val="1"/>
      <w:numFmt w:val="bullet"/>
      <w:lvlText w:val=""/>
      <w:lvlJc w:val="left"/>
      <w:pPr>
        <w:ind w:left="2090" w:hanging="420"/>
      </w:pPr>
      <w:rPr>
        <w:rFonts w:hint="default" w:ascii="Wingdings" w:hAnsi="Wingdings"/>
      </w:rPr>
    </w:lvl>
    <w:lvl w:ilvl="4" w:tentative="0">
      <w:start w:val="1"/>
      <w:numFmt w:val="bullet"/>
      <w:lvlText w:val=""/>
      <w:lvlJc w:val="left"/>
      <w:pPr>
        <w:ind w:left="2510" w:hanging="420"/>
      </w:pPr>
      <w:rPr>
        <w:rFonts w:hint="default" w:ascii="Wingdings" w:hAnsi="Wingdings"/>
      </w:rPr>
    </w:lvl>
    <w:lvl w:ilvl="5" w:tentative="0">
      <w:start w:val="1"/>
      <w:numFmt w:val="bullet"/>
      <w:lvlText w:val=""/>
      <w:lvlJc w:val="left"/>
      <w:pPr>
        <w:ind w:left="2930" w:hanging="420"/>
      </w:pPr>
      <w:rPr>
        <w:rFonts w:hint="default" w:ascii="Wingdings" w:hAnsi="Wingdings"/>
      </w:rPr>
    </w:lvl>
    <w:lvl w:ilvl="6" w:tentative="0">
      <w:start w:val="1"/>
      <w:numFmt w:val="bullet"/>
      <w:lvlText w:val=""/>
      <w:lvlJc w:val="left"/>
      <w:pPr>
        <w:ind w:left="3350" w:hanging="420"/>
      </w:pPr>
      <w:rPr>
        <w:rFonts w:hint="default" w:ascii="Wingdings" w:hAnsi="Wingdings"/>
      </w:rPr>
    </w:lvl>
    <w:lvl w:ilvl="7" w:tentative="0">
      <w:start w:val="1"/>
      <w:numFmt w:val="bullet"/>
      <w:lvlText w:val=""/>
      <w:lvlJc w:val="left"/>
      <w:pPr>
        <w:ind w:left="3770" w:hanging="420"/>
      </w:pPr>
      <w:rPr>
        <w:rFonts w:hint="default" w:ascii="Wingdings" w:hAnsi="Wingdings"/>
      </w:rPr>
    </w:lvl>
    <w:lvl w:ilvl="8" w:tentative="0">
      <w:start w:val="1"/>
      <w:numFmt w:val="bullet"/>
      <w:lvlText w:val=""/>
      <w:lvlJc w:val="left"/>
      <w:pPr>
        <w:ind w:left="4190" w:hanging="420"/>
      </w:pPr>
      <w:rPr>
        <w:rFonts w:hint="default" w:ascii="Wingdings" w:hAnsi="Wingdings"/>
      </w:rPr>
    </w:lvl>
  </w:abstractNum>
  <w:num w:numId="1">
    <w:abstractNumId w:val="1"/>
  </w:num>
  <w:num w:numId="2">
    <w:abstractNumId w:val="7"/>
  </w:num>
  <w:num w:numId="3">
    <w:abstractNumId w:val="2"/>
  </w:num>
  <w:num w:numId="4">
    <w:abstractNumId w:val="8"/>
  </w:num>
  <w:num w:numId="5">
    <w:abstractNumId w:val="5"/>
  </w:num>
  <w:num w:numId="6">
    <w:abstractNumId w:val="9"/>
  </w:num>
  <w:num w:numId="7">
    <w:abstractNumId w:val="4"/>
  </w:num>
  <w:num w:numId="8">
    <w:abstractNumId w:val="0"/>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0B9"/>
    <w:rsid w:val="000974C7"/>
    <w:rsid w:val="000B04E8"/>
    <w:rsid w:val="000B21AA"/>
    <w:rsid w:val="000D4D76"/>
    <w:rsid w:val="00120E73"/>
    <w:rsid w:val="0012182F"/>
    <w:rsid w:val="00125A0F"/>
    <w:rsid w:val="0017360B"/>
    <w:rsid w:val="001D672A"/>
    <w:rsid w:val="00255DAE"/>
    <w:rsid w:val="00284599"/>
    <w:rsid w:val="00287981"/>
    <w:rsid w:val="002A11AB"/>
    <w:rsid w:val="002F0D46"/>
    <w:rsid w:val="003421A1"/>
    <w:rsid w:val="003C4923"/>
    <w:rsid w:val="003F01AE"/>
    <w:rsid w:val="00471458"/>
    <w:rsid w:val="004B7234"/>
    <w:rsid w:val="004C721E"/>
    <w:rsid w:val="004E198D"/>
    <w:rsid w:val="00521E0A"/>
    <w:rsid w:val="005A0D63"/>
    <w:rsid w:val="005A44EB"/>
    <w:rsid w:val="00613502"/>
    <w:rsid w:val="00645472"/>
    <w:rsid w:val="00680573"/>
    <w:rsid w:val="006F76C2"/>
    <w:rsid w:val="007C0CC7"/>
    <w:rsid w:val="007C0DAB"/>
    <w:rsid w:val="00816142"/>
    <w:rsid w:val="00855BE1"/>
    <w:rsid w:val="00904452"/>
    <w:rsid w:val="009570B9"/>
    <w:rsid w:val="009655C4"/>
    <w:rsid w:val="009A579E"/>
    <w:rsid w:val="009B020D"/>
    <w:rsid w:val="009E31A1"/>
    <w:rsid w:val="009E6CCD"/>
    <w:rsid w:val="00A25220"/>
    <w:rsid w:val="00A76E30"/>
    <w:rsid w:val="00A96EF7"/>
    <w:rsid w:val="00AC7810"/>
    <w:rsid w:val="00B46615"/>
    <w:rsid w:val="00B657C9"/>
    <w:rsid w:val="00B95071"/>
    <w:rsid w:val="00BC5D40"/>
    <w:rsid w:val="00C24C39"/>
    <w:rsid w:val="00C459D6"/>
    <w:rsid w:val="00CD6EF2"/>
    <w:rsid w:val="00D1195C"/>
    <w:rsid w:val="00D55AC5"/>
    <w:rsid w:val="00D7654E"/>
    <w:rsid w:val="00D810CE"/>
    <w:rsid w:val="00DE3F86"/>
    <w:rsid w:val="00E01709"/>
    <w:rsid w:val="00E46153"/>
    <w:rsid w:val="00E75572"/>
    <w:rsid w:val="00EF0A17"/>
    <w:rsid w:val="00F54BDC"/>
    <w:rsid w:val="00F905C4"/>
    <w:rsid w:val="00FD1854"/>
    <w:rsid w:val="6C451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微软雅黑" w:asciiTheme="minorHAnsi" w:hAnsiTheme="minorHAnsi"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982993-E4D9-4F76-B7CA-61B6372876B1}">
  <ds:schemaRefs/>
</ds:datastoreItem>
</file>

<file path=docProps/app.xml><?xml version="1.0" encoding="utf-8"?>
<Properties xmlns="http://schemas.openxmlformats.org/officeDocument/2006/extended-properties" xmlns:vt="http://schemas.openxmlformats.org/officeDocument/2006/docPropsVTypes">
  <Template>Normal.dotm</Template>
  <Pages>8</Pages>
  <Words>350</Words>
  <Characters>1999</Characters>
  <Lines>16</Lines>
  <Paragraphs>4</Paragraphs>
  <TotalTime>43</TotalTime>
  <ScaleCrop>false</ScaleCrop>
  <LinksUpToDate>false</LinksUpToDate>
  <CharactersWithSpaces>2345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2021-08-17T13:22:00Z</dcterms:created>
  <dc:creator>林 圣料</dc:creator>
  <cp:lastModifiedBy>侯辉</cp:lastModifiedBy>
  <dcterms:modified xsi:type="dcterms:W3CDTF">2021-09-27T07:29:06Z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AB4624D2D7CF48CE907BC33C7EC9C3B1</vt:lpwstr>
  </property>
</Properties>
</file>