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svg" ContentType="image/svg+xml"/>
  <Override PartName="/word/media/image2.svg" ContentType="image/svg+xml"/>
  <Override PartName="/word/media/image3.svg" ContentType="image/svg+xml"/>
  <Override PartName="/word/media/image4.svg" ContentType="image/svg+xml"/>
  <Override PartName="/word/media/image5.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95" w:afterLines="30" w:line="56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采购成本分析与谈判技巧</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kinsoku/>
        <w:wordWrap/>
        <w:overflowPunct/>
        <w:topLinePunct w:val="0"/>
        <w:autoSpaceDE/>
        <w:autoSpaceDN/>
        <w:bidi w:val="0"/>
        <w:adjustRightInd/>
        <w:snapToGrid/>
        <w:spacing w:before="93" w:beforeLines="30" w:line="360" w:lineRule="exact"/>
        <w:textAlignment w:val="auto"/>
        <w:rPr>
          <w:rFonts w:hint="eastAsia" w:ascii="微软雅黑" w:hAnsi="微软雅黑" w:eastAsia="微软雅黑" w:cs="微软雅黑"/>
          <w:b w:val="0"/>
          <w:bCs/>
          <w:szCs w:val="21"/>
          <w:lang w:eastAsia="zh-CN"/>
        </w:rPr>
      </w:pPr>
      <w:r>
        <w:rPr>
          <w:rFonts w:hint="eastAsia" w:ascii="微软雅黑" w:hAnsi="微软雅黑" w:eastAsia="微软雅黑" w:cs="微软雅黑"/>
          <w:b w:val="0"/>
          <w:bCs/>
          <w:szCs w:val="21"/>
          <w:lang w:val="en-US" w:eastAsia="zh-CN"/>
        </w:rPr>
        <w:t>2022年</w:t>
      </w:r>
      <w:r>
        <w:rPr>
          <w:rFonts w:hint="eastAsia" w:ascii="微软雅黑" w:hAnsi="微软雅黑" w:eastAsia="微软雅黑" w:cs="微软雅黑"/>
          <w:b w:val="0"/>
          <w:bCs/>
          <w:szCs w:val="21"/>
        </w:rPr>
        <w:t>0</w:t>
      </w:r>
      <w:r>
        <w:rPr>
          <w:rFonts w:hint="eastAsia" w:ascii="微软雅黑" w:hAnsi="微软雅黑" w:eastAsia="微软雅黑" w:cs="微软雅黑"/>
          <w:b w:val="0"/>
          <w:bCs/>
          <w:szCs w:val="21"/>
          <w:lang w:val="en-US" w:eastAsia="zh-CN"/>
        </w:rPr>
        <w:t>3</w:t>
      </w:r>
      <w:r>
        <w:rPr>
          <w:rFonts w:hint="eastAsia" w:ascii="微软雅黑" w:hAnsi="微软雅黑" w:eastAsia="微软雅黑" w:cs="微软雅黑"/>
          <w:b w:val="0"/>
          <w:bCs/>
          <w:szCs w:val="21"/>
        </w:rPr>
        <w:t>月</w:t>
      </w:r>
      <w:r>
        <w:rPr>
          <w:rFonts w:hint="eastAsia" w:ascii="微软雅黑" w:hAnsi="微软雅黑" w:eastAsia="微软雅黑" w:cs="微软雅黑"/>
          <w:b w:val="0"/>
          <w:bCs/>
          <w:szCs w:val="21"/>
          <w:lang w:val="en-US" w:eastAsia="zh-CN"/>
        </w:rPr>
        <w:t>30</w:t>
      </w:r>
      <w:r>
        <w:rPr>
          <w:rFonts w:hint="eastAsia" w:ascii="微软雅黑" w:hAnsi="微软雅黑" w:eastAsia="微软雅黑" w:cs="微软雅黑"/>
          <w:b w:val="0"/>
          <w:bCs/>
          <w:szCs w:val="21"/>
        </w:rPr>
        <w:t>-</w:t>
      </w:r>
      <w:r>
        <w:rPr>
          <w:rFonts w:hint="eastAsia" w:ascii="微软雅黑" w:hAnsi="微软雅黑" w:eastAsia="微软雅黑" w:cs="微软雅黑"/>
          <w:b w:val="0"/>
          <w:bCs/>
          <w:szCs w:val="21"/>
          <w:lang w:val="en-US" w:eastAsia="zh-CN"/>
        </w:rPr>
        <w:t>31</w:t>
      </w:r>
      <w:r>
        <w:rPr>
          <w:rFonts w:hint="eastAsia" w:ascii="微软雅黑" w:hAnsi="微软雅黑" w:eastAsia="微软雅黑" w:cs="微软雅黑"/>
          <w:b w:val="0"/>
          <w:bCs/>
          <w:szCs w:val="21"/>
        </w:rPr>
        <w:t>日</w:t>
      </w:r>
      <w:r>
        <w:rPr>
          <w:rFonts w:hint="eastAsia" w:ascii="微软雅黑" w:hAnsi="微软雅黑" w:eastAsia="微软雅黑" w:cs="微软雅黑"/>
          <w:b w:val="0"/>
          <w:bCs/>
          <w:szCs w:val="21"/>
          <w:lang w:val="en-US" w:eastAsia="zh-CN"/>
        </w:rPr>
        <w:t xml:space="preserve"> </w:t>
      </w:r>
      <w:r>
        <w:rPr>
          <w:rFonts w:hint="eastAsia" w:ascii="微软雅黑" w:hAnsi="微软雅黑" w:eastAsia="微软雅黑" w:cs="微软雅黑"/>
          <w:b w:val="0"/>
          <w:bCs/>
          <w:szCs w:val="21"/>
          <w:lang w:eastAsia="zh-CN"/>
        </w:rPr>
        <w:t>上海</w:t>
      </w:r>
      <w:r>
        <w:rPr>
          <w:rFonts w:hint="eastAsia" w:ascii="微软雅黑" w:hAnsi="微软雅黑" w:eastAsia="微软雅黑" w:cs="微软雅黑"/>
          <w:b w:val="0"/>
          <w:bCs/>
          <w:szCs w:val="21"/>
        </w:rPr>
        <w:t xml:space="preserve">    </w:t>
      </w:r>
      <w:r>
        <w:rPr>
          <w:rFonts w:hint="eastAsia" w:ascii="微软雅黑" w:hAnsi="微软雅黑" w:eastAsia="微软雅黑" w:cs="微软雅黑"/>
          <w:b w:val="0"/>
          <w:bCs/>
          <w:szCs w:val="21"/>
          <w:lang w:val="en-US" w:eastAsia="zh-CN"/>
        </w:rPr>
        <w:t>2022年</w:t>
      </w:r>
      <w:r>
        <w:rPr>
          <w:rFonts w:hint="eastAsia" w:ascii="微软雅黑" w:hAnsi="微软雅黑" w:eastAsia="微软雅黑" w:cs="微软雅黑"/>
          <w:b w:val="0"/>
          <w:bCs/>
          <w:szCs w:val="21"/>
        </w:rPr>
        <w:t>04月</w:t>
      </w:r>
      <w:r>
        <w:rPr>
          <w:rFonts w:hint="eastAsia" w:ascii="微软雅黑" w:hAnsi="微软雅黑" w:eastAsia="微软雅黑" w:cs="微软雅黑"/>
          <w:b w:val="0"/>
          <w:bCs/>
          <w:szCs w:val="21"/>
          <w:lang w:val="en-US" w:eastAsia="zh-CN"/>
        </w:rPr>
        <w:t>16</w:t>
      </w:r>
      <w:r>
        <w:rPr>
          <w:rFonts w:hint="eastAsia" w:ascii="微软雅黑" w:hAnsi="微软雅黑" w:eastAsia="微软雅黑" w:cs="微软雅黑"/>
          <w:b w:val="0"/>
          <w:bCs/>
          <w:szCs w:val="21"/>
        </w:rPr>
        <w:t>-</w:t>
      </w:r>
      <w:r>
        <w:rPr>
          <w:rFonts w:hint="eastAsia" w:ascii="微软雅黑" w:hAnsi="微软雅黑" w:eastAsia="微软雅黑" w:cs="微软雅黑"/>
          <w:b w:val="0"/>
          <w:bCs/>
          <w:szCs w:val="21"/>
          <w:lang w:val="en-US" w:eastAsia="zh-CN"/>
        </w:rPr>
        <w:t>17</w:t>
      </w:r>
      <w:r>
        <w:rPr>
          <w:rFonts w:hint="eastAsia" w:ascii="微软雅黑" w:hAnsi="微软雅黑" w:eastAsia="微软雅黑" w:cs="微软雅黑"/>
          <w:b w:val="0"/>
          <w:bCs/>
          <w:szCs w:val="21"/>
        </w:rPr>
        <w:t>日</w:t>
      </w:r>
      <w:r>
        <w:rPr>
          <w:rFonts w:hint="eastAsia" w:ascii="微软雅黑" w:hAnsi="微软雅黑" w:eastAsia="微软雅黑" w:cs="微软雅黑"/>
          <w:b w:val="0"/>
          <w:bCs/>
          <w:szCs w:val="21"/>
          <w:lang w:val="en-US" w:eastAsia="zh-CN"/>
        </w:rPr>
        <w:t xml:space="preserve"> </w:t>
      </w:r>
      <w:r>
        <w:rPr>
          <w:rFonts w:hint="eastAsia" w:ascii="微软雅黑" w:hAnsi="微软雅黑" w:eastAsia="微软雅黑" w:cs="微软雅黑"/>
          <w:b w:val="0"/>
          <w:bCs/>
          <w:szCs w:val="21"/>
          <w:lang w:eastAsia="zh-CN"/>
        </w:rPr>
        <w:t>北京</w:t>
      </w:r>
      <w:r>
        <w:rPr>
          <w:rFonts w:hint="eastAsia" w:ascii="微软雅黑" w:hAnsi="微软雅黑" w:eastAsia="微软雅黑" w:cs="微软雅黑"/>
          <w:b w:val="0"/>
          <w:bCs/>
          <w:szCs w:val="21"/>
        </w:rPr>
        <w:t xml:space="preserve">    </w:t>
      </w:r>
      <w:r>
        <w:rPr>
          <w:rFonts w:hint="eastAsia" w:ascii="微软雅黑" w:hAnsi="微软雅黑" w:eastAsia="微软雅黑" w:cs="微软雅黑"/>
          <w:b w:val="0"/>
          <w:bCs/>
          <w:szCs w:val="21"/>
          <w:lang w:val="en-US" w:eastAsia="zh-CN"/>
        </w:rPr>
        <w:t>2022年</w:t>
      </w:r>
      <w:r>
        <w:rPr>
          <w:rFonts w:hint="eastAsia" w:ascii="微软雅黑" w:hAnsi="微软雅黑" w:eastAsia="微软雅黑" w:cs="微软雅黑"/>
          <w:b w:val="0"/>
          <w:bCs/>
          <w:szCs w:val="21"/>
        </w:rPr>
        <w:t>0</w:t>
      </w:r>
      <w:r>
        <w:rPr>
          <w:rFonts w:hint="eastAsia" w:ascii="微软雅黑" w:hAnsi="微软雅黑" w:eastAsia="微软雅黑" w:cs="微软雅黑"/>
          <w:b w:val="0"/>
          <w:bCs/>
          <w:szCs w:val="21"/>
          <w:lang w:val="en-US" w:eastAsia="zh-CN"/>
        </w:rPr>
        <w:t>6</w:t>
      </w:r>
      <w:r>
        <w:rPr>
          <w:rFonts w:hint="eastAsia" w:ascii="微软雅黑" w:hAnsi="微软雅黑" w:eastAsia="微软雅黑" w:cs="微软雅黑"/>
          <w:b w:val="0"/>
          <w:bCs/>
          <w:szCs w:val="21"/>
        </w:rPr>
        <w:t>月</w:t>
      </w:r>
      <w:r>
        <w:rPr>
          <w:rFonts w:hint="eastAsia" w:ascii="微软雅黑" w:hAnsi="微软雅黑" w:eastAsia="微软雅黑" w:cs="微软雅黑"/>
          <w:b w:val="0"/>
          <w:bCs/>
          <w:szCs w:val="21"/>
          <w:lang w:val="en-US" w:eastAsia="zh-CN"/>
        </w:rPr>
        <w:t>13</w:t>
      </w:r>
      <w:r>
        <w:rPr>
          <w:rFonts w:hint="eastAsia" w:ascii="微软雅黑" w:hAnsi="微软雅黑" w:eastAsia="微软雅黑" w:cs="微软雅黑"/>
          <w:b w:val="0"/>
          <w:bCs/>
          <w:szCs w:val="21"/>
        </w:rPr>
        <w:t>-</w:t>
      </w:r>
      <w:r>
        <w:rPr>
          <w:rFonts w:hint="eastAsia" w:ascii="微软雅黑" w:hAnsi="微软雅黑" w:eastAsia="微软雅黑" w:cs="微软雅黑"/>
          <w:b w:val="0"/>
          <w:bCs/>
          <w:szCs w:val="21"/>
          <w:lang w:val="en-US" w:eastAsia="zh-CN"/>
        </w:rPr>
        <w:t>14</w:t>
      </w:r>
      <w:r>
        <w:rPr>
          <w:rFonts w:hint="eastAsia" w:ascii="微软雅黑" w:hAnsi="微软雅黑" w:eastAsia="微软雅黑" w:cs="微软雅黑"/>
          <w:b w:val="0"/>
          <w:bCs/>
          <w:szCs w:val="21"/>
        </w:rPr>
        <w:t>日</w:t>
      </w:r>
      <w:r>
        <w:rPr>
          <w:rFonts w:hint="eastAsia" w:ascii="微软雅黑" w:hAnsi="微软雅黑" w:eastAsia="微软雅黑" w:cs="微软雅黑"/>
          <w:b w:val="0"/>
          <w:bCs/>
          <w:szCs w:val="21"/>
          <w:lang w:val="en-US" w:eastAsia="zh-CN"/>
        </w:rPr>
        <w:t xml:space="preserve"> </w:t>
      </w:r>
      <w:r>
        <w:rPr>
          <w:rFonts w:hint="eastAsia" w:ascii="微软雅黑" w:hAnsi="微软雅黑" w:eastAsia="微软雅黑" w:cs="微软雅黑"/>
          <w:b w:val="0"/>
          <w:bCs/>
          <w:szCs w:val="21"/>
          <w:lang w:eastAsia="zh-CN"/>
        </w:rPr>
        <w:t>苏州</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2022年08</w:t>
      </w:r>
      <w:r>
        <w:rPr>
          <w:rFonts w:hint="eastAsia" w:ascii="微软雅黑" w:hAnsi="微软雅黑" w:eastAsia="微软雅黑" w:cs="微软雅黑"/>
          <w:b w:val="0"/>
          <w:bCs/>
          <w:szCs w:val="21"/>
        </w:rPr>
        <w:t>月</w:t>
      </w:r>
      <w:r>
        <w:rPr>
          <w:rFonts w:hint="eastAsia" w:ascii="微软雅黑" w:hAnsi="微软雅黑" w:eastAsia="微软雅黑" w:cs="微软雅黑"/>
          <w:b w:val="0"/>
          <w:bCs/>
          <w:szCs w:val="21"/>
          <w:lang w:val="en-US" w:eastAsia="zh-CN"/>
        </w:rPr>
        <w:t>20</w:t>
      </w:r>
      <w:r>
        <w:rPr>
          <w:rFonts w:hint="eastAsia" w:ascii="微软雅黑" w:hAnsi="微软雅黑" w:eastAsia="微软雅黑" w:cs="微软雅黑"/>
          <w:b w:val="0"/>
          <w:bCs/>
          <w:szCs w:val="21"/>
        </w:rPr>
        <w:t>-2</w:t>
      </w:r>
      <w:r>
        <w:rPr>
          <w:rFonts w:hint="eastAsia" w:ascii="微软雅黑" w:hAnsi="微软雅黑" w:eastAsia="微软雅黑" w:cs="微软雅黑"/>
          <w:b w:val="0"/>
          <w:bCs/>
          <w:szCs w:val="21"/>
          <w:lang w:val="en-US" w:eastAsia="zh-CN"/>
        </w:rPr>
        <w:t>1</w:t>
      </w:r>
      <w:r>
        <w:rPr>
          <w:rFonts w:hint="eastAsia" w:ascii="微软雅黑" w:hAnsi="微软雅黑" w:eastAsia="微软雅黑" w:cs="微软雅黑"/>
          <w:b w:val="0"/>
          <w:bCs/>
          <w:szCs w:val="21"/>
        </w:rPr>
        <w:t>日</w:t>
      </w:r>
      <w:r>
        <w:rPr>
          <w:rFonts w:hint="eastAsia" w:ascii="微软雅黑" w:hAnsi="微软雅黑" w:eastAsia="微软雅黑" w:cs="微软雅黑"/>
          <w:b w:val="0"/>
          <w:bCs/>
          <w:szCs w:val="21"/>
          <w:lang w:val="en-US" w:eastAsia="zh-CN"/>
        </w:rPr>
        <w:t xml:space="preserve"> 北京</w:t>
      </w:r>
      <w:r>
        <w:rPr>
          <w:rFonts w:hint="eastAsia" w:ascii="微软雅黑" w:hAnsi="微软雅黑" w:eastAsia="微软雅黑" w:cs="微软雅黑"/>
          <w:b w:val="0"/>
          <w:bCs/>
          <w:szCs w:val="21"/>
        </w:rPr>
        <w:t xml:space="preserve"> </w:t>
      </w:r>
      <w:r>
        <w:rPr>
          <w:rFonts w:hint="eastAsia" w:ascii="微软雅黑" w:hAnsi="微软雅黑" w:eastAsia="微软雅黑" w:cs="微软雅黑"/>
          <w:b w:val="0"/>
          <w:bCs/>
          <w:szCs w:val="21"/>
          <w:lang w:val="en-US" w:eastAsia="zh-CN"/>
        </w:rPr>
        <w:t xml:space="preserve">   2022年09</w:t>
      </w:r>
      <w:r>
        <w:rPr>
          <w:rFonts w:hint="eastAsia" w:ascii="微软雅黑" w:hAnsi="微软雅黑" w:eastAsia="微软雅黑" w:cs="微软雅黑"/>
          <w:b w:val="0"/>
          <w:bCs/>
          <w:szCs w:val="21"/>
        </w:rPr>
        <w:t>月</w:t>
      </w:r>
      <w:r>
        <w:rPr>
          <w:rFonts w:hint="eastAsia" w:ascii="微软雅黑" w:hAnsi="微软雅黑" w:eastAsia="微软雅黑" w:cs="微软雅黑"/>
          <w:b w:val="0"/>
          <w:bCs/>
          <w:szCs w:val="21"/>
          <w:lang w:val="en-US" w:eastAsia="zh-CN"/>
        </w:rPr>
        <w:t>22</w:t>
      </w:r>
      <w:r>
        <w:rPr>
          <w:rFonts w:hint="eastAsia" w:ascii="微软雅黑" w:hAnsi="微软雅黑" w:eastAsia="微软雅黑" w:cs="微软雅黑"/>
          <w:b w:val="0"/>
          <w:bCs/>
          <w:szCs w:val="21"/>
        </w:rPr>
        <w:t>-</w:t>
      </w:r>
      <w:r>
        <w:rPr>
          <w:rFonts w:hint="eastAsia" w:ascii="微软雅黑" w:hAnsi="微软雅黑" w:eastAsia="微软雅黑" w:cs="微软雅黑"/>
          <w:b w:val="0"/>
          <w:bCs/>
          <w:szCs w:val="21"/>
          <w:lang w:val="en-US" w:eastAsia="zh-CN"/>
        </w:rPr>
        <w:t>23</w:t>
      </w:r>
      <w:r>
        <w:rPr>
          <w:rFonts w:hint="eastAsia" w:ascii="微软雅黑" w:hAnsi="微软雅黑" w:eastAsia="微软雅黑" w:cs="微软雅黑"/>
          <w:b w:val="0"/>
          <w:bCs/>
          <w:szCs w:val="21"/>
        </w:rPr>
        <w:t>日</w:t>
      </w:r>
      <w:r>
        <w:rPr>
          <w:rFonts w:hint="eastAsia" w:ascii="微软雅黑" w:hAnsi="微软雅黑" w:eastAsia="微软雅黑" w:cs="微软雅黑"/>
          <w:b w:val="0"/>
          <w:bCs/>
          <w:szCs w:val="21"/>
          <w:lang w:val="en-US" w:eastAsia="zh-CN"/>
        </w:rPr>
        <w:t xml:space="preserve"> 上海</w:t>
      </w:r>
      <w:r>
        <w:rPr>
          <w:rFonts w:hint="eastAsia" w:ascii="微软雅黑" w:hAnsi="微软雅黑" w:eastAsia="微软雅黑" w:cs="微软雅黑"/>
          <w:b w:val="0"/>
          <w:bCs/>
          <w:szCs w:val="21"/>
        </w:rPr>
        <w:t xml:space="preserve">    </w:t>
      </w:r>
      <w:r>
        <w:rPr>
          <w:rFonts w:hint="eastAsia" w:ascii="微软雅黑" w:hAnsi="微软雅黑" w:eastAsia="微软雅黑" w:cs="微软雅黑"/>
          <w:b w:val="0"/>
          <w:bCs/>
          <w:szCs w:val="21"/>
          <w:lang w:val="en-US" w:eastAsia="zh-CN"/>
        </w:rPr>
        <w:t>2022年12月09-10日 南京</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4,5</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公司总是招标，但价格总是感觉不理想!</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公司要求做竞标，如何进行？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究竟如何应对每年的降本？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领导总是问，为什么你认为我们采购的这个价格是合理的？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管理上千种物料如何有时间做成本分析？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究竟如何才称得上是正确的商务谈判？</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工作中遇到那么多问题，培训能否找到答案？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几个部门人同时与供应商谈判，究竟应当怎样配合？</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如何能重复复制我的成功的谈判！</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szCs w:val="21"/>
        </w:rPr>
        <w:t>采购总监、经理、采购主管、品质部门经理、供货商开发和管理、负责采购的副总等相关人员</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课程收益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了解供应商成本结构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了解市场竞争关系以及供应商是如何报价的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大致了解竞标的原理和类型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了解如何从价格分析到成本分析以及2种成本分析工具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了解谈判的要点：目标，成交范围和过程</w:t>
      </w:r>
      <w:bookmarkStart w:id="2" w:name="_GoBack"/>
      <w:bookmarkEnd w:id="2"/>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了解常见的谈判技巧和其背后心理学的运用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初步了解肢体语言和其他影响谈判的因素</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角色代入实操学习到的知识点</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授课方式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b/>
          <w:bCs/>
          <w:lang w:eastAsia="zh-CN"/>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bCs/>
          <w14:textFill>
            <w14:gradFill>
              <w14:gsLst>
                <w14:gs w14:pos="0">
                  <w14:srgbClr w14:val="007BD3"/>
                </w14:gs>
                <w14:gs w14:pos="100000">
                  <w14:srgbClr w14:val="034373"/>
                </w14:gs>
              </w14:gsLst>
              <w14:lin w14:scaled="0"/>
            </w14:gradFill>
          </w14:textFill>
        </w:rPr>
        <w:t>为什么要参加本课程培训</w:t>
      </w:r>
      <w:r>
        <w:rPr>
          <w:rFonts w:hint="eastAsia" w:ascii="微软雅黑" w:hAnsi="微软雅黑" w:eastAsia="微软雅黑" w:cs="微软雅黑"/>
          <w:b/>
          <w:bCs/>
          <w:lang w:eastAsia="zh-CN"/>
          <w14:textFill>
            <w14:gradFill>
              <w14:gsLst>
                <w14:gs w14:pos="0">
                  <w14:srgbClr w14:val="007BD3"/>
                </w14:gs>
                <w14:gs w14:pos="100000">
                  <w14:srgbClr w14:val="034373"/>
                </w14:gs>
              </w14:gsLst>
              <w14:lin w14:scaled="0"/>
            </w14:gradFill>
          </w14:textFill>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rPr>
      </w:pPr>
      <w:r>
        <w:rPr>
          <w:rFonts w:hint="eastAsia" w:ascii="微软雅黑" w:hAnsi="微软雅黑" w:eastAsia="微软雅黑" w:cs="微软雅黑"/>
          <w:b/>
          <w:bCs/>
        </w:rPr>
        <w:t>最实用的课程内容：</w:t>
      </w:r>
      <w:r>
        <w:rPr>
          <w:rFonts w:hint="eastAsia" w:ascii="微软雅黑" w:hAnsi="微软雅黑" w:eastAsia="微软雅黑" w:cs="微软雅黑"/>
        </w:rPr>
        <w:t>不同于一般培训的泛泛而谈，强调关键理论点，从实战的深度出发，问题导向，超强针对性，最终又归纳到理论的运用。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rPr>
      </w:pPr>
      <w:r>
        <w:rPr>
          <w:rFonts w:hint="eastAsia" w:ascii="微软雅黑" w:hAnsi="微软雅黑" w:eastAsia="微软雅黑" w:cs="微软雅黑"/>
          <w:b/>
          <w:bCs/>
        </w:rPr>
        <w:t>最鲜活的案例教学：</w:t>
      </w:r>
      <w:r>
        <w:rPr>
          <w:rFonts w:hint="eastAsia" w:ascii="微软雅黑" w:hAnsi="微软雅黑" w:eastAsia="微软雅黑" w:cs="微软雅黑"/>
        </w:rPr>
        <w:t>每一个理论点或者工具都会举例或者做分享，其中重要的工具也会做相应演示。从实际出发提出带有普遍性的实操解决方案，提供解决问题的标杆。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微软雅黑" w:hAnsi="微软雅黑" w:eastAsia="微软雅黑" w:cs="微软雅黑"/>
        </w:rPr>
      </w:pPr>
      <w:r>
        <w:rPr>
          <w:rFonts w:hint="eastAsia" w:ascii="微软雅黑" w:hAnsi="微软雅黑" w:eastAsia="微软雅黑" w:cs="微软雅黑"/>
          <w:b/>
          <w:bCs/>
        </w:rPr>
        <w:t>最系统的解决方案：</w:t>
      </w:r>
      <w:r>
        <w:rPr>
          <w:rFonts w:hint="eastAsia" w:ascii="微软雅黑" w:hAnsi="微软雅黑" w:eastAsia="微软雅黑" w:cs="微软雅黑"/>
        </w:rPr>
        <w:t>权威专家与您分享22年工作经验，其中20年采购的实战体会，6年大量企业内训和咨询中的案例，套路清晰系统。整个成本控制的内容侧重在战略层面考量。</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授课方式</w:t>
      </w:r>
    </w:p>
    <w:p>
      <w:pPr>
        <w:keepNext w:val="0"/>
        <w:keepLines w:val="0"/>
        <w:pageBreakBefore w:val="0"/>
        <w:widowControl w:val="0"/>
        <w:tabs>
          <w:tab w:val="left" w:pos="807"/>
        </w:tabs>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szCs w:val="21"/>
        </w:rPr>
        <w:t>案例研讨、角色扮演、视频学习、关键启发、顾问讲解、提问互动、经验分享</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bCs/>
          <w:sz w:val="24"/>
          <w:szCs w:val="24"/>
          <w:lang w:val="en-US" w:eastAsia="zh-CN"/>
        </w:rPr>
      </w:pPr>
      <w:r>
        <w:rPr>
          <w:rFonts w:hint="default" w:ascii="微软雅黑" w:hAnsi="微软雅黑" w:eastAsia="微软雅黑" w:cs="微软雅黑"/>
          <w:b/>
          <w:bCs/>
          <w:sz w:val="24"/>
          <w:szCs w:val="24"/>
          <w:lang w:val="en-US"/>
        </w:rPr>
        <w:drawing>
          <wp:anchor distT="0" distB="0" distL="114300" distR="114300" simplePos="0" relativeHeight="251663360" behindDoc="0" locked="0" layoutInCell="1" allowOverlap="1">
            <wp:simplePos x="0" y="0"/>
            <wp:positionH relativeFrom="column">
              <wp:posOffset>-12700</wp:posOffset>
            </wp:positionH>
            <wp:positionV relativeFrom="paragraph">
              <wp:posOffset>32385</wp:posOffset>
            </wp:positionV>
            <wp:extent cx="298450" cy="301625"/>
            <wp:effectExtent l="0" t="0" r="6350" b="3175"/>
            <wp:wrapSquare wrapText="bothSides"/>
            <wp:docPr id="33" name="图片 3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第一天</w:t>
      </w:r>
    </w:p>
    <w:p>
      <w:pPr>
        <w:keepNext w:val="0"/>
        <w:keepLines w:val="0"/>
        <w:pageBreakBefore w:val="0"/>
        <w:widowControl w:val="0"/>
        <w:kinsoku/>
        <w:wordWrap/>
        <w:overflowPunct/>
        <w:topLinePunct w:val="0"/>
        <w:autoSpaceDE/>
        <w:autoSpaceDN/>
        <w:bidi w:val="0"/>
        <w:adjustRightInd/>
        <w:snapToGrid/>
        <w:spacing w:before="157" w:beforeLines="50" w:line="360" w:lineRule="exact"/>
        <w:textAlignment w:val="auto"/>
        <w:rPr>
          <w:rFonts w:hint="eastAsia" w:ascii="微软雅黑" w:hAnsi="微软雅黑" w:eastAsia="微软雅黑" w:cs="微软雅黑"/>
          <w:b/>
          <w:bCs/>
        </w:rPr>
      </w:pPr>
      <w:r>
        <w:rPr>
          <w:b/>
          <w:bCs/>
          <w:sz w:val="21"/>
        </w:rPr>
        <mc:AlternateContent>
          <mc:Choice Requires="wps">
            <w:drawing>
              <wp:anchor distT="0" distB="0" distL="114300" distR="114300" simplePos="0" relativeHeight="251667456" behindDoc="0" locked="0" layoutInCell="1" allowOverlap="1">
                <wp:simplePos x="0" y="0"/>
                <wp:positionH relativeFrom="column">
                  <wp:posOffset>-23495</wp:posOffset>
                </wp:positionH>
                <wp:positionV relativeFrom="paragraph">
                  <wp:posOffset>54610</wp:posOffset>
                </wp:positionV>
                <wp:extent cx="6229350" cy="0"/>
                <wp:effectExtent l="0" t="6350" r="6350" b="6350"/>
                <wp:wrapNone/>
                <wp:docPr id="2" name="直接连接符 2"/>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4.3pt;height:0pt;width:490.5pt;z-index:251667456;mso-width-relative:page;mso-height-relative:page;" filled="f" stroked="t" coordsize="21600,21600" o:gfxdata="UEsDBAoAAAAAAIdO4kAAAAAAAAAAAAAAAAAEAAAAZHJzL1BLAwQUAAAACACHTuJA0xjxt9UAAAAG&#10;AQAADwAAAGRycy9kb3ducmV2LnhtbE2OwU7DMBBE70j8g7VI3FqnBDVtiFMhUMWBU0sFPbrxkkSN&#10;15HtpoGvZ+kFjqMZvXnFarSdGNCH1pGC2TQBgVQ501KtYPe2nixAhKjJ6M4RKvjCAKvy+qrQuXFn&#10;2uCwjbVgCIVcK2hi7HMpQ9Wg1WHqeiTuPp23OnL0tTRenxluO3mXJHNpdUv80OgenxqsjtuTVfD+&#10;mB3T8eX5fh03u713Q/qK3x9K3d7MkgcQEcf4N4ZffVaHkp0O7kQmiE7BJM14qWAxB8H1MstSEIdL&#10;lmUh/+uXP1BLAwQUAAAACACHTuJAVzMCyogCAADJBQAADgAAAGRycy9lMm9Eb2MueG1svVTNbtQw&#10;EL4j8Q6W722yabc/UbMV7Ha58FNBeQCv4ySW/Cfb+9OX4AWQuMGJI3fehvIYjO1kWdoV6gFxccaT&#10;8cx8M9/MxeVGCrRi1nGtKjw6zDFiiuqaq7bC72/mB2cYOU9UTYRWrMK3zOHLydMnF2tTskJ3WtTM&#10;InCiXLk2Fe68N2WWOdoxSdyhNkzBz0ZbSTxcbZvVlqzBuxRZkecn2Vrb2lhNmXOgnaWfuPdoH+NQ&#10;Nw2nbKbpUjLlk1fLBPEAyXXcODyJ2TYNo/5N0zjmkagwIPXxhCAgL8KZTS5I2VpiOk77FMhjUriH&#10;SRKuIOjW1Yx4gpaWP3AlObXa6cYfUi2zBCRWBFCM8nu1edcRwyIWKLUz26K7f+eWvl5dW8TrChcY&#10;KSKh4Xcfv/348Pnn909w3n39gopQpLVxJdhO1bXtb85c24B401gZvoAFbWJhb7eFZRuPKChPiuL8&#10;aAw1p8O/7PdDY51/wbREQaiw4CpgJiVZvXQegoHpYBLUSs+5ELFvQqE1ULg4zYNrAmRsgAQgSgOA&#10;nGoxIqIFllNvh+7U4XXw0zpwnwRkNJQ0jybOtoupsGhFgDHz0/mz+SzqxVK+0nVSj3MImDJYSuBX&#10;0p4Paki49xKTb91ulNPj8Dho/oj0fDwrrqYPIh0PPkkJCWxDjQf1X0OdHf23UCOItA/W9OpqNC8e&#10;wAqJ7akg9DGp98AC1bZjhvgOhQM6yy0ViS8NNPZGv4WRD8PeZxQmvhd7KsGzUH3PBYu2sAwOBmNY&#10;CYOcrGEzbAkTSDgjrkvddlrwOpFAcg8bUXBZ4bOAICKDfIUKgVjcQj2VwxilwQnSQte3cZ6ycIMJ&#10;T3xJ2yiskN07yLsbePI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0xjxt9UAAAAGAQAADwAAAAAA&#10;AAABACAAAAAiAAAAZHJzL2Rvd25yZXYueG1sUEsBAhQAFAAAAAgAh07iQFczAsqIAgAAyQUAAA4A&#10;AAAAAAAAAQAgAAAAJAEAAGRycy9lMm9Eb2MueG1sUEsFBgAAAAAGAAYAWQEAAB4GA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rPr>
        <w:t>一、价格分析与成本分析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1、价格分析与成本分析的区别</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供应商价格的制定方法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影响价格的主要因素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市场竞争类型</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2、价格分析重要工具：竞标</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竞标类型和特点</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竞标的应用环境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rPr>
        <w:t>二、供应商的成本构成如何构成的</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成本的六大分类及其分析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直接物料成本的构成和计算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直接劳动力成本的构成和计算</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影响直接成本的主要因素</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ABC作业成本法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案例：画出价值链</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rPr>
        <w:t>三、其他的成本分析工具</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总拥有成本(Total Cost Ownership)</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学</w:t>
      </w:r>
      <w:r>
        <w:rPr>
          <w:rFonts w:hint="eastAsia" w:ascii="微软雅黑" w:hAnsi="微软雅黑" w:eastAsia="微软雅黑" w:cs="微软雅黑"/>
        </w:rPr>
        <w:t>习曲线法（Learning Curve）</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损益平衡点法（Break-Even Point）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产品生命期成本法（Lifecycle Costing）</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目标成本与应该成本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should cost及工具LPP演示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val="en-US" w:eastAsia="zh-CN"/>
        </w:rPr>
        <w:t>四</w:t>
      </w:r>
      <w:r>
        <w:rPr>
          <w:rFonts w:hint="eastAsia" w:ascii="微软雅黑" w:hAnsi="微软雅黑" w:eastAsia="微软雅黑" w:cs="微软雅黑"/>
          <w:b/>
          <w:bCs/>
        </w:rPr>
        <w:t>、基于TCO的其它间接降低成本的方法</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 xml:space="preserve">目标成本与应该成本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价值工程与价值分析</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集中采购</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标准化设计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ESI早期供应商介入</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全球采购再平衡</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供应商整合</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供应商LEAN及价值链图</w:t>
      </w:r>
    </w:p>
    <w:p>
      <w:pPr>
        <w:keepNext w:val="0"/>
        <w:keepLines w:val="0"/>
        <w:pageBreakBefore w:val="0"/>
        <w:widowControl w:val="0"/>
        <w:kinsoku/>
        <w:wordWrap/>
        <w:overflowPunct/>
        <w:topLinePunct w:val="0"/>
        <w:autoSpaceDE/>
        <w:autoSpaceDN/>
        <w:bidi w:val="0"/>
        <w:adjustRightInd/>
        <w:snapToGrid/>
        <w:spacing w:before="313" w:beforeLines="100" w:line="360" w:lineRule="exact"/>
        <w:textAlignment w:val="auto"/>
        <w:rPr>
          <w:rFonts w:hint="eastAsia" w:ascii="微软雅黑" w:hAnsi="微软雅黑" w:eastAsia="微软雅黑" w:cs="微软雅黑"/>
        </w:rPr>
      </w:pPr>
      <w:r>
        <w:rPr>
          <w:rFonts w:hint="default" w:ascii="微软雅黑" w:hAnsi="微软雅黑" w:eastAsia="微软雅黑" w:cs="微软雅黑"/>
          <w:b/>
          <w:bCs/>
          <w:sz w:val="24"/>
          <w:szCs w:val="24"/>
          <w:lang w:val="en-US"/>
        </w:rPr>
        <w:drawing>
          <wp:anchor distT="0" distB="0" distL="114300" distR="114300" simplePos="0" relativeHeight="251668480" behindDoc="0" locked="0" layoutInCell="1" allowOverlap="1">
            <wp:simplePos x="0" y="0"/>
            <wp:positionH relativeFrom="column">
              <wp:posOffset>19050</wp:posOffset>
            </wp:positionH>
            <wp:positionV relativeFrom="paragraph">
              <wp:posOffset>1905</wp:posOffset>
            </wp:positionV>
            <wp:extent cx="298450" cy="301625"/>
            <wp:effectExtent l="0" t="0" r="6350" b="3175"/>
            <wp:wrapSquare wrapText="bothSides"/>
            <wp:docPr id="3" name="图片 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第二天</w:t>
      </w:r>
    </w:p>
    <w:p>
      <w:pPr>
        <w:keepNext w:val="0"/>
        <w:keepLines w:val="0"/>
        <w:pageBreakBefore w:val="0"/>
        <w:widowControl w:val="0"/>
        <w:kinsoku/>
        <w:wordWrap/>
        <w:overflowPunct/>
        <w:topLinePunct w:val="0"/>
        <w:autoSpaceDE/>
        <w:autoSpaceDN/>
        <w:bidi w:val="0"/>
        <w:adjustRightInd/>
        <w:snapToGrid/>
        <w:spacing w:before="93" w:beforeLines="30" w:line="360" w:lineRule="exact"/>
        <w:ind w:left="0" w:leftChars="0"/>
        <w:textAlignment w:val="auto"/>
        <w:rPr>
          <w:rFonts w:hint="eastAsia" w:ascii="微软雅黑" w:hAnsi="微软雅黑" w:eastAsia="微软雅黑" w:cs="微软雅黑"/>
          <w:b/>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-17145</wp:posOffset>
                </wp:positionH>
                <wp:positionV relativeFrom="paragraph">
                  <wp:posOffset>31115</wp:posOffset>
                </wp:positionV>
                <wp:extent cx="6229350" cy="0"/>
                <wp:effectExtent l="0" t="6350" r="6350" b="6350"/>
                <wp:wrapNone/>
                <wp:docPr id="5" name="直接连接符 5"/>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5pt;margin-top:2.45pt;height:0pt;width:490.5pt;z-index:251665408;mso-width-relative:page;mso-height-relative:page;" filled="f" stroked="t" coordsize="21600,21600" o:gfxdata="UEsDBAoAAAAAAIdO4kAAAAAAAAAAAAAAAAAEAAAAZHJzL1BLAwQUAAAACACHTuJABvDg8dYAAAAG&#10;AQAADwAAAGRycy9kb3ducmV2LnhtbE2OwU7DMBBE70j8g7VI3FqnTUXakE2FQBUHTi0VcHTjJYka&#10;ryPbTQNfj+kFjqMZvXnFejSdGMj51jLCbJqAIK6sbrlG2L9uJksQPijWqrNMCF/kYV1eXxUq1/bM&#10;Wxp2oRYRwj5XCE0IfS6lrxoyyk9tTxy7T+uMCjG6WmqnzhFuOjlPkjtpVMvxoVE9PTZUHXcng/D2&#10;kB3T8flpsQnb/YezQ/pC3++Itzez5B5EoDH8jeFXP6pDGZ0O9sTaiw5hMs/iEmGxAhHrVbZMQRwu&#10;WZaF/K9f/gBQSwMEFAAAAAgAh07iQN46ydKIAgAAyQUAAA4AAABkcnMvZTJvRG9jLnhtbL1UzW7U&#10;MBC+I/EOlu9tsmm3P1GzFex2ufBTQXkAr+Mklvwn2/vTl+AFkLjBiSN33obyGIztZFnaFeoBcXHG&#10;k/HMfDPfzMXlRgq0YtZxrSo8OswxYorqmqu2wu9v5gdnGDlPVE2EVqzCt8zhy8nTJxdrU7JCd1rU&#10;zCJwoly5NhXuvDdlljnaMUncoTZMwc9GW0k8XG2b1ZaswbsUWZHnJ9la29pYTZlzoJ2ln7j3aB/j&#10;UDcNp2ym6VIy5ZNXywTxAMl13Dg8idk2DaP+TdM45pGoMCD18YQgIC/CmU0uSNlaYjpO+xTIY1K4&#10;h0kSriDo1tWMeIKWlj9wJTm12unGH1ItswQkVgRQjPJ7tXnXEcMiFii1M9uiu3/nlr5eXVvE6wqP&#10;MVJEQsPvPn778eHzz++f4Lz7+gWNQ5HWxpVgO1XXtr85c20D4k1jZfgCFrSJhb3dFpZtPKKgPCmK&#10;86Mx1JwO/7LfD411/gXTEgWhwoKrgJmUZPXSeQgGpoNJUCs950LEvgmF1kDh4jQPrgmQsQESgCgN&#10;AHKqxYiIFlhOvR26U4fXwU/rwH0SkNFQ0jyaONsupsKiFQHGzE/nz+azqBdL+UrXST3OIWDKYCmB&#10;X0l7Pqgh4d5LTL51u1FOj8PjoPkj0vPxrLiaPoh0PPgkJSSwDTUe1H8NdXb030KNINI+WNOrq9G8&#10;eAArJLangtDHpN4DC1TbjhniOxQO6Cy3VCS+NNDYG/0WRj4Me59RmPhe7KkEz0L1PRcs2sIyOBiM&#10;YSUMcrKGzbAlTCDhjLguddtpwetEAsk9bETBZYXPAoKIDPIVKgRicQv1VA5jlAYnSAtd38Z5ysIN&#10;JjzxJW2jsEJ27yDvbuDJ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bw4PHWAAAABgEAAA8AAAAA&#10;AAAAAQAgAAAAIgAAAGRycy9kb3ducmV2LnhtbFBLAQIUABQAAAAIAIdO4kDeOsnSiAIAAMkFAAAO&#10;AAAAAAAAAAEAIAAAACUBAABkcnMvZTJvRG9jLnhtbFBLBQYAAAAABgAGAFkBAAAfBg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szCs w:val="21"/>
        </w:rPr>
        <w:t>一、采购策略</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定价方法</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购买策略</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举例：大宗物料战略定价方式</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二、谈判策略</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谈判准备</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 xml:space="preserve">可谈区间 与 最佳备选方案 </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谈判4阶段</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影响谈判进程的因素</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角色扮演：让我们成交</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三、谈判策略与心理学运用</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7种常见谈判策略及反制措施</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8种心理学的运用</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视频：“可视化”的运用</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打破僵局的方法</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说“不”的艺术</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“说服技巧”的战略及策略</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b/>
          <w:szCs w:val="21"/>
        </w:rPr>
      </w:pPr>
      <w:r>
        <w:rPr>
          <w:rFonts w:hint="eastAsia" w:ascii="微软雅黑" w:hAnsi="微软雅黑" w:eastAsia="微软雅黑" w:cs="微软雅黑"/>
          <w:b/>
          <w:szCs w:val="21"/>
        </w:rPr>
        <w:t>四、谈判总结</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情绪、行为、谈判风格</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谈判后的闭幕式</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0"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color w:val="000000"/>
          <w:szCs w:val="21"/>
        </w:rPr>
        <w:t>角色扮演：年度降价</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4"/>
          <w:szCs w:val="24"/>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sz w:val="24"/>
          <w:szCs w:val="24"/>
          <w14:shadow w14:blurRad="50800" w14:dist="38100" w14:dir="18900000" w14:sx="100000" w14:sy="100000" w14:kx="0" w14:ky="0" w14:algn="bl">
            <w14:srgbClr w14:val="000000">
              <w14:alpha w14:val="60000"/>
            </w14:srgbClr>
          </w14:shadow>
        </w:rPr>
        <w:drawing>
          <wp:anchor distT="0" distB="0" distL="114300" distR="114300" simplePos="0" relativeHeight="251669504" behindDoc="0" locked="0" layoutInCell="1" allowOverlap="1">
            <wp:simplePos x="0" y="0"/>
            <wp:positionH relativeFrom="column">
              <wp:posOffset>0</wp:posOffset>
            </wp:positionH>
            <wp:positionV relativeFrom="paragraph">
              <wp:posOffset>60325</wp:posOffset>
            </wp:positionV>
            <wp:extent cx="1534795" cy="2189480"/>
            <wp:effectExtent l="0" t="0" r="1905" b="7620"/>
            <wp:wrapSquare wrapText="bothSides"/>
            <wp:docPr id="4" name="图片 4" descr="林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林俊"/>
                    <pic:cNvPicPr>
                      <a:picLocks noChangeAspect="1"/>
                    </pic:cNvPicPr>
                  </pic:nvPicPr>
                  <pic:blipFill>
                    <a:blip r:embed="rId8"/>
                    <a:stretch>
                      <a:fillRect/>
                    </a:stretch>
                  </pic:blipFill>
                  <pic:spPr>
                    <a:xfrm>
                      <a:off x="0" y="0"/>
                      <a:ext cx="1534795" cy="2189480"/>
                    </a:xfrm>
                    <a:prstGeom prst="rect">
                      <a:avLst/>
                    </a:prstGeom>
                  </pic:spPr>
                </pic:pic>
              </a:graphicData>
            </a:graphic>
          </wp:anchor>
        </w:drawing>
      </w:r>
      <w:r>
        <w:rPr>
          <w:rFonts w:hint="eastAsia" w:ascii="微软雅黑" w:hAnsi="微软雅黑" w:eastAsia="微软雅黑" w:cs="微软雅黑"/>
          <w:b/>
          <w:bCs/>
          <w:sz w:val="24"/>
          <w:szCs w:val="24"/>
          <w14:shadow w14:blurRad="50800" w14:dist="38100" w14:dir="18900000" w14:sx="100000" w14:sy="100000" w14:kx="0" w14:ky="0" w14:algn="bl">
            <w14:srgbClr w14:val="000000">
              <w14:alpha w14:val="60000"/>
            </w14:srgbClr>
          </w14:shadow>
        </w:rPr>
        <w:t>Max lin</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szCs w:val="21"/>
        </w:rPr>
        <w:t>目前任职于某著名全球500强跨国企业,担任全球商品采购总监，负责7亿多美金的相关商品类别的战略采购管理，英国</w:t>
      </w:r>
      <w:r>
        <w:rPr>
          <w:rFonts w:hint="eastAsia" w:ascii="微软雅黑" w:hAnsi="微软雅黑" w:eastAsia="微软雅黑" w:cs="微软雅黑"/>
          <w:color w:val="000000"/>
          <w:szCs w:val="21"/>
        </w:rPr>
        <w:t>赫瑞瓦特</w:t>
      </w:r>
      <w:r>
        <w:rPr>
          <w:rFonts w:hint="eastAsia" w:ascii="微软雅黑" w:hAnsi="微软雅黑" w:eastAsia="微软雅黑" w:cs="微软雅黑"/>
          <w:szCs w:val="21"/>
        </w:rPr>
        <w:t>(</w:t>
      </w:r>
      <w:r>
        <w:rPr>
          <w:rStyle w:val="12"/>
          <w:rFonts w:hint="eastAsia" w:ascii="微软雅黑" w:hAnsi="微软雅黑" w:eastAsia="微软雅黑" w:cs="微软雅黑"/>
          <w:color w:val="000000"/>
          <w:szCs w:val="21"/>
        </w:rPr>
        <w:t>Heriot-Watt</w:t>
      </w:r>
      <w:r>
        <w:rPr>
          <w:rFonts w:hint="eastAsia" w:ascii="微软雅黑" w:hAnsi="微软雅黑" w:eastAsia="微软雅黑" w:cs="微软雅黑"/>
          <w:color w:val="000000"/>
          <w:szCs w:val="21"/>
        </w:rPr>
        <w:t xml:space="preserve"> University)</w:t>
      </w:r>
      <w:r>
        <w:rPr>
          <w:rFonts w:hint="eastAsia" w:ascii="微软雅黑" w:hAnsi="微软雅黑" w:eastAsia="微软雅黑" w:cs="微软雅黑"/>
          <w:szCs w:val="21"/>
        </w:rPr>
        <w:t>工商管理硕士。</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szCs w:val="21"/>
        </w:rPr>
        <w:t>曾在全球知名跨国企业如通用电气(亚太)采购中心, 法国核电集团, 惠而浦(中国)投资有限公司和施耐德电气等历任新项目采购，贴牌采购，全球寻源采购以及品类管理等职责。</w:t>
      </w:r>
    </w:p>
    <w:p>
      <w:pPr>
        <w:keepNext w:val="0"/>
        <w:keepLines w:val="0"/>
        <w:pageBreakBefore w:val="0"/>
        <w:widowControl w:val="0"/>
        <w:kinsoku/>
        <w:wordWrap/>
        <w:overflowPunct/>
        <w:topLinePunct w:val="0"/>
        <w:autoSpaceDE/>
        <w:autoSpaceDN/>
        <w:bidi w:val="0"/>
        <w:adjustRightInd/>
        <w:snapToGrid/>
        <w:spacing w:after="157" w:afterLines="50" w:line="360" w:lineRule="exact"/>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拥有丰富的实战经验, 涉及过的采购产品涵盖多种商品类别, 比如各种加工工艺, 大宗原材料以及间接性物料等。熟悉多种商品的作业成本, 以及亚太区各个国家的市场和供应链特点。</w:t>
      </w:r>
      <w:r>
        <w:rPr>
          <w:rFonts w:hint="eastAsia" w:ascii="微软雅黑" w:hAnsi="微软雅黑" w:eastAsia="微软雅黑" w:cs="微软雅黑"/>
          <w:kern w:val="0"/>
          <w:szCs w:val="21"/>
        </w:rPr>
        <w:t>20年世界500强公司丰富的采购经验和丰富的全球跨文化团队的管理经历，以及对采购案例的深入研究使得培训课程有很强的针对性和实践指导性。</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擅长课程</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szCs w:val="21"/>
        </w:rPr>
        <w:t>采购谈判管理、供应商管理、成本分析与控制、战略采购管理、采购必备的财务知识与技能等系列采购课程。</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培训风格</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szCs w:val="21"/>
        </w:rPr>
        <w:t>讲课概念超前，但又注重实际应用；案例丰富并且主要来自本人的多年实践经验。善于帮助听众换位思考，采用现场答疑、专家诊断等授课方式，消除填鸭式讲授的枯燥和乏味。睿智，条理性强，深受客户欢迎。</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Cs w:val="21"/>
        </w:rPr>
      </w:pP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曾培训和辅导过的企业有</w:t>
      </w:r>
    </w:p>
    <w:p>
      <w:pPr>
        <w:keepNext w:val="0"/>
        <w:keepLines w:val="0"/>
        <w:pageBreakBefore w:val="0"/>
        <w:widowControl w:val="0"/>
        <w:tabs>
          <w:tab w:val="left" w:pos="0"/>
        </w:tabs>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Cs w:val="21"/>
        </w:rPr>
      </w:pPr>
      <w:r>
        <w:rPr>
          <w:rFonts w:hint="eastAsia" w:ascii="微软雅黑" w:hAnsi="微软雅黑" w:eastAsia="微软雅黑" w:cs="微软雅黑"/>
          <w:kern w:val="0"/>
          <w:szCs w:val="21"/>
        </w:rPr>
        <w:t>德尔福汽车，康明斯中国，李尔公司,BMW, , Nokia，Haier, IBM, Tyco, Tower, Tcl , 中海油公司,ABB, Siemens, Philips, Aucma, Media,奥的斯电梯，飞利浦亚明，拜耳公司，西门子，萨帕铝热，通用磨坊，美卓造纸机械，艾欧史密斯，英格索兰，联合利华（中国）、唐纳森过滤器、Intel（中国）、伟创力、赛诺菲中国（Sanofi）、美国药星制药（Amphastar）、阿斯利康投资（中国），康菲石油，大众汽车、</w:t>
      </w:r>
      <w:r>
        <w:rPr>
          <w:rFonts w:hint="eastAsia" w:ascii="微软雅黑" w:hAnsi="微软雅黑" w:eastAsia="微软雅黑" w:cs="微软雅黑"/>
          <w:szCs w:val="21"/>
        </w:rPr>
        <w:t>彼勒、万可电子、格兰特钻具、青岛庞巴迪、联合汽车电子、嘉吉粮油、采埃孚、德克斯米尔、利洁时中国投资、天津雅马哈、海航集团、中国国际货运航空公司、乔治费歇尔汽车用品、中集集团、上海家化、哈利玛化工等上千家企业。</w:t>
      </w:r>
    </w:p>
    <w:p>
      <w:pPr>
        <w:keepNext w:val="0"/>
        <w:keepLines w:val="0"/>
        <w:pageBreakBefore w:val="0"/>
        <w:widowControl w:val="0"/>
        <w:tabs>
          <w:tab w:val="left" w:pos="0"/>
        </w:tabs>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szCs w:val="21"/>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szCs w:val="21"/>
        </w:rPr>
        <w:t>其中有过内训和咨询的企业有：三一重工，徐工集团，BMW中国，华晨集团，Valmet唯美德, Husqvarna富士华机械, Alcoa美铝中国, 台山核电和中国南车集团。</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联系我们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bookmarkStart w:id="0" w:name="_Hlk27470541"/>
      <w:bookmarkStart w:id="1" w:name="_Hlk27485291"/>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drawing>
          <wp:anchor distT="0" distB="0" distL="114300" distR="114300" simplePos="0" relativeHeight="251664384" behindDoc="0" locked="0" layoutInCell="1" allowOverlap="1">
            <wp:simplePos x="0" y="0"/>
            <wp:positionH relativeFrom="column">
              <wp:posOffset>28575</wp:posOffset>
            </wp:positionH>
            <wp:positionV relativeFrom="paragraph">
              <wp:posOffset>28575</wp:posOffset>
            </wp:positionV>
            <wp:extent cx="156845" cy="163830"/>
            <wp:effectExtent l="0" t="0" r="14605" b="7620"/>
            <wp:wrapSquare wrapText="bothSides"/>
            <wp:docPr id="6" name="图片 6" descr="303b333633323435343bc8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03b333633323435343bc8cb"/>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56845" cy="163830"/>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lang w:val="en-US" w:eastAsia="zh-CN"/>
          <w14:textFill>
            <w14:solidFill>
              <w14:schemeClr w14:val="tx1">
                <w14:lumMod w14:val="85000"/>
                <w14:lumOff w14:val="15000"/>
              </w14:schemeClr>
            </w14:solidFill>
          </w14:textFill>
        </w:rPr>
        <w:t>Name：</w:t>
      </w:r>
    </w:p>
    <w:p>
      <w:pPr>
        <w:keepNext w:val="0"/>
        <w:keepLines w:val="0"/>
        <w:pageBreakBefore w:val="0"/>
        <w:widowControl w:val="0"/>
        <w:kinsoku/>
        <w:wordWrap/>
        <w:overflowPunct/>
        <w:topLinePunct w:val="0"/>
        <w:autoSpaceDE/>
        <w:autoSpaceDN/>
        <w:bidi w:val="0"/>
        <w:adjustRightInd/>
        <w:snapToGrid/>
        <w:spacing w:line="360" w:lineRule="exact"/>
        <w:ind w:leftChars="200"/>
        <w:textAlignment w:val="auto"/>
        <w:rPr>
          <w:rFonts w:hint="default"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59264" behindDoc="0" locked="0" layoutInCell="1" allowOverlap="1">
            <wp:simplePos x="0" y="0"/>
            <wp:positionH relativeFrom="column">
              <wp:posOffset>57150</wp:posOffset>
            </wp:positionH>
            <wp:positionV relativeFrom="paragraph">
              <wp:posOffset>47625</wp:posOffset>
            </wp:positionV>
            <wp:extent cx="130175" cy="203835"/>
            <wp:effectExtent l="0" t="0" r="3175" b="5715"/>
            <wp:wrapSquare wrapText="bothSides"/>
            <wp:docPr id="52" name="图片 52" descr="303b333633363731363bb5e7b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303b333633363731363bb5e7bbb0"/>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30175" cy="203835"/>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Tel</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60288" behindDoc="0" locked="0" layoutInCell="1" allowOverlap="1">
            <wp:simplePos x="0" y="0"/>
            <wp:positionH relativeFrom="column">
              <wp:posOffset>-238125</wp:posOffset>
            </wp:positionH>
            <wp:positionV relativeFrom="paragraph">
              <wp:posOffset>44450</wp:posOffset>
            </wp:positionV>
            <wp:extent cx="123825" cy="209550"/>
            <wp:effectExtent l="0" t="0" r="9525" b="0"/>
            <wp:wrapSquare wrapText="bothSides"/>
            <wp:docPr id="54" name="图片 54" descr="303b333733323739373bcad6bb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303b333733323739373bcad6bbfa"/>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0" y="0"/>
                      <a:ext cx="123825" cy="209550"/>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Mobil</w:t>
      </w:r>
      <w:r>
        <w:rPr>
          <w:rFonts w:hint="eastAsia" w:ascii="微软雅黑" w:hAnsi="微软雅黑" w:eastAsia="微软雅黑" w:cs="微软雅黑"/>
          <w:b/>
          <w:bCs/>
          <w:color w:val="262626" w:themeColor="text1" w:themeTint="D9"/>
          <w:sz w:val="21"/>
          <w:szCs w:val="21"/>
          <w:lang w:eastAsia="zh-CN"/>
          <w14:textFill>
            <w14:solidFill>
              <w14:schemeClr w14:val="tx1">
                <w14:lumMod w14:val="85000"/>
                <w14:lumOff w14:val="15000"/>
              </w14:schemeClr>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val="0"/>
          <w:lang w:val="en-US" w:eastAsia="zh-CN"/>
        </w:rPr>
      </w:pP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drawing>
          <wp:anchor distT="0" distB="0" distL="114300" distR="114300" simplePos="0" relativeHeight="251661312" behindDoc="1" locked="0" layoutInCell="1" allowOverlap="1">
            <wp:simplePos x="0" y="0"/>
            <wp:positionH relativeFrom="column">
              <wp:posOffset>-285750</wp:posOffset>
            </wp:positionH>
            <wp:positionV relativeFrom="paragraph">
              <wp:posOffset>47625</wp:posOffset>
            </wp:positionV>
            <wp:extent cx="201295" cy="201295"/>
            <wp:effectExtent l="0" t="0" r="8255" b="6985"/>
            <wp:wrapTight wrapText="bothSides">
              <wp:wrapPolygon>
                <wp:start x="0" y="3952"/>
                <wp:lineTo x="0" y="19760"/>
                <wp:lineTo x="19760" y="19760"/>
                <wp:lineTo x="19760" y="3952"/>
                <wp:lineTo x="0" y="3952"/>
              </wp:wrapPolygon>
            </wp:wrapTight>
            <wp:docPr id="55" name="图片 55" descr="303b343632393039323bd3cacf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303b343632393039323bd3cacfe4"/>
                    <pic:cNvPicPr>
                      <a:picLocks noChangeAspect="1"/>
                    </pic:cNvPicPr>
                  </pic:nvPicPr>
                  <pic:blipFill>
                    <a:blip r:embed="rId15">
                      <a:extLst>
                        <a:ext uri="{96DAC541-7B7A-43D3-8B79-37D633B846F1}">
                          <asvg:svgBlip xmlns:asvg="http://schemas.microsoft.com/office/drawing/2016/SVG/main" r:embed="rId16"/>
                        </a:ext>
                      </a:extLst>
                    </a:blip>
                    <a:stretch>
                      <a:fillRect/>
                    </a:stretch>
                  </pic:blipFill>
                  <pic:spPr>
                    <a:xfrm>
                      <a:off x="0" y="0"/>
                      <a:ext cx="201295" cy="201295"/>
                    </a:xfrm>
                    <a:prstGeom prst="rect">
                      <a:avLst/>
                    </a:prstGeom>
                  </pic:spPr>
                </pic:pic>
              </a:graphicData>
            </a:graphic>
          </wp:anchor>
        </w:drawing>
      </w:r>
      <w:r>
        <w:rPr>
          <w:rFonts w:hint="eastAsia" w:ascii="微软雅黑" w:hAnsi="微软雅黑" w:eastAsia="微软雅黑" w:cs="微软雅黑"/>
          <w:b/>
          <w:bCs/>
          <w:color w:val="262626" w:themeColor="text1" w:themeTint="D9"/>
          <w:sz w:val="21"/>
          <w:szCs w:val="21"/>
          <w14:textFill>
            <w14:solidFill>
              <w14:schemeClr w14:val="tx1">
                <w14:lumMod w14:val="85000"/>
                <w14:lumOff w14:val="15000"/>
              </w14:schemeClr>
            </w14:solidFill>
          </w14:textFill>
        </w:rPr>
        <w:t>Mail：</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eastAsia="微软雅黑 Light"/>
          <w:b/>
          <w:bCs/>
          <w:color w:val="262626" w:themeColor="text1" w:themeTint="D9"/>
          <w:sz w:val="36"/>
          <w:szCs w:val="36"/>
          <w:lang w:val="en-US" w:eastAsia="zh-CN"/>
          <w14:glow w14:rad="0">
            <w14:srgbClr w14:val="000000"/>
          </w14:glow>
          <w14:reflection w14:blurRad="6350" w14:stA="53000" w14:stPos="0" w14:endA="300" w14:endPos="35500" w14:dist="0" w14:dir="5400000" w14:fadeDir="5400000" w14:sx="100000" w14:sy="-90000" w14:kx="0" w14:algn="bl"/>
          <w14:textFill>
            <w14:solidFill>
              <w14:schemeClr w14:val="tx1">
                <w14:lumMod w14:val="85000"/>
                <w14:lumOff w14:val="15000"/>
              </w14:schemeClr>
            </w14:solidFill>
          </w14:textFill>
          <w14:props3d w14:extrusionH="0" w14:contourW="0" w14:prstMaterial="clear"/>
        </w:rPr>
      </w:pPr>
      <w:r>
        <w:rPr>
          <w:sz w:val="36"/>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116205</wp:posOffset>
                </wp:positionV>
                <wp:extent cx="6102350" cy="0"/>
                <wp:effectExtent l="0" t="6350" r="6350" b="6350"/>
                <wp:wrapNone/>
                <wp:docPr id="18" name="直接连接符 18"/>
                <wp:cNvGraphicFramePr/>
                <a:graphic xmlns:a="http://schemas.openxmlformats.org/drawingml/2006/main">
                  <a:graphicData uri="http://schemas.microsoft.com/office/word/2010/wordprocessingShape">
                    <wps:wsp>
                      <wps:cNvCnPr/>
                      <wps:spPr>
                        <a:xfrm>
                          <a:off x="694055" y="4507865"/>
                          <a:ext cx="6102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9.15pt;height:0pt;width:480.5pt;z-index:251666432;mso-width-relative:page;mso-height-relative:page;" filled="f" stroked="t" coordsize="21600,21600" o:gfxdata="UEsDBAoAAAAAAIdO4kAAAAAAAAAAAAAAAAAEAAAAZHJzL1BLAwQUAAAACACHTuJADiNuF9UAAAAH&#10;AQAADwAAAGRycy9kb3ducmV2LnhtbE2OzU7DMBCE70i8g7VI3KjTBvUnjVMhUMWhp5aqcHTjJYka&#10;ryPbTQNP30Uc4DS7O6PZL18NthU9+tA4UjAeJSCQSmcaqhTs39YPcxAhajK6dYQKvjDAqri9yXVm&#10;3IW22O9iJbiEQqYV1DF2mZShrNHqMHIdEnufzlsdefWVNF5fuNy2cpIkU2l1Q/yh1h0+11iedmer&#10;4PA0O6XD68vjOm73H9716Qa/35W6vxsnSxARh/gXhh98RoeCmY7uTCaIlveUgyxzVrYX0wkPx9+D&#10;LHL5n7+4AlBLAwQUAAAACACHTuJAPAV0RowCAADIBQAADgAAAGRycy9lMm9Eb2MueG1svVRLbtsw&#10;EN0X6B0I7hPJThQ7RuSgteNu+jHa9AAMRUkE+ANJf3KJXqBAd+mqy+57m6bH6JCUnDQxiiyKbqjR&#10;cPhm3vzOzrdSoDWzjmtV4sFhjhFTVFdcNSX+eLk4GGPkPFEVEVqxEl8zh8+nz5+dbcyEDXWrRcUs&#10;AhDlJhtT4tZ7M8kyR1smiTvUhim4rLWVxMOvbbLKkg2gS5EN8/wk22hbGaspcw6083SJO0T7FEBd&#10;15yyuaYryZRPqJYJ4oGSa7lxeBqjrWtG/bu6dswjUWJg6uMJTkC+Cmc2PSOTxhLTctqFQJ4SwgNO&#10;knAFTndQc+IJWln+CEpyarXTtT+kWmaJSMwIsBjkD3LzoSWGRS6Qamd2SXf/Dpa+XS8t4hV0AtRd&#10;EQkVv/38/eenm18/vsB5++0rghtI08a4CVjP1NJ2f84sbeC8ra0MX2CDtiU+OT3OiwKj6xIfF/lo&#10;fFKkLLOtRzTcD/LhUQEFoGARK5DdYRjr/CumJQpCiQVXIQFkQtavnQe/YNqbBLXSCy5ELKJQaAMs&#10;hqM8QBPozBo6AkRpgJ1TDUZENNDy1Nu+VFV4HXAaB/BJQEZDfvNo4mxzNRMWrQm0z2K0eLGYR71Y&#10;yTe6SuoiB4cpgpWEZkva014NAXcoMfjG3fcyOg6Pg+YPTy+L+fBi9sgTZHOfq6JX/9XV+Oi/uRqA&#10;p320ZhcXg8XwEa0Q2J4MQh2Teg8tUO0qZohvUTigstxSkfqlhsJe6vcw/2Hyu4jC+Hdi10rwLGTf&#10;c8GiLWyGg94Y9kMvJ2tYE7uGCU04J65N1XZa8Co1geQe1qPgssTjwKBvcKGg/mGG0tQE6UpX13GY&#10;oh4GPHVIWkZhg9z/j6/vFvD0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4jbhfVAAAABwEAAA8A&#10;AAAAAAAAAQAgAAAAIgAAAGRycy9kb3ducmV2LnhtbFBLAQIUABQAAAAIAIdO4kA8BXRGjAIAAMgF&#10;AAAOAAAAAAAAAAEAIAAAACQBAABkcnMvZTJvRG9jLnhtbFBLBQYAAAAABgAGAFkBAAAiBgAAAAA=&#10;">
                <v:fill on="f" focussize="0,0"/>
                <v:stroke weight="1pt" color="#000000" miterlimit="8" joinstyle="miter"/>
                <v:imagedata o:title=""/>
                <o:lock v:ext="edit" aspectratio="f"/>
              </v:line>
            </w:pict>
          </mc:Fallback>
        </mc:AlternateContent>
      </w:r>
      <w:r>
        <w:rPr>
          <w:rFonts w:hint="eastAsia" w:ascii="微软雅黑 Light" w:hAnsi="微软雅黑 Light" w:eastAsia="微软雅黑 Light" w:cs="微软雅黑 Light"/>
          <w:b/>
          <w:bCs/>
          <w:color w:val="262626" w:themeColor="text1" w:themeTint="D9"/>
          <w:sz w:val="36"/>
          <w:szCs w:val="36"/>
          <w14:glow w14:rad="0">
            <w14:srgbClr w14:val="000000"/>
          </w14:glow>
          <w14:reflection w14:blurRad="6350" w14:stA="53000" w14:stPos="0" w14:endA="300" w14:endPos="35500" w14:dist="0" w14:dir="5400000" w14:fadeDir="5400000" w14:sx="100000" w14:sy="-90000" w14:kx="0" w14:algn="bl"/>
          <w14:textFill>
            <w14:solidFill>
              <w14:schemeClr w14:val="tx1">
                <w14:lumMod w14:val="85000"/>
                <w14:lumOff w14:val="15000"/>
              </w14:schemeClr>
            </w14:solidFill>
          </w14:textFill>
          <w14:props3d w14:extrusionH="0" w14:contourW="0" w14:prstMaterial="clear"/>
        </w:rPr>
        <w:t>公开课报名表</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我报名参加以下博润课程 / Please Register Me for the Following Brain consulting Seminar of:</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报名学员信息 / Registrant Information:</w:t>
      </w:r>
    </w:p>
    <w:tbl>
      <w:tblPr>
        <w:tblStyle w:val="7"/>
        <w:tblpPr w:leftFromText="180" w:rightFromText="180" w:vertAnchor="text" w:horzAnchor="page" w:tblpX="1216" w:tblpY="17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1433"/>
        <w:gridCol w:w="1052"/>
        <w:gridCol w:w="194"/>
        <w:gridCol w:w="1304"/>
        <w:gridCol w:w="1573"/>
        <w:gridCol w:w="2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公司全称</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参加人姓名</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Name</w:t>
            </w: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性别</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Gender</w:t>
            </w: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职务</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Job Title</w:t>
            </w: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电话</w:t>
            </w: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Telephone</w:t>
            </w: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手机</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Mobile</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邮 件</w:t>
            </w:r>
          </w:p>
          <w:p>
            <w:pPr>
              <w:spacing w:line="300" w:lineRule="exact"/>
              <w:jc w:val="cente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kern w:val="0"/>
                <w:sz w:val="21"/>
                <w:szCs w:val="21"/>
                <w14:textFill>
                  <w14:solidFill>
                    <w14:schemeClr w14:val="tx1">
                      <w14:lumMod w14:val="85000"/>
                      <w14:lumOff w14:val="15000"/>
                    </w14:schemeClr>
                  </w14:solidFill>
                </w14:textFill>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4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304"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157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c>
          <w:tcPr>
            <w:tcW w:w="26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leftChars="100"/>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lang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付款方式</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Payment</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firstLine="210" w:firstLineChars="100"/>
              <w:jc w:val="left"/>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请选择：  □ 转账       □ 现金</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 </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 xml:space="preserve">微信     </w:t>
            </w: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 </w:t>
            </w: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43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付款方式</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与信息Payment information</w:t>
            </w:r>
          </w:p>
        </w:tc>
        <w:tc>
          <w:tcPr>
            <w:tcW w:w="8187"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lang w:val="en-US" w:eastAsia="zh-CN"/>
                <w14:textFill>
                  <w14:solidFill>
                    <w14:schemeClr w14:val="tx1">
                      <w14:lumMod w14:val="85000"/>
                      <w14:lumOff w14:val="15000"/>
                    </w14:schemeClr>
                  </w14:solidFill>
                </w14:textFill>
              </w:rPr>
              <w:t>账    户：北京博润伟业管理顾问有限公司</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开户银行：华夏银行北京十里堡支行</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银行帐号：4046200001801900010060</w:t>
            </w:r>
          </w:p>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地    址：北京市朝阳区东四环中路78号大成国际中心2号楼B0615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3917"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发票提供给 Deliver Invoice to</w:t>
            </w:r>
          </w:p>
        </w:tc>
        <w:tc>
          <w:tcPr>
            <w:tcW w:w="5702" w:type="dxa"/>
            <w:gridSpan w:val="4"/>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10"/>
              <w:jc w:val="left"/>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pPr>
            <w:r>
              <w:rPr>
                <w:rFonts w:hint="eastAsia" w:ascii="微软雅黑" w:hAnsi="微软雅黑" w:eastAsia="微软雅黑" w:cs="微软雅黑"/>
                <w:color w:val="262626" w:themeColor="text1" w:themeTint="D9"/>
                <w:sz w:val="21"/>
                <w:szCs w:val="21"/>
                <w14:textFill>
                  <w14:solidFill>
                    <w14:schemeClr w14:val="tx1">
                      <w14:lumMod w14:val="85000"/>
                      <w14:lumOff w14:val="15000"/>
                    </w14:schemeClr>
                  </w14:solidFill>
                </w14:textFill>
              </w:rPr>
              <w:t xml:space="preserve">□ HR   □ 学员 </w:t>
            </w:r>
          </w:p>
        </w:tc>
      </w:tr>
    </w:tbl>
    <w:p>
      <w:pPr>
        <w:spacing w:line="300" w:lineRule="exact"/>
        <w:jc w:val="left"/>
        <w:rPr>
          <w:rFonts w:hint="eastAsia" w:ascii="微软雅黑" w:hAnsi="微软雅黑" w:eastAsia="微软雅黑" w:cs="微软雅黑"/>
          <w:b/>
          <w:szCs w:val="21"/>
        </w:rPr>
      </w:pPr>
      <w:r>
        <w:rPr>
          <w:rFonts w:hint="eastAsia" w:ascii="微软雅黑" w:hAnsi="微软雅黑" w:eastAsia="微软雅黑" w:cs="微软雅黑"/>
          <w:b/>
          <w:szCs w:val="21"/>
        </w:rPr>
        <w:t>如您有企业内训需求，请与我们联系； 该表可复制</w:t>
      </w:r>
      <w:bookmarkEnd w:id="0"/>
      <w:bookmarkEnd w:id="1"/>
    </w:p>
    <w:p>
      <w:pPr>
        <w:rPr>
          <w:rFonts w:hint="eastAsia" w:ascii="微软雅黑" w:hAnsi="微软雅黑" w:eastAsia="微软雅黑" w:cs="微软雅黑"/>
          <w:lang w:val="en-US" w:eastAsia="zh-CN"/>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p>
    <w:p>
      <w:pPr>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微软雅黑 Light">
    <w:altName w:val="黑体"/>
    <w:panose1 w:val="020B0502040204020203"/>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lang w:val="en-US" w:eastAsia="zh-CN"/>
      </w:rPr>
    </w:pPr>
    <w:r>
      <w:rPr>
        <w:rFonts w:hint="eastAsia" w:ascii="微软雅黑" w:hAnsi="微软雅黑" w:eastAsia="微软雅黑" w:cs="微软雅黑"/>
        <w:color w:val="A6A6A6" w:themeColor="background1" w:themeShade="A6"/>
      </w:rPr>
      <w:drawing>
        <wp:anchor distT="0" distB="0" distL="114300" distR="114300" simplePos="0" relativeHeight="251662336" behindDoc="1" locked="0" layoutInCell="1" allowOverlap="1">
          <wp:simplePos x="0" y="0"/>
          <wp:positionH relativeFrom="page">
            <wp:posOffset>47625</wp:posOffset>
          </wp:positionH>
          <wp:positionV relativeFrom="page">
            <wp:posOffset>10273030</wp:posOffset>
          </wp:positionV>
          <wp:extent cx="7666990" cy="476885"/>
          <wp:effectExtent l="0" t="0" r="10160" b="18415"/>
          <wp:wrapNone/>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
                  <a:stretch>
                    <a:fillRect/>
                  </a:stretch>
                </pic:blipFill>
                <pic:spPr>
                  <a:xfrm flipV="1">
                    <a:off x="0" y="0"/>
                    <a:ext cx="7666990" cy="476885"/>
                  </a:xfrm>
                  <a:prstGeom prst="rect">
                    <a:avLst/>
                  </a:prstGeom>
                  <a:noFill/>
                  <a:ln>
                    <a:noFill/>
                  </a:ln>
                </pic:spPr>
              </pic:pic>
            </a:graphicData>
          </a:graphic>
        </wp:anchor>
      </w:drawing>
    </w:r>
    <w:r>
      <w:rPr>
        <w:rFonts w:hint="eastAsia" w:ascii="微软雅黑" w:hAnsi="微软雅黑" w:eastAsia="微软雅黑" w:cs="微软雅黑"/>
        <w:color w:val="A6A6A6" w:themeColor="background1" w:themeShade="A6"/>
        <w:lang w:val="en-US" w:eastAsia="zh-CN"/>
      </w:rPr>
      <w:t>北京博润伟业管理顾问有限公司    Beijing Brain Management Consulting Co., Ltd.</w:t>
    </w:r>
  </w:p>
  <w:p>
    <w:pPr>
      <w:pStyle w:val="4"/>
      <w:jc w:val="center"/>
      <w:rPr>
        <w:rFonts w:hint="eastAsia" w:ascii="微软雅黑" w:hAnsi="微软雅黑" w:eastAsia="微软雅黑" w:cs="微软雅黑"/>
        <w:color w:val="A6A6A6" w:themeColor="background1" w:themeShade="A6"/>
        <w:lang w:val="en-US" w:eastAsia="zh-CN"/>
      </w:rPr>
    </w:pPr>
    <w:r>
      <w:rPr>
        <w:rFonts w:hint="eastAsia" w:ascii="微软雅黑" w:hAnsi="微软雅黑" w:eastAsia="微软雅黑" w:cs="微软雅黑"/>
        <w:color w:val="A6A6A6" w:themeColor="background1" w:themeShade="A6"/>
        <w:lang w:val="en-US" w:eastAsia="zh-CN"/>
      </w:rPr>
      <w:t>北京市朝阳区东四环中路78号金隅大成国际中心B2座06B15室   www.brwy.com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eastAsia="宋体"/>
        <w:lang w:eastAsia="zh-CN"/>
      </w:rPr>
    </w:pPr>
    <w:r>
      <w:rPr>
        <w:rFonts w:hint="eastAsia" w:eastAsia="宋体"/>
        <w:lang w:eastAsia="zh-CN"/>
      </w:rPr>
      <w:drawing>
        <wp:inline distT="0" distB="0" distL="114300" distR="114300">
          <wp:extent cx="1336675" cy="412115"/>
          <wp:effectExtent l="0" t="0" r="15875" b="6985"/>
          <wp:docPr id="17" name="图片 17" descr="LOGO 无背景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LOGO 无背景1"/>
                  <pic:cNvPicPr>
                    <a:picLocks noChangeAspect="1"/>
                  </pic:cNvPicPr>
                </pic:nvPicPr>
                <pic:blipFill>
                  <a:blip r:embed="rId1"/>
                  <a:stretch>
                    <a:fillRect/>
                  </a:stretch>
                </pic:blipFill>
                <pic:spPr>
                  <a:xfrm>
                    <a:off x="0" y="0"/>
                    <a:ext cx="1336675" cy="412115"/>
                  </a:xfrm>
                  <a:prstGeom prst="rect">
                    <a:avLst/>
                  </a:prstGeom>
                </pic:spPr>
              </pic:pic>
            </a:graphicData>
          </a:graphic>
        </wp:inline>
      </w:drawing>
    </w:r>
    <w:r>
      <w:rPr>
        <w:rFonts w:hint="eastAsia"/>
        <w:lang w:val="en-US" w:eastAsia="zh-CN"/>
      </w:rPr>
      <w:t xml:space="preserve">                                                             </w:t>
    </w:r>
    <w:r>
      <w:rPr>
        <w:rFonts w:hint="eastAsia" w:eastAsia="宋体"/>
        <w:lang w:eastAsia="zh-CN"/>
      </w:rPr>
      <w:drawing>
        <wp:anchor distT="0" distB="0" distL="114300" distR="114300" simplePos="0" relativeHeight="251670528" behindDoc="1" locked="0" layoutInCell="1" allowOverlap="1">
          <wp:simplePos x="0" y="0"/>
          <wp:positionH relativeFrom="column">
            <wp:posOffset>5514340</wp:posOffset>
          </wp:positionH>
          <wp:positionV relativeFrom="paragraph">
            <wp:posOffset>-8255</wp:posOffset>
          </wp:positionV>
          <wp:extent cx="657860" cy="427990"/>
          <wp:effectExtent l="0" t="0" r="8890" b="10160"/>
          <wp:wrapTight wrapText="bothSides">
            <wp:wrapPolygon>
              <wp:start x="0" y="0"/>
              <wp:lineTo x="0" y="21600"/>
              <wp:lineTo x="21600" y="21600"/>
              <wp:lineTo x="21600" y="0"/>
              <wp:lineTo x="0" y="0"/>
            </wp:wrapPolygon>
          </wp:wrapTight>
          <wp:docPr id="21" name="图片 21" descr="ASCM Partner Mark_Authorized_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ASCM Partner Mark_Authorized_Training"/>
                  <pic:cNvPicPr>
                    <a:picLocks noChangeAspect="1"/>
                  </pic:cNvPicPr>
                </pic:nvPicPr>
                <pic:blipFill>
                  <a:blip r:embed="rId2"/>
                  <a:stretch>
                    <a:fillRect/>
                  </a:stretch>
                </pic:blipFill>
                <pic:spPr>
                  <a:xfrm>
                    <a:off x="0" y="0"/>
                    <a:ext cx="657860" cy="427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532209"/>
    <w:rsid w:val="04E645E8"/>
    <w:rsid w:val="05BA0A51"/>
    <w:rsid w:val="10E91628"/>
    <w:rsid w:val="12532209"/>
    <w:rsid w:val="1AF847C5"/>
    <w:rsid w:val="1CDD5EAD"/>
    <w:rsid w:val="1EEC1780"/>
    <w:rsid w:val="1FDB4E8A"/>
    <w:rsid w:val="244662C7"/>
    <w:rsid w:val="2A9C1216"/>
    <w:rsid w:val="33141748"/>
    <w:rsid w:val="39EE3F3D"/>
    <w:rsid w:val="3FE76D5D"/>
    <w:rsid w:val="418038F5"/>
    <w:rsid w:val="43694E00"/>
    <w:rsid w:val="4B9C7588"/>
    <w:rsid w:val="4D402F0C"/>
    <w:rsid w:val="51BA5C7F"/>
    <w:rsid w:val="5509696D"/>
    <w:rsid w:val="5C180C4C"/>
    <w:rsid w:val="60BA2D13"/>
    <w:rsid w:val="64566B02"/>
    <w:rsid w:val="64DF0625"/>
    <w:rsid w:val="65F87BE4"/>
    <w:rsid w:val="69681F0C"/>
    <w:rsid w:val="6ADF12E7"/>
    <w:rsid w:val="6B740E00"/>
    <w:rsid w:val="724A32B7"/>
    <w:rsid w:val="76D83018"/>
    <w:rsid w:val="76ED7D45"/>
    <w:rsid w:val="78EA0CEC"/>
    <w:rsid w:val="79967556"/>
    <w:rsid w:val="7C503F7A"/>
    <w:rsid w:val="7D2C6CBD"/>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Emphasis"/>
    <w:qFormat/>
    <w:uiPriority w:val="0"/>
    <w:rPr>
      <w:rFonts w:cs="Times New Roman"/>
      <w:color w:val="CC0000"/>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1.svg"/><Relationship Id="rId6" Type="http://schemas.openxmlformats.org/officeDocument/2006/relationships/image" Target="media/image4.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5.svg"/><Relationship Id="rId15" Type="http://schemas.openxmlformats.org/officeDocument/2006/relationships/image" Target="media/image9.png"/><Relationship Id="rId14" Type="http://schemas.openxmlformats.org/officeDocument/2006/relationships/image" Target="media/image4.svg"/><Relationship Id="rId13" Type="http://schemas.openxmlformats.org/officeDocument/2006/relationships/image" Target="media/image8.png"/><Relationship Id="rId12" Type="http://schemas.openxmlformats.org/officeDocument/2006/relationships/image" Target="media/image3.svg"/><Relationship Id="rId11" Type="http://schemas.openxmlformats.org/officeDocument/2006/relationships/image" Target="media/image7.png"/><Relationship Id="rId10" Type="http://schemas.openxmlformats.org/officeDocument/2006/relationships/image" Target="media/image2.sv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洁</cp:lastModifiedBy>
  <dcterms:modified xsi:type="dcterms:W3CDTF">2021-10-28T02:53:09Z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D196F1863A51439186054297F59364DB</vt:lpwstr>
  </property>
</Properties>
</file>