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jc w:val="center"/>
        <w:rPr>
          <w:rFonts w:ascii="微软雅黑" w:hAnsi="微软雅黑" w:eastAsia="微软雅黑" w:cs="微软雅黑"/>
          <w:b/>
          <w:color w:val="FF0000"/>
          <w:kern w:val="2"/>
          <w:sz w:val="40"/>
          <w:szCs w:val="24"/>
        </w:rPr>
      </w:pPr>
      <w:r>
        <w:rPr>
          <w:rFonts w:hint="eastAsia" w:ascii="微软雅黑" w:hAnsi="微软雅黑" w:eastAsia="微软雅黑" w:cs="微软雅黑"/>
          <w:b/>
          <w:color w:val="FF0000"/>
          <w:kern w:val="2"/>
          <w:sz w:val="40"/>
          <w:szCs w:val="24"/>
        </w:rPr>
        <w:t>打造高凝聚力的执行团队</w:t>
      </w:r>
    </w:p>
    <w:p>
      <w:pPr>
        <w:spacing w:line="400" w:lineRule="exact"/>
        <w:jc w:val="left"/>
        <w:rPr>
          <w:rFonts w:ascii="宋体" w:hAnsi="宋体"/>
          <w:b/>
          <w:color w:val="FF0000"/>
          <w:szCs w:val="21"/>
        </w:rPr>
      </w:pPr>
      <w:r>
        <w:rPr>
          <w:rFonts w:hint="eastAsia" w:ascii="宋体" w:hAnsi="宋体"/>
          <w:b/>
          <w:color w:val="FF0000"/>
          <w:szCs w:val="21"/>
        </w:rPr>
        <w:t>课程时间：</w:t>
      </w:r>
      <w:r>
        <w:rPr>
          <w:rFonts w:hint="eastAsia" w:ascii="宋体" w:hAnsi="宋体"/>
          <w:b/>
          <w:color w:val="333333"/>
          <w:szCs w:val="21"/>
        </w:rPr>
        <w:t>202</w:t>
      </w:r>
      <w:r>
        <w:rPr>
          <w:rFonts w:hint="eastAsia" w:ascii="宋体" w:hAnsi="宋体"/>
          <w:b/>
          <w:color w:val="333333"/>
          <w:szCs w:val="21"/>
          <w:lang w:val="en-US" w:eastAsia="zh-CN"/>
        </w:rPr>
        <w:t>2</w:t>
      </w:r>
      <w:r>
        <w:rPr>
          <w:rFonts w:hint="eastAsia" w:ascii="宋体" w:hAnsi="宋体"/>
          <w:b/>
          <w:color w:val="333333"/>
          <w:szCs w:val="21"/>
        </w:rPr>
        <w:t>年</w:t>
      </w:r>
      <w:r>
        <w:rPr>
          <w:rFonts w:hint="eastAsia" w:ascii="宋体" w:hAnsi="宋体"/>
          <w:b/>
          <w:color w:val="333333"/>
          <w:szCs w:val="21"/>
          <w:lang w:val="en-US" w:eastAsia="zh-CN"/>
        </w:rPr>
        <w:t>11</w:t>
      </w:r>
      <w:r>
        <w:rPr>
          <w:rFonts w:hint="eastAsia" w:ascii="宋体" w:hAnsi="宋体"/>
          <w:b/>
          <w:color w:val="333333"/>
          <w:szCs w:val="21"/>
        </w:rPr>
        <w:t>月</w:t>
      </w:r>
      <w:r>
        <w:rPr>
          <w:rFonts w:hint="eastAsia" w:ascii="宋体" w:hAnsi="宋体"/>
          <w:b/>
          <w:color w:val="333333"/>
          <w:szCs w:val="21"/>
          <w:lang w:val="en-US" w:eastAsia="zh-CN"/>
        </w:rPr>
        <w:t>19</w:t>
      </w:r>
      <w:r>
        <w:rPr>
          <w:rFonts w:hint="eastAsia" w:ascii="宋体" w:hAnsi="宋体"/>
          <w:b/>
          <w:color w:val="333333"/>
          <w:szCs w:val="21"/>
        </w:rPr>
        <w:t>日周</w:t>
      </w:r>
      <w:r>
        <w:rPr>
          <w:rFonts w:hint="eastAsia" w:ascii="宋体" w:hAnsi="宋体"/>
          <w:b/>
          <w:color w:val="333333"/>
          <w:szCs w:val="21"/>
          <w:lang w:val="en-US" w:eastAsia="zh-CN"/>
        </w:rPr>
        <w:t>六</w:t>
      </w:r>
      <w:r>
        <w:rPr>
          <w:rFonts w:hint="eastAsia" w:ascii="宋体" w:hAnsi="宋体"/>
          <w:b/>
          <w:color w:val="333333"/>
          <w:szCs w:val="21"/>
        </w:rPr>
        <w:t>(9:00-12:00;13:30-16:30)</w:t>
      </w:r>
    </w:p>
    <w:p>
      <w:pPr>
        <w:spacing w:line="400" w:lineRule="exact"/>
        <w:jc w:val="left"/>
        <w:rPr>
          <w:rFonts w:hint="eastAsia" w:ascii="宋体" w:hAnsi="宋体"/>
          <w:b/>
          <w:color w:val="333333"/>
          <w:szCs w:val="21"/>
        </w:rPr>
      </w:pPr>
      <w:r>
        <w:rPr>
          <w:rFonts w:hint="eastAsia" w:ascii="宋体" w:hAnsi="宋体"/>
          <w:b/>
          <w:color w:val="FF0000"/>
          <w:szCs w:val="21"/>
        </w:rPr>
        <w:t>上课地点：</w:t>
      </w:r>
      <w:r>
        <w:rPr>
          <w:rFonts w:hint="eastAsia" w:ascii="宋体" w:hAnsi="宋体"/>
          <w:b/>
          <w:color w:val="333333"/>
          <w:szCs w:val="21"/>
        </w:rPr>
        <w:t xml:space="preserve">北京    </w:t>
      </w:r>
      <w:bookmarkStart w:id="0" w:name="_GoBack"/>
      <w:bookmarkEnd w:id="0"/>
    </w:p>
    <w:p>
      <w:pPr>
        <w:spacing w:line="400" w:lineRule="exact"/>
        <w:jc w:val="left"/>
        <w:rPr>
          <w:rFonts w:ascii="宋体" w:hAnsi="宋体"/>
          <w:szCs w:val="21"/>
        </w:rPr>
      </w:pPr>
      <w:r>
        <w:rPr>
          <w:rFonts w:hint="eastAsia" w:ascii="宋体" w:hAnsi="宋体"/>
          <w:b/>
          <w:color w:val="FF0000"/>
          <w:szCs w:val="21"/>
        </w:rPr>
        <w:t>非会员价格：</w:t>
      </w:r>
      <w:r>
        <w:rPr>
          <w:rFonts w:hint="eastAsia" w:ascii="宋体" w:hAnsi="宋体"/>
          <w:szCs w:val="21"/>
        </w:rPr>
        <w:t>每人1980/每天（含讲义，笔，课件、茶点）</w:t>
      </w:r>
    </w:p>
    <w:p>
      <w:pPr>
        <w:pStyle w:val="4"/>
        <w:spacing w:before="60" w:beforeAutospacing="0" w:after="60" w:afterAutospacing="0" w:line="400" w:lineRule="exact"/>
        <w:rPr>
          <w:b/>
          <w:kern w:val="2"/>
          <w:sz w:val="21"/>
          <w:szCs w:val="21"/>
        </w:rPr>
      </w:pPr>
      <w:r>
        <w:rPr>
          <w:rFonts w:hint="eastAsia"/>
          <w:b/>
          <w:color w:val="FF0000"/>
          <w:kern w:val="2"/>
          <w:sz w:val="21"/>
          <w:szCs w:val="21"/>
        </w:rPr>
        <w:t>汇款账户：</w:t>
      </w:r>
      <w:r>
        <w:rPr>
          <w:rFonts w:hint="eastAsia"/>
          <w:b/>
          <w:kern w:val="2"/>
          <w:sz w:val="21"/>
          <w:szCs w:val="21"/>
        </w:rPr>
        <w:t>户</w:t>
      </w:r>
      <w:r>
        <w:rPr>
          <w:b/>
          <w:kern w:val="2"/>
          <w:sz w:val="21"/>
          <w:szCs w:val="21"/>
        </w:rPr>
        <w:t xml:space="preserve">  </w:t>
      </w:r>
      <w:r>
        <w:rPr>
          <w:rFonts w:hint="eastAsia"/>
          <w:b/>
          <w:kern w:val="2"/>
          <w:sz w:val="21"/>
          <w:szCs w:val="21"/>
        </w:rPr>
        <w:t>名：华清润泽（北京）教育科技有限公司</w:t>
      </w:r>
    </w:p>
    <w:p>
      <w:pPr>
        <w:pStyle w:val="4"/>
        <w:spacing w:before="60" w:beforeAutospacing="0" w:after="60" w:afterAutospacing="0" w:line="400" w:lineRule="exact"/>
        <w:ind w:firstLine="1054" w:firstLineChars="500"/>
        <w:rPr>
          <w:b/>
          <w:kern w:val="2"/>
          <w:sz w:val="21"/>
          <w:szCs w:val="21"/>
        </w:rPr>
      </w:pPr>
      <w:r>
        <w:rPr>
          <w:rFonts w:hint="eastAsia"/>
          <w:b/>
          <w:kern w:val="2"/>
          <w:sz w:val="21"/>
          <w:szCs w:val="21"/>
        </w:rPr>
        <w:t>开户行：中国工商银行股份有限公司北京惠新支行</w:t>
      </w:r>
    </w:p>
    <w:p>
      <w:pPr>
        <w:pStyle w:val="4"/>
        <w:spacing w:before="60" w:beforeAutospacing="0" w:after="60" w:afterAutospacing="0" w:line="400" w:lineRule="exact"/>
        <w:ind w:firstLine="1052" w:firstLineChars="499"/>
        <w:rPr>
          <w:rFonts w:hint="eastAsia" w:ascii="微软雅黑" w:hAnsi="微软雅黑" w:eastAsia="微软雅黑" w:cs="微软雅黑"/>
          <w:b/>
          <w:bCs/>
          <w:color w:val="0070C0"/>
          <w:szCs w:val="21"/>
        </w:rPr>
      </w:pPr>
      <w:r>
        <w:rPr>
          <w:rFonts w:hint="eastAsia"/>
          <w:b/>
          <w:kern w:val="2"/>
          <w:sz w:val="21"/>
          <w:szCs w:val="21"/>
        </w:rPr>
        <w:t>账</w:t>
      </w:r>
      <w:r>
        <w:rPr>
          <w:b/>
          <w:kern w:val="2"/>
          <w:sz w:val="21"/>
          <w:szCs w:val="21"/>
        </w:rPr>
        <w:t xml:space="preserve">  </w:t>
      </w:r>
      <w:r>
        <w:rPr>
          <w:rFonts w:hint="eastAsia"/>
          <w:b/>
          <w:kern w:val="2"/>
          <w:sz w:val="21"/>
          <w:szCs w:val="21"/>
        </w:rPr>
        <w:t>号：</w:t>
      </w:r>
      <w:r>
        <w:rPr>
          <w:b/>
          <w:kern w:val="2"/>
          <w:sz w:val="21"/>
          <w:szCs w:val="21"/>
        </w:rPr>
        <w:t>02 0000 6309 0201 94904</w:t>
      </w:r>
    </w:p>
    <w:p>
      <w:pPr>
        <w:spacing w:line="400" w:lineRule="exact"/>
        <w:rPr>
          <w:rFonts w:ascii="微软雅黑" w:hAnsi="微软雅黑" w:eastAsia="微软雅黑" w:cs="微软雅黑"/>
          <w:b/>
          <w:bCs/>
          <w:color w:val="0070C0"/>
          <w:szCs w:val="21"/>
        </w:rPr>
      </w:pPr>
      <w:r>
        <w:rPr>
          <w:rFonts w:hint="eastAsia" w:ascii="宋体" w:hAnsi="宋体" w:eastAsia="宋体" w:cs="宋体"/>
          <w:b/>
          <w:color w:val="FF0000"/>
          <w:kern w:val="2"/>
          <w:sz w:val="21"/>
          <w:szCs w:val="21"/>
          <w:lang w:val="en-US" w:eastAsia="zh-CN" w:bidi="ar-SA"/>
        </w:rPr>
        <w:t>课程特色：</w:t>
      </w:r>
      <w:r>
        <w:rPr>
          <w:rFonts w:hint="eastAsia" w:ascii="微软雅黑" w:hAnsi="微软雅黑" w:eastAsia="微软雅黑" w:cs="微软雅黑"/>
          <w:szCs w:val="21"/>
        </w:rPr>
        <w:t>干货，没有废话；科学，逻辑清晰；实战，学之能用；投入，案例精彩</w:t>
      </w:r>
    </w:p>
    <w:p>
      <w:pPr>
        <w:spacing w:line="400" w:lineRule="exact"/>
        <w:rPr>
          <w:rFonts w:ascii="微软雅黑" w:hAnsi="微软雅黑" w:eastAsia="微软雅黑" w:cs="微软雅黑"/>
          <w:szCs w:val="21"/>
        </w:rPr>
      </w:pPr>
      <w:r>
        <w:rPr>
          <w:rFonts w:hint="eastAsia" w:ascii="宋体" w:hAnsi="宋体" w:eastAsia="宋体" w:cs="宋体"/>
          <w:b/>
          <w:color w:val="FF0000"/>
          <w:kern w:val="2"/>
          <w:sz w:val="21"/>
          <w:szCs w:val="21"/>
          <w:lang w:val="en-US" w:eastAsia="zh-CN" w:bidi="ar-SA"/>
        </w:rPr>
        <w:t>课程对象：</w:t>
      </w:r>
      <w:r>
        <w:rPr>
          <w:rFonts w:hint="eastAsia" w:ascii="微软雅黑" w:hAnsi="微软雅黑" w:eastAsia="微软雅黑" w:cs="微软雅黑"/>
          <w:szCs w:val="21"/>
        </w:rPr>
        <w:t>中层、基层管理人员、骨干员工 等</w:t>
      </w:r>
    </w:p>
    <w:p>
      <w:pPr>
        <w:spacing w:line="400" w:lineRule="exact"/>
        <w:rPr>
          <w:rFonts w:ascii="微软雅黑" w:hAnsi="微软雅黑" w:eastAsia="微软雅黑" w:cs="微软雅黑"/>
          <w:szCs w:val="21"/>
        </w:rPr>
      </w:pPr>
      <w:r>
        <w:rPr>
          <w:rFonts w:hint="eastAsia" w:ascii="宋体" w:hAnsi="宋体" w:eastAsia="宋体" w:cs="宋体"/>
          <w:b/>
          <w:color w:val="FF0000"/>
          <w:kern w:val="2"/>
          <w:sz w:val="21"/>
          <w:szCs w:val="21"/>
          <w:lang w:val="en-US" w:eastAsia="zh-CN" w:bidi="ar-SA"/>
        </w:rPr>
        <w:t>课程背景：</w:t>
      </w:r>
      <w:r>
        <w:rPr>
          <w:rFonts w:hint="eastAsia" w:ascii="微软雅黑" w:hAnsi="微软雅黑" w:eastAsia="微软雅黑" w:cs="微软雅黑"/>
          <w:szCs w:val="21"/>
        </w:rPr>
        <w:t>在当下竞争激烈的环境里，有的人成绩斐然，有的人却碌碌无为，一个重要的原因就是优秀者有正确的目标管理体系及实现目标的能力。一个优秀的团队，哪怕是做同样的事情，却可以比别人做的更好，落实更到位，从激烈的竞争中脱颖而出，靠的就是目标的规划和管控。组织常常不缺乏伟大的战略，缺乏的是有效的目标执行。</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为什么很多企业的策略雷同，最后的绩效却大不相同？</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为什么团队的年度目标在现实执行中显得如此的苍白？</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为什么思路不错、做起来就错了？说得对却总做不对？</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为什么激励大会，听听感动，想想激动，回去却不动？</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为什么团队会议总议而不决、决而不行、行而无果呢？</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为什么经理人变成了“思想家”，而业绩却没有提升？</w:t>
      </w:r>
    </w:p>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成功=目标规划+目标管理+团队沟通。本课程从“目标规划”、“目标管理”、“有效沟通”、“激励管控”几个方面出发，案例分析结合实战演练，通过切实有效的落地工具，解决企业“目标管理”的问题，快速打造出一支高凝聚力的团队，实现规模倍增。</w:t>
      </w:r>
    </w:p>
    <w:p>
      <w:pPr>
        <w:spacing w:line="400" w:lineRule="exact"/>
        <w:rPr>
          <w:rFonts w:hint="eastAsia" w:ascii="微软雅黑" w:hAnsi="微软雅黑" w:eastAsia="微软雅黑" w:cs="微软雅黑"/>
          <w:b/>
          <w:color w:val="FF0000"/>
          <w:szCs w:val="21"/>
          <w:lang w:eastAsia="zh-CN"/>
        </w:rPr>
      </w:pPr>
      <w:r>
        <w:rPr>
          <w:rFonts w:hint="eastAsia" w:ascii="微软雅黑" w:hAnsi="微软雅黑" w:eastAsia="微软雅黑" w:cs="微软雅黑"/>
          <w:b/>
          <w:color w:val="FF0000"/>
          <w:szCs w:val="21"/>
        </w:rPr>
        <w:t>课程收益</w:t>
      </w:r>
      <w:r>
        <w:rPr>
          <w:rFonts w:hint="eastAsia" w:ascii="微软雅黑" w:hAnsi="微软雅黑" w:eastAsia="微软雅黑" w:cs="微软雅黑"/>
          <w:b/>
          <w:color w:val="FF0000"/>
          <w:szCs w:val="21"/>
          <w:lang w:eastAsia="zh-CN"/>
        </w:rPr>
        <w:t>：</w:t>
      </w:r>
    </w:p>
    <w:p>
      <w:pPr>
        <w:pStyle w:val="10"/>
        <w:numPr>
          <w:ilvl w:val="0"/>
          <w:numId w:val="1"/>
        </w:numPr>
        <w:spacing w:line="400" w:lineRule="exact"/>
        <w:ind w:firstLineChars="0"/>
        <w:rPr>
          <w:rFonts w:ascii="微软雅黑" w:hAnsi="微软雅黑" w:eastAsia="微软雅黑" w:cs="微软雅黑"/>
          <w:szCs w:val="21"/>
        </w:rPr>
      </w:pPr>
      <w:r>
        <w:rPr>
          <w:rFonts w:ascii="微软雅黑" w:hAnsi="微软雅黑" w:eastAsia="微软雅黑" w:cs="微软雅黑"/>
          <w:szCs w:val="21"/>
        </w:rPr>
        <w:t>使学员</w:t>
      </w:r>
      <w:r>
        <w:rPr>
          <w:rFonts w:hint="eastAsia" w:ascii="微软雅黑" w:hAnsi="微软雅黑" w:eastAsia="微软雅黑" w:cs="微软雅黑"/>
          <w:szCs w:val="21"/>
        </w:rPr>
        <w:t>意识到明确目标的重要性，建立正确的目标管理体系；</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使学员掌握SWOT分析法，</w:t>
      </w:r>
      <w:r>
        <w:rPr>
          <w:rFonts w:ascii="微软雅黑" w:hAnsi="微软雅黑" w:eastAsia="微软雅黑" w:cs="微软雅黑"/>
          <w:szCs w:val="21"/>
        </w:rPr>
        <w:t>提高分析问题和解决问题的能力</w:t>
      </w:r>
      <w:r>
        <w:rPr>
          <w:rFonts w:hint="eastAsia" w:ascii="微软雅黑" w:hAnsi="微软雅黑" w:eastAsia="微软雅黑" w:cs="微软雅黑"/>
          <w:szCs w:val="21"/>
        </w:rPr>
        <w:t>；</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让员工树立自我危机意识，从“要我做”变成“我要做”，成就团队，成就自我；</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激发团队能动性，让每个员工融入其中，快速完美的实现团队目标；</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掌握会议管理技巧和时间管理方法，提升工作效率，为目标达成助力；</w:t>
      </w:r>
    </w:p>
    <w:p>
      <w:pPr>
        <w:pStyle w:val="10"/>
        <w:numPr>
          <w:ilvl w:val="0"/>
          <w:numId w:val="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提升个人情绪掌控力，掌握倾听、赞美、激励、批评的相关方法；</w:t>
      </w:r>
    </w:p>
    <w:p>
      <w:pPr>
        <w:pStyle w:val="10"/>
        <w:numPr>
          <w:ilvl w:val="0"/>
          <w:numId w:val="1"/>
        </w:numPr>
        <w:spacing w:line="400" w:lineRule="exact"/>
        <w:ind w:firstLineChars="0"/>
        <w:rPr>
          <w:color w:val="333333"/>
          <w:sz w:val="21"/>
          <w:szCs w:val="21"/>
        </w:rPr>
      </w:pPr>
      <w:r>
        <w:rPr>
          <w:rFonts w:hint="eastAsia" w:ascii="微软雅黑" w:hAnsi="微软雅黑" w:eastAsia="微软雅黑" w:cs="微软雅黑"/>
          <w:szCs w:val="21"/>
        </w:rPr>
        <w:t>掌握“对上沟通”、“内勤跨部门沟通”、“对下沟通”以及“内外勤沟通”的相关技巧，打造高凝聚力团队，实现规模倍增</w:t>
      </w:r>
    </w:p>
    <w:p>
      <w:pPr>
        <w:spacing w:line="400" w:lineRule="exact"/>
        <w:rPr>
          <w:rFonts w:hint="eastAsia" w:ascii="微软雅黑" w:hAnsi="微软雅黑" w:eastAsia="微软雅黑" w:cs="微软雅黑"/>
          <w:b/>
          <w:color w:val="FF0000"/>
          <w:szCs w:val="21"/>
          <w:lang w:eastAsia="zh-CN"/>
        </w:rPr>
      </w:pPr>
      <w:r>
        <w:rPr>
          <w:rFonts w:hint="eastAsia" w:ascii="微软雅黑" w:hAnsi="微软雅黑" w:eastAsia="微软雅黑" w:cs="微软雅黑"/>
          <w:b/>
          <w:color w:val="FF0000"/>
          <w:szCs w:val="21"/>
        </w:rPr>
        <w:t>课程大纲</w:t>
      </w:r>
      <w:r>
        <w:rPr>
          <w:rFonts w:hint="eastAsia" w:ascii="微软雅黑" w:hAnsi="微软雅黑" w:eastAsia="微软雅黑" w:cs="微软雅黑"/>
          <w:b/>
          <w:color w:val="FF0000"/>
          <w:szCs w:val="21"/>
          <w:lang w:eastAsia="zh-CN"/>
        </w:rPr>
        <w:t>：</w:t>
      </w:r>
    </w:p>
    <w:p>
      <w:pPr>
        <w:pStyle w:val="10"/>
        <w:numPr>
          <w:ilvl w:val="0"/>
          <w:numId w:val="2"/>
        </w:numPr>
        <w:spacing w:line="400" w:lineRule="exact"/>
        <w:ind w:firstLineChars="0"/>
        <w:rPr>
          <w:rFonts w:ascii="微软雅黑" w:hAnsi="微软雅黑" w:eastAsia="微软雅黑" w:cs="微软雅黑"/>
          <w:b/>
          <w:color w:val="FF0000"/>
          <w:szCs w:val="21"/>
        </w:rPr>
      </w:pPr>
      <w:r>
        <w:rPr>
          <w:rFonts w:hint="eastAsia" w:ascii="微软雅黑" w:hAnsi="微软雅黑" w:eastAsia="微软雅黑" w:cs="微软雅黑"/>
          <w:b/>
          <w:color w:val="FF0000"/>
          <w:szCs w:val="21"/>
        </w:rPr>
        <w:t>如何提升团队意识？</w:t>
      </w:r>
    </w:p>
    <w:p>
      <w:pPr>
        <w:pStyle w:val="10"/>
        <w:numPr>
          <w:ilvl w:val="0"/>
          <w:numId w:val="3"/>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设立愿景目标，让自己“燃”起来</w:t>
      </w:r>
    </w:p>
    <w:p>
      <w:pPr>
        <w:pStyle w:val="10"/>
        <w:spacing w:line="400" w:lineRule="exact"/>
        <w:ind w:left="36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游戏：你的生命还剩下多少时间</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1年目标规划 VS 5年目标规划</w:t>
      </w:r>
    </w:p>
    <w:p>
      <w:pPr>
        <w:pStyle w:val="10"/>
        <w:numPr>
          <w:ilvl w:val="0"/>
          <w:numId w:val="3"/>
        </w:numPr>
        <w:spacing w:line="400" w:lineRule="exact"/>
        <w:ind w:firstLineChars="0"/>
        <w:rPr>
          <w:rFonts w:hint="eastAsia" w:ascii="微软雅黑" w:hAnsi="微软雅黑" w:eastAsia="微软雅黑" w:cs="微软雅黑"/>
          <w:b/>
          <w:szCs w:val="21"/>
        </w:rPr>
      </w:pPr>
      <w:r>
        <w:rPr>
          <w:rFonts w:hint="eastAsia" w:ascii="微软雅黑" w:hAnsi="微软雅黑" w:eastAsia="微软雅黑" w:cs="微软雅黑"/>
          <w:b/>
          <w:szCs w:val="21"/>
        </w:rPr>
        <w:t>认识团队，相互支持</w:t>
      </w:r>
    </w:p>
    <w:p>
      <w:pPr>
        <w:pStyle w:val="10"/>
        <w:numPr>
          <w:ilvl w:val="0"/>
          <w:numId w:val="3"/>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游戏互动：高屋建瓴</w:t>
      </w:r>
    </w:p>
    <w:p>
      <w:pPr>
        <w:pStyle w:val="10"/>
        <w:spacing w:line="400" w:lineRule="exact"/>
        <w:ind w:left="36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小组讨论：目标没达成的根本原因</w:t>
      </w:r>
    </w:p>
    <w:p>
      <w:pPr>
        <w:pStyle w:val="10"/>
        <w:numPr>
          <w:ilvl w:val="0"/>
          <w:numId w:val="3"/>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成功团队的模型</w:t>
      </w:r>
    </w:p>
    <w:p>
      <w:pPr>
        <w:spacing w:line="400" w:lineRule="exact"/>
        <w:rPr>
          <w:rFonts w:ascii="微软雅黑" w:hAnsi="微软雅黑" w:eastAsia="微软雅黑" w:cs="微软雅黑"/>
          <w:b/>
          <w:color w:val="FF0000"/>
          <w:szCs w:val="21"/>
        </w:rPr>
      </w:pPr>
      <w:r>
        <w:rPr>
          <w:rFonts w:hint="eastAsia" w:ascii="微软雅黑" w:hAnsi="微软雅黑" w:eastAsia="微软雅黑" w:cs="微软雅黑"/>
          <w:b/>
          <w:color w:val="FF0000"/>
          <w:szCs w:val="21"/>
        </w:rPr>
        <w:t>二、如何搭建目标管理体系？</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1、目标管理的三大挑战</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目标不明确</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目标不管理</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案例：“日本财产保险”的目标管理</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目标不规划</w:t>
      </w:r>
    </w:p>
    <w:p>
      <w:pPr>
        <w:spacing w:line="400" w:lineRule="exact"/>
        <w:rPr>
          <w:rFonts w:ascii="微软雅黑" w:hAnsi="微软雅黑" w:eastAsia="微软雅黑" w:cs="微软雅黑"/>
          <w:szCs w:val="21"/>
        </w:rPr>
      </w:pPr>
      <w:r>
        <w:rPr>
          <w:rFonts w:hint="eastAsia" w:ascii="微软雅黑" w:hAnsi="微软雅黑" w:eastAsia="微软雅黑" w:cs="微软雅黑"/>
          <w:b/>
          <w:szCs w:val="21"/>
        </w:rPr>
        <w:t>2、目标设定的基础</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3、目标设定的SMART原则</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案例：平安的企业文化</w:t>
      </w:r>
    </w:p>
    <w:p>
      <w:pPr>
        <w:pStyle w:val="10"/>
        <w:numPr>
          <w:ilvl w:val="0"/>
          <w:numId w:val="5"/>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目标规划的核心</w:t>
      </w:r>
    </w:p>
    <w:p>
      <w:pPr>
        <w:pStyle w:val="10"/>
        <w:numPr>
          <w:ilvl w:val="0"/>
          <w:numId w:val="6"/>
        </w:numPr>
        <w:spacing w:line="400" w:lineRule="exact"/>
        <w:ind w:firstLineChars="0"/>
        <w:rPr>
          <w:rFonts w:ascii="微软雅黑" w:hAnsi="微软雅黑" w:eastAsia="微软雅黑" w:cs="微软雅黑"/>
          <w:b/>
          <w:color w:val="FF0000"/>
          <w:szCs w:val="21"/>
        </w:rPr>
      </w:pPr>
      <w:r>
        <w:rPr>
          <w:rFonts w:hint="eastAsia" w:ascii="微软雅黑" w:hAnsi="微软雅黑" w:eastAsia="微软雅黑" w:cs="微软雅黑"/>
          <w:b/>
          <w:color w:val="FF0000"/>
          <w:szCs w:val="21"/>
        </w:rPr>
        <w:t>如何做好目标规划，与团队共成长？</w:t>
      </w:r>
    </w:p>
    <w:p>
      <w:pPr>
        <w:pStyle w:val="10"/>
        <w:numPr>
          <w:ilvl w:val="0"/>
          <w:numId w:val="3"/>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完成团队目标，是自我成功的第一步</w:t>
      </w:r>
    </w:p>
    <w:p>
      <w:pPr>
        <w:pStyle w:val="10"/>
        <w:spacing w:line="400" w:lineRule="exact"/>
        <w:ind w:left="36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工具：“SWOT分析”的正确运用</w:t>
      </w:r>
    </w:p>
    <w:p>
      <w:pPr>
        <w:pStyle w:val="10"/>
        <w:numPr>
          <w:ilvl w:val="0"/>
          <w:numId w:val="3"/>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如何快速完美的完成团队目标</w:t>
      </w:r>
    </w:p>
    <w:p>
      <w:pPr>
        <w:pStyle w:val="10"/>
        <w:spacing w:line="400" w:lineRule="exact"/>
        <w:ind w:left="36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案例：个人带领团队，一年时间，由全国系统倒数第五提升为系统第一</w:t>
      </w:r>
    </w:p>
    <w:p>
      <w:pPr>
        <w:pStyle w:val="10"/>
        <w:spacing w:line="400" w:lineRule="exact"/>
        <w:ind w:left="36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研讨：如何达成年度团队目标</w:t>
      </w:r>
    </w:p>
    <w:p>
      <w:pPr>
        <w:pStyle w:val="10"/>
        <w:numPr>
          <w:ilvl w:val="0"/>
          <w:numId w:val="3"/>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坚定信念，为结果负责</w:t>
      </w:r>
    </w:p>
    <w:p>
      <w:pPr>
        <w:pStyle w:val="10"/>
        <w:numPr>
          <w:ilvl w:val="0"/>
          <w:numId w:val="3"/>
        </w:numPr>
        <w:spacing w:line="400" w:lineRule="exact"/>
        <w:ind w:firstLineChars="0"/>
        <w:rPr>
          <w:rFonts w:ascii="微软雅黑" w:hAnsi="微软雅黑" w:eastAsia="微软雅黑" w:cs="微软雅黑"/>
          <w:color w:val="0070C0"/>
          <w:szCs w:val="21"/>
        </w:rPr>
      </w:pPr>
      <w:r>
        <w:rPr>
          <w:rFonts w:hint="eastAsia" w:ascii="微软雅黑" w:hAnsi="微软雅黑" w:eastAsia="微软雅黑" w:cs="微软雅黑"/>
          <w:b/>
          <w:szCs w:val="21"/>
        </w:rPr>
        <w:t>做好会议管理，为目标达成助力</w:t>
      </w:r>
    </w:p>
    <w:p>
      <w:pPr>
        <w:spacing w:line="400" w:lineRule="exact"/>
        <w:rPr>
          <w:rFonts w:ascii="微软雅黑" w:hAnsi="微软雅黑" w:eastAsia="微软雅黑" w:cs="微软雅黑"/>
          <w:b/>
          <w:color w:val="FF0000"/>
          <w:szCs w:val="21"/>
        </w:rPr>
      </w:pPr>
      <w:r>
        <w:rPr>
          <w:rFonts w:hint="eastAsia" w:ascii="微软雅黑" w:hAnsi="微软雅黑" w:eastAsia="微软雅黑" w:cs="微软雅黑"/>
          <w:b/>
          <w:color w:val="FF0000"/>
          <w:szCs w:val="21"/>
        </w:rPr>
        <w:t>四、如何快速高效的实现目标？</w:t>
      </w:r>
    </w:p>
    <w:p>
      <w:pPr>
        <w:spacing w:line="400" w:lineRule="exact"/>
        <w:rPr>
          <w:rFonts w:ascii="微软雅黑" w:hAnsi="微软雅黑" w:eastAsia="微软雅黑" w:cs="微软雅黑"/>
          <w:szCs w:val="21"/>
        </w:rPr>
      </w:pPr>
      <w:r>
        <w:rPr>
          <w:rFonts w:hint="eastAsia" w:ascii="微软雅黑" w:hAnsi="微软雅黑" w:eastAsia="微软雅黑" w:cs="微软雅黑"/>
          <w:b/>
          <w:szCs w:val="21"/>
        </w:rPr>
        <w:t>1、做好时间管理</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做对的事，要事第一</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价值2.5万美金的建议</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把事做对，效率人生</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互动：如何从杂乱的问题中找到主要问题，并进行解决</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2、提升情商，做好情绪管控</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正确认识自身情绪</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妥善管理自己情绪</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案例：扎克伯格 与 比尔盖茨</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正确认知他人情绪</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视频：《革命之路》</w:t>
      </w:r>
    </w:p>
    <w:p>
      <w:pPr>
        <w:pStyle w:val="10"/>
        <w:numPr>
          <w:ilvl w:val="0"/>
          <w:numId w:val="7"/>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做好对上沟通，寻求领导助力</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对上沟通的错误行为</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对上沟通的四大原则</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视频：周总理的情商</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互动：保险公司，旅游方案兑现</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4、做好跨部门沟通，销售支持与运营部门的齐心协力</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导致部门冲突的原因</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案例：督训张强和运营刘伟的冲突</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解决部门冲突的核心</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解决部门冲突的六大步骤</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正确倾听，了解最真实的信息</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赞美，部门沟通的润滑剂</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5、做好对下沟通，让员工更尽责</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对下沟通的七大技巧</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软化冲突三部曲</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案例：培训讲师小周</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正确的批判与激励</w:t>
      </w:r>
    </w:p>
    <w:p>
      <w:pPr>
        <w:spacing w:line="400" w:lineRule="exact"/>
        <w:rPr>
          <w:rFonts w:ascii="微软雅黑" w:hAnsi="微软雅黑" w:eastAsia="微软雅黑" w:cs="微软雅黑"/>
          <w:b/>
          <w:szCs w:val="21"/>
        </w:rPr>
      </w:pPr>
      <w:r>
        <w:rPr>
          <w:rFonts w:hint="eastAsia" w:ascii="微软雅黑" w:hAnsi="微软雅黑" w:eastAsia="微软雅黑" w:cs="微软雅黑"/>
          <w:b/>
          <w:szCs w:val="21"/>
        </w:rPr>
        <w:t>6、做好外勤沟通，让团队更壮大</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避免道德批判，了解真相</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案例：眼见非实，三个外勤伙伴的故事</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注意观察事实，不轻易进行评判</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互动：现实与评判</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正确表达感受及需要</w:t>
      </w:r>
    </w:p>
    <w:p>
      <w:pPr>
        <w:pStyle w:val="10"/>
        <w:numPr>
          <w:ilvl w:val="0"/>
          <w:numId w:val="4"/>
        </w:numPr>
        <w:spacing w:line="400" w:lineRule="exact"/>
        <w:ind w:firstLineChars="0"/>
        <w:rPr>
          <w:rFonts w:ascii="微软雅黑" w:hAnsi="微软雅黑" w:eastAsia="微软雅黑" w:cs="微软雅黑"/>
          <w:color w:val="0070C0"/>
          <w:szCs w:val="21"/>
        </w:rPr>
      </w:pPr>
      <w:r>
        <w:rPr>
          <w:rFonts w:hint="eastAsia" w:ascii="微软雅黑" w:hAnsi="微软雅黑" w:eastAsia="微软雅黑" w:cs="微软雅黑"/>
          <w:szCs w:val="21"/>
        </w:rPr>
        <w:t>提出自己的要求</w:t>
      </w:r>
    </w:p>
    <w:p>
      <w:pPr>
        <w:pStyle w:val="4"/>
        <w:numPr>
          <w:ilvl w:val="0"/>
          <w:numId w:val="8"/>
        </w:numPr>
        <w:shd w:val="clear" w:color="auto" w:fill="FFFFFF"/>
        <w:spacing w:before="0" w:beforeAutospacing="0" w:after="0" w:afterAutospacing="0" w:line="360" w:lineRule="auto"/>
        <w:rPr>
          <w:rFonts w:ascii="微软雅黑" w:hAnsi="微软雅黑" w:eastAsia="微软雅黑" w:cs="微软雅黑"/>
          <w:b/>
          <w:color w:val="0070C0"/>
          <w:kern w:val="2"/>
          <w:sz w:val="21"/>
          <w:szCs w:val="21"/>
        </w:rPr>
      </w:pPr>
      <w:r>
        <w:rPr>
          <w:rFonts w:hint="eastAsia" w:ascii="微软雅黑" w:hAnsi="微软雅黑" w:eastAsia="微软雅黑" w:cs="微软雅黑"/>
          <w:b/>
          <w:color w:val="0070C0"/>
          <w:kern w:val="2"/>
          <w:sz w:val="21"/>
          <w:szCs w:val="21"/>
        </w:rPr>
        <w:t>如何才能保持良好的沟通？</w:t>
      </w:r>
    </w:p>
    <w:p>
      <w:pPr>
        <w:pStyle w:val="10"/>
        <w:spacing w:line="400" w:lineRule="exact"/>
        <w:ind w:firstLine="0" w:firstLineChars="0"/>
        <w:rPr>
          <w:rFonts w:ascii="微软雅黑" w:hAnsi="微软雅黑" w:eastAsia="微软雅黑" w:cs="微软雅黑"/>
          <w:b/>
          <w:szCs w:val="21"/>
        </w:rPr>
      </w:pPr>
      <w:r>
        <w:rPr>
          <w:rFonts w:hint="eastAsia" w:ascii="微软雅黑" w:hAnsi="微软雅黑" w:eastAsia="微软雅黑" w:cs="微软雅黑"/>
          <w:b/>
          <w:szCs w:val="21"/>
        </w:rPr>
        <w:t>1、沟通的两大利器</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善用目光</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保持微笑</w:t>
      </w:r>
    </w:p>
    <w:p>
      <w:pPr>
        <w:pStyle w:val="10"/>
        <w:numPr>
          <w:ilvl w:val="0"/>
          <w:numId w:val="9"/>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如何说好第一句话</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说好第一句话的原则</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说好第一句话的技巧</w:t>
      </w:r>
    </w:p>
    <w:p>
      <w:pPr>
        <w:pStyle w:val="10"/>
        <w:spacing w:line="400" w:lineRule="exact"/>
        <w:ind w:left="420" w:firstLine="0" w:firstLineChars="0"/>
        <w:rPr>
          <w:rFonts w:ascii="微软雅黑" w:hAnsi="微软雅黑" w:eastAsia="微软雅黑" w:cs="微软雅黑"/>
          <w:szCs w:val="21"/>
        </w:rPr>
      </w:pPr>
      <w:r>
        <w:rPr>
          <w:rFonts w:hint="eastAsia" w:ascii="微软雅黑" w:hAnsi="微软雅黑" w:eastAsia="微软雅黑" w:cs="微软雅黑"/>
          <w:color w:val="0070C0"/>
          <w:szCs w:val="21"/>
        </w:rPr>
        <w:t>现场演练：说好第一句话</w:t>
      </w:r>
    </w:p>
    <w:p>
      <w:pPr>
        <w:pStyle w:val="10"/>
        <w:numPr>
          <w:ilvl w:val="0"/>
          <w:numId w:val="9"/>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避免尬聊的4条建议</w:t>
      </w:r>
    </w:p>
    <w:p>
      <w:pPr>
        <w:pStyle w:val="10"/>
        <w:numPr>
          <w:ilvl w:val="0"/>
          <w:numId w:val="10"/>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说话给别人留有余地</w:t>
      </w:r>
    </w:p>
    <w:p>
      <w:pPr>
        <w:pStyle w:val="10"/>
        <w:numPr>
          <w:ilvl w:val="0"/>
          <w:numId w:val="10"/>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不要随便夸人</w:t>
      </w:r>
    </w:p>
    <w:p>
      <w:pPr>
        <w:pStyle w:val="10"/>
        <w:numPr>
          <w:ilvl w:val="0"/>
          <w:numId w:val="10"/>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避免专业用语</w:t>
      </w:r>
    </w:p>
    <w:p>
      <w:pPr>
        <w:pStyle w:val="10"/>
        <w:numPr>
          <w:ilvl w:val="0"/>
          <w:numId w:val="10"/>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避免讨论有争议的事</w:t>
      </w:r>
    </w:p>
    <w:p>
      <w:pPr>
        <w:pStyle w:val="10"/>
        <w:numPr>
          <w:ilvl w:val="0"/>
          <w:numId w:val="9"/>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正确的赞美方式</w:t>
      </w:r>
    </w:p>
    <w:p>
      <w:pPr>
        <w:pStyle w:val="10"/>
        <w:numPr>
          <w:ilvl w:val="0"/>
          <w:numId w:val="9"/>
        </w:numPr>
        <w:spacing w:line="400" w:lineRule="exact"/>
        <w:ind w:firstLineChars="0"/>
        <w:rPr>
          <w:rFonts w:ascii="微软雅黑" w:hAnsi="微软雅黑" w:eastAsia="微软雅黑" w:cs="微软雅黑"/>
          <w:b/>
          <w:szCs w:val="21"/>
        </w:rPr>
      </w:pPr>
      <w:r>
        <w:rPr>
          <w:rFonts w:hint="eastAsia" w:ascii="微软雅黑" w:hAnsi="微软雅黑" w:eastAsia="微软雅黑" w:cs="微软雅黑"/>
          <w:b/>
          <w:szCs w:val="21"/>
        </w:rPr>
        <w:t>SAF万能接话术，让聊天随心所欲</w:t>
      </w:r>
    </w:p>
    <w:p>
      <w:pPr>
        <w:pStyle w:val="10"/>
        <w:numPr>
          <w:ilvl w:val="0"/>
          <w:numId w:val="1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SAF的巧妙运用</w:t>
      </w:r>
    </w:p>
    <w:p>
      <w:pPr>
        <w:pStyle w:val="10"/>
        <w:spacing w:line="400" w:lineRule="exact"/>
        <w:ind w:left="36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现场演练：SAF接话技巧</w:t>
      </w:r>
    </w:p>
    <w:p>
      <w:pPr>
        <w:pStyle w:val="10"/>
        <w:numPr>
          <w:ilvl w:val="0"/>
          <w:numId w:val="11"/>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掌控谈话的四个技巧</w:t>
      </w:r>
    </w:p>
    <w:p>
      <w:pPr>
        <w:pStyle w:val="4"/>
        <w:shd w:val="clear" w:color="auto" w:fill="FFFFFF"/>
        <w:spacing w:before="0" w:beforeAutospacing="0" w:after="0" w:afterAutospacing="0" w:line="360" w:lineRule="auto"/>
        <w:rPr>
          <w:rFonts w:ascii="微软雅黑" w:hAnsi="微软雅黑" w:eastAsia="微软雅黑" w:cs="微软雅黑"/>
          <w:b/>
          <w:kern w:val="2"/>
          <w:sz w:val="21"/>
          <w:szCs w:val="21"/>
        </w:rPr>
      </w:pPr>
      <w:r>
        <w:rPr>
          <w:rFonts w:ascii="微软雅黑" w:hAnsi="微软雅黑" w:eastAsia="微软雅黑" w:cs="微软雅黑"/>
          <w:b/>
          <w:kern w:val="2"/>
          <w:sz w:val="21"/>
          <w:szCs w:val="21"/>
        </w:rPr>
        <w:t>6</w:t>
      </w:r>
      <w:r>
        <w:rPr>
          <w:rFonts w:hint="eastAsia" w:ascii="微软雅黑" w:hAnsi="微软雅黑" w:eastAsia="微软雅黑" w:cs="微软雅黑"/>
          <w:b/>
          <w:kern w:val="2"/>
          <w:sz w:val="21"/>
          <w:szCs w:val="21"/>
        </w:rPr>
        <w:t>、倾听，给与他人反馈</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沟通的障碍</w:t>
      </w:r>
      <w:r>
        <w:rPr>
          <w:rFonts w:hint="eastAsia" w:ascii="微软雅黑" w:hAnsi="微软雅黑" w:eastAsia="微软雅黑" w:cs="微软雅黑"/>
          <w:szCs w:val="21"/>
          <w:lang w:val="en-US" w:eastAsia="zh-CN"/>
        </w:rPr>
        <w:t xml:space="preserve">   </w:t>
      </w:r>
      <w:r>
        <w:rPr>
          <w:rFonts w:hint="eastAsia" w:ascii="微软雅黑" w:hAnsi="微软雅黑" w:eastAsia="微软雅黑" w:cs="微软雅黑"/>
          <w:szCs w:val="21"/>
        </w:rPr>
        <w:t>倾听的准则</w:t>
      </w:r>
    </w:p>
    <w:p>
      <w:pPr>
        <w:pStyle w:val="10"/>
        <w:spacing w:line="400" w:lineRule="exact"/>
        <w:ind w:left="420" w:firstLine="0" w:firstLineChars="0"/>
        <w:rPr>
          <w:rFonts w:ascii="微软雅黑" w:hAnsi="微软雅黑" w:eastAsia="微软雅黑" w:cs="微软雅黑"/>
          <w:color w:val="0070C0"/>
          <w:szCs w:val="21"/>
        </w:rPr>
      </w:pPr>
      <w:r>
        <w:rPr>
          <w:rFonts w:hint="eastAsia" w:ascii="微软雅黑" w:hAnsi="微软雅黑" w:eastAsia="微软雅黑" w:cs="微软雅黑"/>
          <w:color w:val="0070C0"/>
          <w:szCs w:val="21"/>
        </w:rPr>
        <w:t>案例：眼见非实</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如何进行同理心倾听</w:t>
      </w:r>
    </w:p>
    <w:p>
      <w:pPr>
        <w:pStyle w:val="10"/>
        <w:numPr>
          <w:ilvl w:val="0"/>
          <w:numId w:val="4"/>
        </w:numPr>
        <w:spacing w:line="400" w:lineRule="exact"/>
        <w:ind w:firstLineChars="0"/>
        <w:rPr>
          <w:rFonts w:ascii="微软雅黑" w:hAnsi="微软雅黑" w:eastAsia="微软雅黑" w:cs="微软雅黑"/>
          <w:szCs w:val="21"/>
        </w:rPr>
      </w:pPr>
      <w:r>
        <w:rPr>
          <w:rFonts w:hint="eastAsia" w:ascii="微软雅黑" w:hAnsi="微软雅黑" w:eastAsia="微软雅黑" w:cs="微软雅黑"/>
          <w:szCs w:val="21"/>
        </w:rPr>
        <w:t>正确的反馈方式</w:t>
      </w:r>
    </w:p>
    <w:p>
      <w:pPr>
        <w:numPr>
          <w:ilvl w:val="0"/>
          <w:numId w:val="9"/>
        </w:numPr>
        <w:spacing w:line="400" w:lineRule="exact"/>
        <w:ind w:left="360" w:leftChars="0" w:hanging="360" w:firstLineChars="0"/>
        <w:rPr>
          <w:rFonts w:hint="eastAsia" w:ascii="微软雅黑" w:hAnsi="微软雅黑" w:eastAsia="微软雅黑" w:cs="微软雅黑"/>
          <w:b/>
          <w:szCs w:val="21"/>
        </w:rPr>
      </w:pPr>
      <w:r>
        <w:rPr>
          <w:rFonts w:hint="eastAsia" w:ascii="微软雅黑" w:hAnsi="微软雅黑" w:eastAsia="微软雅黑" w:cs="微软雅黑"/>
          <w:b/>
          <w:szCs w:val="21"/>
        </w:rPr>
        <w:t>正确的表达感受和需求</w:t>
      </w:r>
    </w:p>
    <w:p>
      <w:pPr>
        <w:spacing w:line="500" w:lineRule="exact"/>
        <w:jc w:val="left"/>
        <w:rPr>
          <w:rFonts w:hint="eastAsia" w:ascii="微软雅黑" w:hAnsi="微软雅黑" w:eastAsia="微软雅黑" w:cs="微软雅黑"/>
          <w:b/>
          <w:bCs/>
          <w:color w:val="FF0000"/>
          <w:sz w:val="32"/>
          <w:szCs w:val="32"/>
          <w:lang w:val="en-US" w:eastAsia="zh-CN"/>
        </w:rPr>
      </w:pPr>
      <w:r>
        <w:rPr>
          <w:rFonts w:hint="eastAsia" w:ascii="微软雅黑" w:hAnsi="微软雅黑" w:eastAsia="微软雅黑" w:cs="微软雅黑"/>
          <w:b/>
          <w:bCs/>
          <w:color w:val="FF0000"/>
          <w:sz w:val="32"/>
          <w:szCs w:val="32"/>
        </w:rPr>
        <w:drawing>
          <wp:anchor distT="0" distB="0" distL="114300" distR="114300" simplePos="0" relativeHeight="251659264" behindDoc="0" locked="0" layoutInCell="1" allowOverlap="1">
            <wp:simplePos x="0" y="0"/>
            <wp:positionH relativeFrom="column">
              <wp:posOffset>3387725</wp:posOffset>
            </wp:positionH>
            <wp:positionV relativeFrom="paragraph">
              <wp:posOffset>183515</wp:posOffset>
            </wp:positionV>
            <wp:extent cx="1606550" cy="2409825"/>
            <wp:effectExtent l="0" t="0" r="6350" b="3175"/>
            <wp:wrapSquare wrapText="bothSides"/>
            <wp:docPr id="1026" name="图片 3" descr="C:\Documents and Settings\Administrator\桌面\微信图片_20210421054911.jpg微信图片_20210421054911"/>
            <wp:cNvGraphicFramePr/>
            <a:graphic xmlns:a="http://schemas.openxmlformats.org/drawingml/2006/main">
              <a:graphicData uri="http://schemas.openxmlformats.org/drawingml/2006/picture">
                <pic:pic xmlns:pic="http://schemas.openxmlformats.org/drawingml/2006/picture">
                  <pic:nvPicPr>
                    <pic:cNvPr id="1026" name="图片 3" descr="C:\Documents and Settings\Administrator\桌面\微信图片_20210421054911.jpg微信图片_20210421054911"/>
                    <pic:cNvPicPr/>
                  </pic:nvPicPr>
                  <pic:blipFill>
                    <a:blip r:embed="rId4" cstate="print"/>
                    <a:srcRect/>
                    <a:stretch>
                      <a:fillRect/>
                    </a:stretch>
                  </pic:blipFill>
                  <pic:spPr>
                    <a:xfrm>
                      <a:off x="0" y="0"/>
                      <a:ext cx="1606550" cy="2409825"/>
                    </a:xfrm>
                    <a:prstGeom prst="rect">
                      <a:avLst/>
                    </a:prstGeom>
                  </pic:spPr>
                </pic:pic>
              </a:graphicData>
            </a:graphic>
          </wp:anchor>
        </w:drawing>
      </w:r>
      <w:r>
        <w:rPr>
          <w:rFonts w:hint="eastAsia" w:ascii="微软雅黑" w:hAnsi="微软雅黑" w:eastAsia="微软雅黑" w:cs="微软雅黑"/>
          <w:b/>
          <w:bCs/>
          <w:color w:val="FF0000"/>
          <w:sz w:val="32"/>
          <w:szCs w:val="32"/>
          <w:lang w:val="en-US" w:eastAsia="zh-CN"/>
        </w:rPr>
        <w:t>师资简介：</w:t>
      </w:r>
    </w:p>
    <w:p>
      <w:pPr>
        <w:spacing w:line="500" w:lineRule="exact"/>
        <w:jc w:val="left"/>
        <w:rPr>
          <w:rFonts w:ascii="微软雅黑" w:hAnsi="微软雅黑" w:eastAsia="微软雅黑" w:cs="微软雅黑"/>
          <w:b/>
          <w:bCs/>
          <w:color w:val="262626"/>
          <w:szCs w:val="21"/>
        </w:rPr>
      </w:pPr>
      <w:r>
        <w:rPr>
          <w:rFonts w:hint="eastAsia" w:ascii="微软雅黑" w:hAnsi="微软雅黑" w:eastAsia="微软雅黑" w:cs="微软雅黑"/>
          <w:b/>
          <w:bCs/>
          <w:color w:val="262626"/>
          <w:szCs w:val="21"/>
        </w:rPr>
        <w:t>赵 振 东 ——高绩效</w:t>
      </w:r>
      <w:r>
        <w:rPr>
          <w:rFonts w:hint="eastAsia" w:ascii="微软雅黑" w:hAnsi="微软雅黑" w:eastAsia="微软雅黑" w:cs="微软雅黑"/>
          <w:b/>
          <w:bCs/>
          <w:color w:val="262626"/>
          <w:szCs w:val="21"/>
          <w:lang w:val="en-US" w:eastAsia="zh-CN"/>
        </w:rPr>
        <w:t>销售</w:t>
      </w:r>
      <w:r>
        <w:rPr>
          <w:rFonts w:hint="eastAsia" w:ascii="微软雅黑" w:hAnsi="微软雅黑" w:eastAsia="微软雅黑" w:cs="微软雅黑"/>
          <w:b/>
          <w:bCs/>
          <w:color w:val="262626"/>
          <w:szCs w:val="21"/>
        </w:rPr>
        <w:t>团队打造专家</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曾任海尔施特劳斯净水器市场总监</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曾任特易资讯（数据行业领航者）二销负责人</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lang w:eastAsia="zh-CN"/>
        </w:rPr>
        <w:t>曾任国华人寿</w:t>
      </w:r>
      <w:r>
        <w:rPr>
          <w:rFonts w:hint="eastAsia" w:ascii="微软雅黑" w:hAnsi="微软雅黑" w:eastAsia="微软雅黑" w:cs="微软雅黑"/>
          <w:color w:val="262626"/>
          <w:szCs w:val="21"/>
        </w:rPr>
        <w:t>培训负责人</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lang w:eastAsia="zh-CN"/>
        </w:rPr>
        <w:t>现任某合资保险公司培训负责人</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国内各大寿险公司战略培训讲师</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国家电网指定高级导师</w:t>
      </w:r>
    </w:p>
    <w:p>
      <w:pPr>
        <w:numPr>
          <w:ilvl w:val="0"/>
          <w:numId w:val="12"/>
        </w:numPr>
        <w:spacing w:line="400" w:lineRule="exact"/>
        <w:ind w:left="420" w:leftChars="0" w:hanging="420" w:firstLine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创新思维训练导师</w:t>
      </w:r>
      <w:r>
        <w:rPr>
          <w:rFonts w:hint="eastAsia" w:ascii="微软雅黑" w:hAnsi="微软雅黑" w:eastAsia="微软雅黑" w:cs="微软雅黑"/>
          <w:color w:val="262626"/>
          <w:szCs w:val="21"/>
          <w:lang w:eastAsia="zh-CN"/>
        </w:rPr>
        <w:t>，</w:t>
      </w:r>
      <w:r>
        <w:rPr>
          <w:rFonts w:hint="eastAsia" w:ascii="微软雅黑" w:hAnsi="微软雅黑" w:eastAsia="微软雅黑" w:cs="微软雅黑"/>
          <w:color w:val="262626"/>
          <w:szCs w:val="21"/>
        </w:rPr>
        <w:t>金融业高级培训师</w:t>
      </w:r>
    </w:p>
    <w:p>
      <w:pPr>
        <w:spacing w:line="500" w:lineRule="exact"/>
        <w:jc w:val="left"/>
        <w:rPr>
          <w:rFonts w:ascii="微软雅黑" w:hAnsi="微软雅黑" w:eastAsia="微软雅黑" w:cs="微软雅黑"/>
          <w:color w:val="262626"/>
          <w:szCs w:val="21"/>
        </w:rPr>
      </w:pPr>
      <w:r>
        <w:rPr>
          <w:rFonts w:hint="eastAsia" w:ascii="微软雅黑" w:hAnsi="微软雅黑" w:eastAsia="微软雅黑" w:cs="微软雅黑"/>
          <w:b/>
          <w:bCs/>
          <w:color w:val="262626"/>
          <w:szCs w:val="21"/>
        </w:rPr>
        <w:t>个人简介</w:t>
      </w:r>
      <w:r>
        <w:rPr>
          <w:rFonts w:hint="eastAsia" w:ascii="微软雅黑" w:hAnsi="微软雅黑" w:eastAsia="微软雅黑" w:cs="微软雅黑"/>
          <w:b/>
          <w:bCs/>
          <w:color w:val="262626"/>
          <w:szCs w:val="21"/>
          <w:lang w:eastAsia="zh-CN"/>
        </w:rPr>
        <w:t>：</w:t>
      </w:r>
      <w:r>
        <w:rPr>
          <w:rFonts w:hint="eastAsia" w:ascii="微软雅黑" w:hAnsi="微软雅黑" w:eastAsia="微软雅黑" w:cs="微软雅黑"/>
          <w:color w:val="262626"/>
          <w:szCs w:val="21"/>
        </w:rPr>
        <w:t>赵老师拥有十多年企业管理经验，曾在不同类型的企业，从0到1，搭建团队，年度产出最高提升370%在国华人寿，带领团队针对现状进行“SWOT”分析，群策群力制定出最优方案，短短</w:t>
      </w:r>
      <w:r>
        <w:rPr>
          <w:rFonts w:hint="eastAsia" w:ascii="微软雅黑" w:hAnsi="微软雅黑" w:eastAsia="微软雅黑" w:cs="微软雅黑"/>
          <w:b/>
          <w:color w:val="262626"/>
          <w:szCs w:val="21"/>
        </w:rPr>
        <w:t>一年时间</w:t>
      </w:r>
      <w:r>
        <w:rPr>
          <w:rFonts w:hint="eastAsia" w:ascii="微软雅黑" w:hAnsi="微软雅黑" w:eastAsia="微软雅黑" w:cs="微软雅黑"/>
          <w:color w:val="262626"/>
          <w:szCs w:val="21"/>
        </w:rPr>
        <w:t>，业务排名</w:t>
      </w:r>
      <w:r>
        <w:rPr>
          <w:rFonts w:hint="eastAsia" w:ascii="微软雅黑" w:hAnsi="微软雅黑" w:eastAsia="微软雅黑" w:cs="微软雅黑"/>
          <w:b/>
          <w:color w:val="262626"/>
          <w:szCs w:val="21"/>
        </w:rPr>
        <w:t>由全国倒数第五提升到全国第二</w:t>
      </w:r>
      <w:r>
        <w:rPr>
          <w:rFonts w:hint="eastAsia" w:ascii="微软雅黑" w:hAnsi="微软雅黑" w:eastAsia="微软雅黑" w:cs="微软雅黑"/>
          <w:color w:val="262626"/>
          <w:szCs w:val="21"/>
        </w:rPr>
        <w:t>，并在</w:t>
      </w:r>
      <w:r>
        <w:rPr>
          <w:rFonts w:hint="eastAsia" w:ascii="微软雅黑" w:hAnsi="微软雅黑" w:eastAsia="微软雅黑" w:cs="微软雅黑"/>
          <w:b/>
          <w:color w:val="262626"/>
          <w:szCs w:val="21"/>
        </w:rPr>
        <w:t>随后的三年</w:t>
      </w:r>
      <w:r>
        <w:rPr>
          <w:rFonts w:hint="eastAsia" w:ascii="微软雅黑" w:hAnsi="微软雅黑" w:eastAsia="微软雅黑" w:cs="微软雅黑"/>
          <w:color w:val="262626"/>
          <w:szCs w:val="21"/>
        </w:rPr>
        <w:t>中，年度达成率</w:t>
      </w:r>
      <w:r>
        <w:rPr>
          <w:rFonts w:hint="eastAsia" w:ascii="微软雅黑" w:hAnsi="微软雅黑" w:eastAsia="微软雅黑" w:cs="微软雅黑"/>
          <w:b/>
          <w:color w:val="262626"/>
          <w:szCs w:val="21"/>
        </w:rPr>
        <w:t>稳居全国第一。</w:t>
      </w:r>
    </w:p>
    <w:p>
      <w:pPr>
        <w:pStyle w:val="10"/>
        <w:numPr>
          <w:numId w:val="0"/>
        </w:numPr>
        <w:spacing w:line="400" w:lineRule="exact"/>
        <w:ind w:left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在海尔施特劳斯工作期间，由</w:t>
      </w:r>
      <w:r>
        <w:rPr>
          <w:rFonts w:hint="eastAsia" w:ascii="微软雅黑" w:hAnsi="微软雅黑" w:eastAsia="微软雅黑" w:cs="微软雅黑"/>
          <w:b/>
          <w:color w:val="262626"/>
          <w:szCs w:val="21"/>
        </w:rPr>
        <w:t>基层业务人员</w:t>
      </w:r>
      <w:r>
        <w:rPr>
          <w:rFonts w:hint="eastAsia" w:ascii="微软雅黑" w:hAnsi="微软雅黑" w:eastAsia="微软雅黑" w:cs="微软雅黑"/>
          <w:color w:val="262626"/>
          <w:szCs w:val="21"/>
        </w:rPr>
        <w:t>做起，仅用</w:t>
      </w:r>
      <w:r>
        <w:rPr>
          <w:rFonts w:hint="eastAsia" w:ascii="微软雅黑" w:hAnsi="微软雅黑" w:eastAsia="微软雅黑" w:cs="微软雅黑"/>
          <w:b/>
          <w:color w:val="262626"/>
          <w:szCs w:val="21"/>
        </w:rPr>
        <w:t>半年时间</w:t>
      </w:r>
      <w:r>
        <w:rPr>
          <w:rFonts w:hint="eastAsia" w:ascii="微软雅黑" w:hAnsi="微软雅黑" w:eastAsia="微软雅黑" w:cs="微软雅黑"/>
          <w:color w:val="262626"/>
          <w:szCs w:val="21"/>
        </w:rPr>
        <w:t>，便提升为</w:t>
      </w:r>
      <w:r>
        <w:rPr>
          <w:rFonts w:hint="eastAsia" w:ascii="微软雅黑" w:hAnsi="微软雅黑" w:eastAsia="微软雅黑" w:cs="微软雅黑"/>
          <w:b/>
          <w:color w:val="262626"/>
          <w:szCs w:val="21"/>
        </w:rPr>
        <w:t>区域总监</w:t>
      </w:r>
      <w:r>
        <w:rPr>
          <w:rFonts w:hint="eastAsia" w:ascii="微软雅黑" w:hAnsi="微软雅黑" w:eastAsia="微软雅黑" w:cs="微软雅黑"/>
          <w:color w:val="262626"/>
          <w:szCs w:val="21"/>
        </w:rPr>
        <w:t>。随后</w:t>
      </w:r>
      <w:r>
        <w:rPr>
          <w:rFonts w:hint="eastAsia" w:ascii="微软雅黑" w:hAnsi="微软雅黑" w:eastAsia="微软雅黑" w:cs="微软雅黑"/>
          <w:b/>
          <w:color w:val="262626"/>
          <w:szCs w:val="21"/>
        </w:rPr>
        <w:t>提炼经验</w:t>
      </w:r>
      <w:r>
        <w:rPr>
          <w:rFonts w:hint="eastAsia" w:ascii="微软雅黑" w:hAnsi="微软雅黑" w:eastAsia="微软雅黑" w:cs="微软雅黑"/>
          <w:color w:val="262626"/>
          <w:szCs w:val="21"/>
        </w:rPr>
        <w:t>，形成可</w:t>
      </w:r>
      <w:r>
        <w:rPr>
          <w:rFonts w:hint="eastAsia" w:ascii="微软雅黑" w:hAnsi="微软雅黑" w:eastAsia="微软雅黑" w:cs="微软雅黑"/>
          <w:b/>
          <w:color w:val="262626"/>
          <w:szCs w:val="21"/>
        </w:rPr>
        <w:t>复制推广</w:t>
      </w:r>
      <w:r>
        <w:rPr>
          <w:rFonts w:hint="eastAsia" w:ascii="微软雅黑" w:hAnsi="微软雅黑" w:eastAsia="微软雅黑" w:cs="微软雅黑"/>
          <w:color w:val="262626"/>
          <w:szCs w:val="21"/>
        </w:rPr>
        <w:t>模式，</w:t>
      </w:r>
      <w:r>
        <w:rPr>
          <w:rFonts w:hint="eastAsia" w:ascii="微软雅黑" w:hAnsi="微软雅黑" w:eastAsia="微软雅黑" w:cs="微软雅黑"/>
          <w:b/>
          <w:color w:val="262626"/>
          <w:szCs w:val="21"/>
        </w:rPr>
        <w:t>一年</w:t>
      </w:r>
      <w:r>
        <w:rPr>
          <w:rFonts w:hint="eastAsia" w:ascii="微软雅黑" w:hAnsi="微软雅黑" w:eastAsia="微软雅黑" w:cs="微软雅黑"/>
          <w:color w:val="262626"/>
          <w:szCs w:val="21"/>
        </w:rPr>
        <w:t>时间，团队</w:t>
      </w:r>
      <w:r>
        <w:rPr>
          <w:rFonts w:hint="eastAsia" w:ascii="微软雅黑" w:hAnsi="微软雅黑" w:eastAsia="微软雅黑" w:cs="微软雅黑"/>
          <w:b/>
          <w:color w:val="262626"/>
          <w:szCs w:val="21"/>
        </w:rPr>
        <w:t>产出提升370%</w:t>
      </w:r>
    </w:p>
    <w:p>
      <w:pPr>
        <w:pStyle w:val="10"/>
        <w:numPr>
          <w:numId w:val="0"/>
        </w:numPr>
        <w:spacing w:line="400" w:lineRule="exact"/>
        <w:ind w:leftChars="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在特易资讯，</w:t>
      </w:r>
      <w:r>
        <w:rPr>
          <w:rFonts w:hint="eastAsia" w:ascii="微软雅黑" w:hAnsi="微软雅黑" w:eastAsia="微软雅黑" w:cs="微软雅黑"/>
          <w:b/>
          <w:color w:val="262626"/>
          <w:szCs w:val="21"/>
        </w:rPr>
        <w:t>从0到1</w:t>
      </w:r>
      <w:r>
        <w:rPr>
          <w:rFonts w:hint="eastAsia" w:ascii="微软雅黑" w:hAnsi="微软雅黑" w:eastAsia="微软雅黑" w:cs="微软雅黑"/>
          <w:color w:val="262626"/>
          <w:szCs w:val="21"/>
        </w:rPr>
        <w:t>，</w:t>
      </w:r>
      <w:r>
        <w:rPr>
          <w:rFonts w:hint="eastAsia" w:ascii="微软雅黑" w:hAnsi="微软雅黑" w:eastAsia="微软雅黑" w:cs="微软雅黑"/>
          <w:b/>
          <w:color w:val="262626"/>
          <w:szCs w:val="21"/>
        </w:rPr>
        <w:t>创建了二销团队</w:t>
      </w:r>
      <w:r>
        <w:rPr>
          <w:rFonts w:hint="eastAsia" w:ascii="微软雅黑" w:hAnsi="微软雅黑" w:eastAsia="微软雅黑" w:cs="微软雅黑"/>
          <w:color w:val="262626"/>
          <w:szCs w:val="21"/>
        </w:rPr>
        <w:t>，打造出“</w:t>
      </w:r>
      <w:r>
        <w:rPr>
          <w:rFonts w:hint="eastAsia" w:ascii="微软雅黑" w:hAnsi="微软雅黑" w:eastAsia="微软雅黑" w:cs="微软雅黑"/>
          <w:b/>
          <w:color w:val="262626"/>
          <w:szCs w:val="21"/>
        </w:rPr>
        <w:t>以结果为导向</w:t>
      </w:r>
      <w:r>
        <w:rPr>
          <w:rFonts w:hint="eastAsia" w:ascii="微软雅黑" w:hAnsi="微软雅黑" w:eastAsia="微软雅黑" w:cs="微软雅黑"/>
          <w:color w:val="262626"/>
          <w:szCs w:val="21"/>
        </w:rPr>
        <w:t>”的</w:t>
      </w:r>
      <w:r>
        <w:rPr>
          <w:rFonts w:hint="eastAsia" w:ascii="微软雅黑" w:hAnsi="微软雅黑" w:eastAsia="微软雅黑" w:cs="微软雅黑"/>
          <w:b/>
          <w:color w:val="262626"/>
          <w:szCs w:val="21"/>
        </w:rPr>
        <w:t>执行文化</w:t>
      </w:r>
      <w:r>
        <w:rPr>
          <w:rFonts w:hint="eastAsia" w:ascii="微软雅黑" w:hAnsi="微软雅黑" w:eastAsia="微软雅黑" w:cs="微软雅黑"/>
          <w:color w:val="262626"/>
          <w:szCs w:val="21"/>
        </w:rPr>
        <w:t>，并合理的运用了</w:t>
      </w:r>
      <w:r>
        <w:rPr>
          <w:rFonts w:hint="eastAsia" w:ascii="微软雅黑" w:hAnsi="微软雅黑" w:eastAsia="微软雅黑" w:cs="微软雅黑"/>
          <w:b/>
          <w:color w:val="262626"/>
          <w:szCs w:val="21"/>
        </w:rPr>
        <w:t>激励机制</w:t>
      </w:r>
      <w:r>
        <w:rPr>
          <w:rFonts w:hint="eastAsia" w:ascii="微软雅黑" w:hAnsi="微软雅黑" w:eastAsia="微软雅黑" w:cs="微软雅黑"/>
          <w:color w:val="262626"/>
          <w:szCs w:val="21"/>
        </w:rPr>
        <w:t>。</w:t>
      </w:r>
      <w:r>
        <w:rPr>
          <w:rFonts w:hint="eastAsia" w:ascii="微软雅黑" w:hAnsi="微软雅黑" w:eastAsia="微软雅黑" w:cs="微软雅黑"/>
          <w:b/>
          <w:color w:val="262626"/>
          <w:szCs w:val="21"/>
        </w:rPr>
        <w:t>首年</w:t>
      </w:r>
      <w:r>
        <w:rPr>
          <w:rFonts w:hint="eastAsia" w:ascii="微软雅黑" w:hAnsi="微软雅黑" w:eastAsia="微软雅黑" w:cs="微软雅黑"/>
          <w:color w:val="262626"/>
          <w:szCs w:val="21"/>
        </w:rPr>
        <w:t>，</w:t>
      </w:r>
      <w:r>
        <w:rPr>
          <w:rFonts w:hint="eastAsia" w:ascii="微软雅黑" w:hAnsi="微软雅黑" w:eastAsia="微软雅黑" w:cs="微软雅黑"/>
          <w:b/>
          <w:color w:val="262626"/>
          <w:szCs w:val="21"/>
        </w:rPr>
        <w:t>团队贡献率达到30%</w:t>
      </w:r>
      <w:r>
        <w:rPr>
          <w:rFonts w:hint="eastAsia" w:ascii="微软雅黑" w:hAnsi="微软雅黑" w:eastAsia="微软雅黑" w:cs="微软雅黑"/>
          <w:color w:val="262626"/>
          <w:szCs w:val="21"/>
        </w:rPr>
        <w:t>。</w:t>
      </w:r>
    </w:p>
    <w:p>
      <w:pPr>
        <w:spacing w:line="400" w:lineRule="exact"/>
        <w:ind w:firstLine="420" w:firstLineChars="200"/>
        <w:jc w:val="left"/>
        <w:rPr>
          <w:rFonts w:ascii="微软雅黑" w:hAnsi="微软雅黑" w:eastAsia="微软雅黑" w:cs="微软雅黑"/>
          <w:color w:val="262626"/>
          <w:szCs w:val="21"/>
        </w:rPr>
      </w:pPr>
      <w:r>
        <w:rPr>
          <w:rFonts w:hint="eastAsia" w:ascii="微软雅黑" w:hAnsi="微软雅黑" w:eastAsia="微软雅黑" w:cs="微软雅黑"/>
          <w:color w:val="262626"/>
          <w:szCs w:val="21"/>
        </w:rPr>
        <w:t>赵老师总结了这十多年</w:t>
      </w:r>
      <w:r>
        <w:rPr>
          <w:rFonts w:hint="eastAsia" w:ascii="微软雅黑" w:hAnsi="微软雅黑" w:eastAsia="微软雅黑" w:cs="微软雅黑"/>
          <w:b/>
          <w:color w:val="262626"/>
          <w:szCs w:val="21"/>
        </w:rPr>
        <w:t>组建团队、管理团队、持续成长</w:t>
      </w:r>
      <w:r>
        <w:rPr>
          <w:rFonts w:hint="eastAsia" w:ascii="微软雅黑" w:hAnsi="微软雅黑" w:eastAsia="微软雅黑" w:cs="微软雅黑"/>
          <w:color w:val="262626"/>
          <w:szCs w:val="21"/>
        </w:rPr>
        <w:t>的经验，对于</w:t>
      </w:r>
      <w:r>
        <w:rPr>
          <w:rFonts w:hint="eastAsia" w:ascii="微软雅黑" w:hAnsi="微软雅黑" w:eastAsia="微软雅黑" w:cs="微软雅黑"/>
          <w:b/>
          <w:color w:val="262626"/>
          <w:szCs w:val="21"/>
        </w:rPr>
        <w:t>如何打造以结果为导向的高绩效团队</w:t>
      </w:r>
      <w:r>
        <w:rPr>
          <w:rFonts w:hint="eastAsia" w:ascii="微软雅黑" w:hAnsi="微软雅黑" w:eastAsia="微软雅黑" w:cs="微软雅黑"/>
          <w:color w:val="262626"/>
          <w:szCs w:val="21"/>
        </w:rPr>
        <w:t>进行了深入的研究，总结出一套</w:t>
      </w:r>
      <w:r>
        <w:rPr>
          <w:rFonts w:hint="eastAsia" w:ascii="微软雅黑" w:hAnsi="微软雅黑" w:eastAsia="微软雅黑" w:cs="微软雅黑"/>
          <w:b/>
          <w:color w:val="262626"/>
          <w:szCs w:val="21"/>
        </w:rPr>
        <w:t>打造高绩效团队</w:t>
      </w:r>
      <w:r>
        <w:rPr>
          <w:rFonts w:hint="eastAsia" w:ascii="微软雅黑" w:hAnsi="微软雅黑" w:eastAsia="微软雅黑" w:cs="微软雅黑"/>
          <w:color w:val="262626"/>
          <w:szCs w:val="21"/>
        </w:rPr>
        <w:t>与</w:t>
      </w:r>
      <w:r>
        <w:rPr>
          <w:rFonts w:hint="eastAsia" w:ascii="微软雅黑" w:hAnsi="微软雅黑" w:eastAsia="微软雅黑" w:cs="微软雅黑"/>
          <w:b/>
          <w:color w:val="262626"/>
          <w:szCs w:val="21"/>
        </w:rPr>
        <w:t>提升员工综合能力</w:t>
      </w:r>
      <w:r>
        <w:rPr>
          <w:rFonts w:hint="eastAsia" w:ascii="微软雅黑" w:hAnsi="微软雅黑" w:eastAsia="微软雅黑" w:cs="微软雅黑"/>
          <w:color w:val="262626"/>
          <w:szCs w:val="21"/>
        </w:rPr>
        <w:t>的方法论。独到且更为深刻的理解以及实用的工具导入，获得了众多企业家（特别是银行机构）的高度认同，并取得了良好的效果。</w:t>
      </w:r>
    </w:p>
    <w:p>
      <w:pPr>
        <w:spacing w:line="400" w:lineRule="exact"/>
        <w:jc w:val="left"/>
        <w:rPr>
          <w:rFonts w:hint="default" w:ascii="微软雅黑" w:hAnsi="微软雅黑" w:eastAsia="微软雅黑" w:cs="微软雅黑"/>
          <w:b/>
          <w:bCs/>
          <w:color w:val="0070C0"/>
          <w:szCs w:val="21"/>
          <w:lang w:val="en-US" w:eastAsia="zh-CN"/>
        </w:rPr>
      </w:pPr>
      <w:r>
        <w:rPr>
          <w:rFonts w:hint="eastAsia" w:ascii="微软雅黑" w:hAnsi="微软雅黑" w:eastAsia="微软雅黑" w:cs="微软雅黑"/>
          <w:b/>
          <w:bCs/>
          <w:color w:val="0070C0"/>
          <w:szCs w:val="21"/>
        </w:rPr>
        <w:t>主讲课程</w:t>
      </w:r>
      <w:r>
        <w:rPr>
          <w:rFonts w:hint="eastAsia" w:ascii="微软雅黑" w:hAnsi="微软雅黑" w:eastAsia="微软雅黑" w:cs="微软雅黑"/>
          <w:b/>
          <w:bCs/>
          <w:color w:val="0070C0"/>
          <w:szCs w:val="21"/>
          <w:lang w:eastAsia="zh-CN"/>
        </w:rPr>
        <w:t>：</w:t>
      </w:r>
      <w:r>
        <w:rPr>
          <w:rFonts w:hint="eastAsia" w:ascii="微软雅黑" w:hAnsi="微软雅黑" w:eastAsia="微软雅黑" w:cs="微软雅黑"/>
          <w:b/>
          <w:bCs/>
          <w:color w:val="000000"/>
          <w:szCs w:val="21"/>
          <w:lang w:val="en-US" w:eastAsia="zh-CN"/>
        </w:rPr>
        <w:t>保险销售类：</w:t>
      </w:r>
      <w:r>
        <w:rPr>
          <w:rFonts w:hint="eastAsia" w:ascii="微软雅黑" w:hAnsi="微软雅黑" w:eastAsia="微软雅黑" w:cs="微软雅黑"/>
          <w:color w:val="3B3838"/>
          <w:szCs w:val="21"/>
        </w:rPr>
        <w:t>《保险营销新视野》《轻轻松松做销冠》《期缴保险销售技巧》</w:t>
      </w:r>
      <w:r>
        <w:rPr>
          <w:rFonts w:hint="eastAsia" w:ascii="微软雅黑" w:hAnsi="微软雅黑" w:eastAsia="微软雅黑" w:cs="微软雅黑"/>
          <w:color w:val="3B3838"/>
          <w:szCs w:val="21"/>
          <w:lang w:eastAsia="zh-CN"/>
        </w:rPr>
        <w:t>《</w:t>
      </w:r>
      <w:r>
        <w:rPr>
          <w:rFonts w:hint="eastAsia" w:ascii="微软雅黑" w:hAnsi="微软雅黑" w:eastAsia="微软雅黑" w:cs="微软雅黑"/>
          <w:color w:val="3B3838"/>
          <w:szCs w:val="21"/>
        </w:rPr>
        <w:t>资产配置基础上的增额寿快销</w:t>
      </w:r>
      <w:r>
        <w:rPr>
          <w:rFonts w:hint="eastAsia" w:ascii="微软雅黑" w:hAnsi="微软雅黑" w:eastAsia="微软雅黑" w:cs="微软雅黑"/>
          <w:color w:val="3B3838"/>
          <w:szCs w:val="21"/>
          <w:lang w:eastAsia="zh-CN"/>
        </w:rPr>
        <w:t>》《</w:t>
      </w:r>
      <w:r>
        <w:rPr>
          <w:rFonts w:hint="eastAsia" w:ascii="微软雅黑" w:hAnsi="微软雅黑" w:eastAsia="微软雅黑" w:cs="微软雅黑"/>
          <w:color w:val="3B3838"/>
          <w:szCs w:val="21"/>
        </w:rPr>
        <w:t>资产配置基础上的年金险快销</w:t>
      </w:r>
      <w:r>
        <w:rPr>
          <w:rFonts w:hint="eastAsia" w:ascii="微软雅黑" w:hAnsi="微软雅黑" w:eastAsia="微软雅黑" w:cs="微软雅黑"/>
          <w:color w:val="3B3838"/>
          <w:szCs w:val="21"/>
          <w:lang w:eastAsia="zh-CN"/>
        </w:rPr>
        <w:t>》《</w:t>
      </w:r>
      <w:r>
        <w:rPr>
          <w:rFonts w:hint="eastAsia" w:ascii="微软雅黑" w:hAnsi="微软雅黑" w:eastAsia="微软雅黑" w:cs="微软雅黑"/>
          <w:color w:val="3B3838"/>
          <w:szCs w:val="21"/>
        </w:rPr>
        <w:t>让客户追着你买保险——年金险训练营</w:t>
      </w:r>
      <w:r>
        <w:rPr>
          <w:rFonts w:hint="eastAsia" w:ascii="微软雅黑" w:hAnsi="微软雅黑" w:eastAsia="微软雅黑" w:cs="微软雅黑"/>
          <w:color w:val="3B3838"/>
          <w:szCs w:val="21"/>
          <w:lang w:eastAsia="zh-CN"/>
        </w:rPr>
        <w:t>》《</w:t>
      </w:r>
      <w:r>
        <w:rPr>
          <w:rFonts w:hint="eastAsia" w:ascii="微软雅黑" w:hAnsi="微软雅黑" w:eastAsia="微软雅黑" w:cs="微软雅黑"/>
          <w:color w:val="3B3838"/>
          <w:szCs w:val="21"/>
        </w:rPr>
        <w:t>让客户追着你买保险——增额终身寿险训练营</w:t>
      </w:r>
      <w:r>
        <w:rPr>
          <w:rFonts w:hint="eastAsia" w:ascii="微软雅黑" w:hAnsi="微软雅黑" w:eastAsia="微软雅黑" w:cs="微软雅黑"/>
          <w:color w:val="3B3838"/>
          <w:szCs w:val="21"/>
          <w:lang w:eastAsia="zh-CN"/>
        </w:rPr>
        <w:t>》</w:t>
      </w:r>
    </w:p>
    <w:p>
      <w:pPr>
        <w:spacing w:line="400" w:lineRule="exact"/>
        <w:jc w:val="left"/>
        <w:rPr>
          <w:rFonts w:hint="eastAsia" w:ascii="微软雅黑" w:hAnsi="微软雅黑" w:eastAsia="微软雅黑" w:cs="微软雅黑"/>
          <w:b/>
          <w:bCs/>
          <w:color w:val="0070C0"/>
          <w:szCs w:val="21"/>
        </w:rPr>
      </w:pPr>
      <w:r>
        <w:rPr>
          <w:rFonts w:hint="eastAsia" w:ascii="微软雅黑" w:hAnsi="微软雅黑" w:eastAsia="微软雅黑" w:cs="微软雅黑"/>
          <w:b/>
          <w:bCs/>
          <w:color w:val="000000"/>
          <w:szCs w:val="21"/>
          <w:lang w:val="en-US" w:eastAsia="zh-CN"/>
        </w:rPr>
        <w:t>销售管理类：</w:t>
      </w:r>
      <w:r>
        <w:rPr>
          <w:rFonts w:hint="eastAsia" w:ascii="微软雅黑" w:hAnsi="微软雅黑" w:eastAsia="微软雅黑" w:cs="微软雅黑"/>
          <w:b w:val="0"/>
          <w:bCs w:val="0"/>
          <w:color w:val="3B3838"/>
          <w:szCs w:val="21"/>
          <w:lang w:eastAsia="zh-CN"/>
        </w:rPr>
        <w:t>《</w:t>
      </w:r>
      <w:r>
        <w:rPr>
          <w:rFonts w:hint="eastAsia" w:ascii="微软雅黑" w:hAnsi="微软雅黑" w:eastAsia="微软雅黑" w:cs="微软雅黑"/>
          <w:b w:val="0"/>
          <w:bCs w:val="0"/>
          <w:color w:val="000000"/>
          <w:szCs w:val="21"/>
          <w:lang w:val="en-US" w:eastAsia="zh-CN"/>
        </w:rPr>
        <w:t>打造高凝聚力的执行团队</w:t>
      </w:r>
      <w:r>
        <w:rPr>
          <w:rFonts w:hint="eastAsia" w:ascii="微软雅黑" w:hAnsi="微软雅黑" w:eastAsia="微软雅黑" w:cs="微软雅黑"/>
          <w:b w:val="0"/>
          <w:bCs w:val="0"/>
          <w:color w:val="3B3838"/>
          <w:szCs w:val="21"/>
        </w:rPr>
        <w:t>》</w:t>
      </w:r>
      <w:r>
        <w:rPr>
          <w:rFonts w:hint="eastAsia" w:ascii="微软雅黑" w:hAnsi="微软雅黑" w:eastAsia="微软雅黑" w:cs="微软雅黑"/>
          <w:b w:val="0"/>
          <w:bCs w:val="0"/>
          <w:color w:val="3B3838"/>
          <w:szCs w:val="21"/>
          <w:lang w:eastAsia="zh-CN"/>
        </w:rPr>
        <w:t>《</w:t>
      </w:r>
      <w:r>
        <w:rPr>
          <w:rFonts w:hint="eastAsia" w:ascii="微软雅黑" w:hAnsi="微软雅黑" w:eastAsia="微软雅黑" w:cs="微软雅黑"/>
          <w:b w:val="0"/>
          <w:bCs w:val="0"/>
          <w:color w:val="000000"/>
          <w:szCs w:val="21"/>
          <w:lang w:val="en-US" w:eastAsia="zh-CN"/>
        </w:rPr>
        <w:t>打造高绩效的营销团队</w:t>
      </w:r>
      <w:r>
        <w:rPr>
          <w:rFonts w:hint="eastAsia" w:ascii="微软雅黑" w:hAnsi="微软雅黑" w:eastAsia="微软雅黑" w:cs="微软雅黑"/>
          <w:b w:val="0"/>
          <w:bCs w:val="0"/>
          <w:color w:val="3B3838"/>
          <w:szCs w:val="21"/>
        </w:rPr>
        <w:t>》</w:t>
      </w:r>
      <w:r>
        <w:rPr>
          <w:rFonts w:hint="eastAsia" w:ascii="微软雅黑" w:hAnsi="微软雅黑" w:eastAsia="微软雅黑" w:cs="微软雅黑"/>
          <w:b w:val="0"/>
          <w:bCs w:val="0"/>
          <w:color w:val="3B3838"/>
          <w:szCs w:val="21"/>
          <w:lang w:eastAsia="zh-CN"/>
        </w:rPr>
        <w:t>《</w:t>
      </w:r>
      <w:r>
        <w:rPr>
          <w:rFonts w:hint="default" w:ascii="微软雅黑" w:hAnsi="微软雅黑" w:eastAsia="微软雅黑" w:cs="微软雅黑"/>
          <w:b w:val="0"/>
          <w:bCs w:val="0"/>
          <w:color w:val="000000"/>
          <w:szCs w:val="21"/>
          <w:lang w:val="en-US" w:eastAsia="zh-CN"/>
        </w:rPr>
        <w:t>目标管理与技能提升</w:t>
      </w:r>
      <w:r>
        <w:rPr>
          <w:rFonts w:hint="eastAsia" w:ascii="微软雅黑" w:hAnsi="微软雅黑" w:eastAsia="微软雅黑" w:cs="微软雅黑"/>
          <w:b w:val="0"/>
          <w:bCs w:val="0"/>
          <w:color w:val="3B3838"/>
          <w:szCs w:val="21"/>
        </w:rPr>
        <w:t>》</w:t>
      </w:r>
      <w:r>
        <w:rPr>
          <w:rFonts w:hint="eastAsia" w:ascii="微软雅黑" w:hAnsi="微软雅黑" w:eastAsia="微软雅黑" w:cs="微软雅黑"/>
          <w:color w:val="3B3838"/>
          <w:szCs w:val="21"/>
        </w:rPr>
        <w:t>《打造高凝聚力的执行团队》《</w:t>
      </w:r>
      <w:r>
        <w:rPr>
          <w:rFonts w:hint="eastAsia" w:ascii="微软雅黑" w:hAnsi="微软雅黑" w:eastAsia="微软雅黑" w:cs="微软雅黑"/>
          <w:color w:val="3B3838"/>
          <w:szCs w:val="21"/>
          <w:lang w:val="en-US" w:eastAsia="zh-CN"/>
        </w:rPr>
        <w:t>提高团队</w:t>
      </w:r>
      <w:r>
        <w:rPr>
          <w:rFonts w:hint="eastAsia" w:ascii="微软雅黑" w:hAnsi="微软雅黑" w:eastAsia="微软雅黑" w:cs="微软雅黑"/>
          <w:color w:val="3B3838"/>
          <w:szCs w:val="21"/>
        </w:rPr>
        <w:t>高情商沟通》</w:t>
      </w:r>
      <w:r>
        <w:rPr>
          <w:rFonts w:hint="eastAsia" w:ascii="微软雅黑" w:hAnsi="微软雅黑" w:eastAsia="微软雅黑" w:cs="微软雅黑"/>
          <w:color w:val="3B3838"/>
          <w:szCs w:val="21"/>
          <w:lang w:eastAsia="zh-CN"/>
        </w:rPr>
        <w:t>《</w:t>
      </w:r>
      <w:r>
        <w:rPr>
          <w:rFonts w:hint="eastAsia" w:ascii="微软雅黑" w:hAnsi="微软雅黑" w:eastAsia="微软雅黑" w:cs="微软雅黑"/>
          <w:color w:val="3B3838"/>
          <w:szCs w:val="21"/>
          <w:lang w:val="en-US" w:eastAsia="zh-CN"/>
        </w:rPr>
        <w:t>高效沟通</w:t>
      </w:r>
      <w:r>
        <w:rPr>
          <w:rFonts w:hint="eastAsia" w:ascii="微软雅黑" w:hAnsi="微软雅黑" w:eastAsia="微软雅黑" w:cs="微软雅黑"/>
          <w:color w:val="3B3838"/>
          <w:szCs w:val="21"/>
          <w:lang w:eastAsia="zh-CN"/>
        </w:rPr>
        <w:t>》</w:t>
      </w:r>
    </w:p>
    <w:p>
      <w:pPr>
        <w:spacing w:line="400" w:lineRule="exact"/>
        <w:jc w:val="left"/>
        <w:rPr>
          <w:rFonts w:ascii="微软雅黑" w:hAnsi="微软雅黑" w:eastAsia="微软雅黑" w:cs="微软雅黑"/>
          <w:color w:val="262626"/>
          <w:szCs w:val="21"/>
          <w:lang w:val="zh-CN"/>
        </w:rPr>
      </w:pPr>
      <w:r>
        <w:rPr>
          <w:rFonts w:hint="eastAsia" w:ascii="微软雅黑" w:hAnsi="微软雅黑" w:eastAsia="微软雅黑" w:cs="微软雅黑"/>
          <w:b/>
          <w:bCs/>
          <w:color w:val="0070C0"/>
          <w:szCs w:val="21"/>
        </w:rPr>
        <w:t>服务客户</w:t>
      </w:r>
      <w:r>
        <w:rPr>
          <w:rFonts w:hint="eastAsia" w:ascii="微软雅黑" w:hAnsi="微软雅黑" w:eastAsia="微软雅黑" w:cs="微软雅黑"/>
          <w:b/>
          <w:bCs/>
          <w:color w:val="0070C0"/>
          <w:szCs w:val="21"/>
          <w:lang w:eastAsia="zh-CN"/>
        </w:rPr>
        <w:t>：</w:t>
      </w:r>
      <w:r>
        <w:rPr>
          <w:rFonts w:hint="eastAsia" w:ascii="微软雅黑" w:hAnsi="微软雅黑" w:eastAsia="微软雅黑" w:cs="微软雅黑"/>
          <w:b/>
          <w:bCs/>
          <w:color w:val="262626"/>
          <w:szCs w:val="21"/>
          <w:lang w:val="zh-CN"/>
        </w:rPr>
        <w:t>央企、国企：</w:t>
      </w:r>
      <w:r>
        <w:rPr>
          <w:rFonts w:hint="eastAsia" w:ascii="微软雅黑" w:hAnsi="微软雅黑" w:eastAsia="微软雅黑" w:cs="微软雅黑"/>
          <w:color w:val="262626"/>
          <w:szCs w:val="21"/>
          <w:lang w:val="zh-CN"/>
        </w:rPr>
        <w:t>中航工业、中建二局、国家电网、湖北电力、中粮集团、辽宁建筑设计院、南方航空、中国中车、中国铁塔、中国移动、中国联通</w:t>
      </w:r>
    </w:p>
    <w:p>
      <w:pPr>
        <w:pStyle w:val="10"/>
        <w:numPr>
          <w:ilvl w:val="0"/>
          <w:numId w:val="0"/>
        </w:numPr>
        <w:spacing w:line="400" w:lineRule="exact"/>
        <w:ind w:leftChars="0"/>
        <w:jc w:val="left"/>
        <w:rPr>
          <w:rFonts w:ascii="微软雅黑" w:hAnsi="微软雅黑" w:eastAsia="微软雅黑" w:cs="微软雅黑"/>
          <w:color w:val="262626"/>
          <w:szCs w:val="21"/>
          <w:lang w:val="zh-CN"/>
        </w:rPr>
      </w:pPr>
      <w:r>
        <w:rPr>
          <w:rFonts w:hint="eastAsia" w:ascii="微软雅黑" w:hAnsi="微软雅黑" w:eastAsia="微软雅黑" w:cs="微软雅黑"/>
          <w:b/>
          <w:bCs/>
          <w:color w:val="262626"/>
          <w:szCs w:val="21"/>
          <w:lang w:val="zh-CN"/>
        </w:rPr>
        <w:t>金融、银行：</w:t>
      </w:r>
      <w:r>
        <w:rPr>
          <w:rFonts w:hint="eastAsia" w:ascii="微软雅黑" w:hAnsi="微软雅黑" w:eastAsia="微软雅黑" w:cs="微软雅黑"/>
          <w:color w:val="262626"/>
          <w:szCs w:val="21"/>
          <w:lang w:val="zh-CN"/>
        </w:rPr>
        <w:t>泛华保险、大童保险、海尔全掌柜、圣安保险、蓝鲸保险、众鑫经纪、中国银行、中信银行、光大银行、邮政储蓄、平安普惠、方正证券、网信证券、中信证券、亚联财信贷、太平人寿、中国人寿、太平洋人寿、泰康养老、华夏人寿、天安人寿、国华人寿、中意人寿、恒安标准、中英人寿</w:t>
      </w:r>
    </w:p>
    <w:p>
      <w:pPr>
        <w:pStyle w:val="10"/>
        <w:numPr>
          <w:ilvl w:val="0"/>
          <w:numId w:val="0"/>
        </w:numPr>
        <w:spacing w:line="400" w:lineRule="exact"/>
        <w:ind w:leftChars="0"/>
        <w:jc w:val="left"/>
        <w:rPr>
          <w:rFonts w:ascii="微软雅黑" w:hAnsi="微软雅黑" w:eastAsia="微软雅黑" w:cs="微软雅黑"/>
          <w:b/>
          <w:bCs/>
          <w:color w:val="262626"/>
          <w:szCs w:val="21"/>
          <w:lang w:val="zh-CN"/>
        </w:rPr>
      </w:pPr>
      <w:r>
        <w:rPr>
          <w:rFonts w:hint="eastAsia" w:ascii="微软雅黑" w:hAnsi="微软雅黑" w:eastAsia="微软雅黑" w:cs="微软雅黑"/>
          <w:b/>
          <w:bCs/>
          <w:color w:val="262626"/>
          <w:szCs w:val="21"/>
          <w:lang w:val="zh-CN"/>
        </w:rPr>
        <w:t>地产、物业：</w:t>
      </w:r>
      <w:r>
        <w:rPr>
          <w:rFonts w:hint="eastAsia" w:ascii="微软雅黑" w:hAnsi="微软雅黑" w:eastAsia="微软雅黑" w:cs="微软雅黑"/>
          <w:color w:val="262626"/>
          <w:szCs w:val="21"/>
          <w:lang w:val="zh-CN"/>
        </w:rPr>
        <w:t>万科集团、金地集团、海尔地产、招商地产、荣信地产、天华建筑、新世界地产、新联康地产、奥园国际城、龙湖物业、盛昱物业、沿海物业、五矿物业、融创物业、中航物业、佳兆业物业、新城控股</w:t>
      </w:r>
    </w:p>
    <w:p>
      <w:pPr>
        <w:pStyle w:val="10"/>
        <w:numPr>
          <w:ilvl w:val="0"/>
          <w:numId w:val="0"/>
        </w:numPr>
        <w:spacing w:line="400" w:lineRule="exact"/>
        <w:ind w:leftChars="0"/>
        <w:jc w:val="left"/>
        <w:rPr>
          <w:rFonts w:ascii="微软雅黑" w:hAnsi="微软雅黑" w:eastAsia="微软雅黑" w:cs="微软雅黑"/>
          <w:color w:val="0070C0"/>
          <w:szCs w:val="21"/>
        </w:rPr>
      </w:pPr>
      <w:r>
        <w:rPr>
          <w:rFonts w:hint="eastAsia" w:ascii="微软雅黑" w:hAnsi="微软雅黑" w:eastAsia="微软雅黑" w:cs="微软雅黑"/>
          <w:b/>
          <w:bCs/>
          <w:color w:val="262626"/>
          <w:szCs w:val="21"/>
          <w:lang w:val="zh-CN"/>
        </w:rPr>
        <w:t>其他企业：</w:t>
      </w:r>
      <w:r>
        <w:rPr>
          <w:rFonts w:hint="eastAsia" w:ascii="微软雅黑" w:hAnsi="微软雅黑" w:eastAsia="微软雅黑" w:cs="微软雅黑"/>
          <w:color w:val="262626"/>
          <w:szCs w:val="21"/>
          <w:lang w:val="zh-CN"/>
        </w:rPr>
        <w:t>福建龙净环保、羊乃世家、华府酒店、富士康、苏宁电器、苏泊尔电器、雅罗马国际贸易、凯隆通讯、捷安泊集团、天合汽车、金杯汽车、大明名车、哥俩好股份、北京伟嘉集团、汉臣氏、养乐多、欣虹百货、辽联集团、营养世界、济民可信</w:t>
      </w:r>
    </w:p>
    <w:p>
      <w:pPr>
        <w:spacing w:line="400" w:lineRule="exact"/>
        <w:jc w:val="left"/>
        <w:rPr>
          <w:rFonts w:hint="eastAsia" w:ascii="微软雅黑" w:hAnsi="微软雅黑" w:eastAsia="微软雅黑" w:cs="微软雅黑"/>
          <w:b/>
          <w:bCs/>
          <w:color w:val="0070C0"/>
          <w:szCs w:val="21"/>
          <w:lang w:eastAsia="zh-CN"/>
        </w:rPr>
      </w:pPr>
      <w:r>
        <w:rPr>
          <w:rFonts w:hint="eastAsia" w:ascii="微软雅黑" w:hAnsi="微软雅黑" w:eastAsia="微软雅黑" w:cs="微软雅黑"/>
          <w:b/>
          <w:bCs/>
          <w:color w:val="0070C0"/>
          <w:szCs w:val="21"/>
        </w:rPr>
        <w:t>学员评价</w:t>
      </w:r>
      <w:r>
        <w:rPr>
          <w:rFonts w:hint="eastAsia" w:ascii="微软雅黑" w:hAnsi="微软雅黑" w:eastAsia="微软雅黑" w:cs="微软雅黑"/>
          <w:b/>
          <w:bCs/>
          <w:color w:val="0070C0"/>
          <w:szCs w:val="21"/>
          <w:lang w:eastAsia="zh-CN"/>
        </w:rPr>
        <w:t>：</w:t>
      </w:r>
    </w:p>
    <w:p>
      <w:pPr>
        <w:spacing w:line="400" w:lineRule="exact"/>
        <w:jc w:val="left"/>
        <w:rPr>
          <w:rFonts w:hint="eastAsia"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 xml:space="preserve">赵老师讲的非常好，风趣幽默又有干货，能启发人深入思考，很有感染力。     </w:t>
      </w:r>
    </w:p>
    <w:p>
      <w:pPr>
        <w:spacing w:line="400" w:lineRule="exact"/>
        <w:jc w:val="right"/>
        <w:rPr>
          <w:rFonts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  养乃世家华北区总经理  姜作生</w:t>
      </w:r>
    </w:p>
    <w:p>
      <w:pPr>
        <w:spacing w:line="400" w:lineRule="exact"/>
        <w:jc w:val="left"/>
        <w:rPr>
          <w:rFonts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课程很实用，干货多，案例比较丰富，逻辑性强，讲的非常棒。</w:t>
      </w:r>
    </w:p>
    <w:p>
      <w:pPr>
        <w:spacing w:line="400" w:lineRule="exact"/>
        <w:ind w:firstLine="4620" w:firstLineChars="2200"/>
        <w:jc w:val="right"/>
        <w:rPr>
          <w:rFonts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  海尔全掌柜  王刚总</w:t>
      </w:r>
    </w:p>
    <w:p>
      <w:pPr>
        <w:spacing w:line="400" w:lineRule="exact"/>
        <w:jc w:val="left"/>
        <w:rPr>
          <w:rFonts w:hint="eastAsia"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 xml:space="preserve">课程讲的很透彻，生动贴近实际，幽默很有激情，能带动人的情绪，非常精彩。      </w:t>
      </w:r>
    </w:p>
    <w:p>
      <w:pPr>
        <w:spacing w:line="400" w:lineRule="exact"/>
        <w:jc w:val="right"/>
        <w:rPr>
          <w:rFonts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 xml:space="preserve">——  众鑫经纪董事长 姜晓军            </w:t>
      </w:r>
    </w:p>
    <w:p>
      <w:pPr>
        <w:spacing w:line="400" w:lineRule="exact"/>
        <w:jc w:val="left"/>
        <w:rPr>
          <w:rFonts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赵老师的课颇风趣，也非常博学，令人激情澎湃，很抓人眼球。 —— 泰康人寿 陈晓丽</w:t>
      </w:r>
    </w:p>
    <w:p>
      <w:pPr>
        <w:spacing w:line="400" w:lineRule="exact"/>
        <w:jc w:val="left"/>
        <w:rPr>
          <w:rFonts w:hint="eastAsia"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课程非常精彩，整堂课都很有激情，极有感染力，实在是令人佩服。</w:t>
      </w:r>
    </w:p>
    <w:p>
      <w:pPr>
        <w:spacing w:line="400" w:lineRule="exact"/>
        <w:jc w:val="right"/>
        <w:rPr>
          <w:rFonts w:hint="eastAsia" w:ascii="微软雅黑" w:hAnsi="微软雅黑" w:eastAsia="微软雅黑" w:cs="微软雅黑"/>
          <w:color w:val="262626"/>
          <w:szCs w:val="21"/>
          <w:lang w:val="zh-CN"/>
        </w:rPr>
      </w:pPr>
      <w:r>
        <w:rPr>
          <w:rFonts w:hint="eastAsia" w:ascii="微软雅黑" w:hAnsi="微软雅黑" w:eastAsia="微软雅黑" w:cs="微软雅黑"/>
          <w:color w:val="262626"/>
          <w:szCs w:val="21"/>
          <w:lang w:val="zh-CN"/>
        </w:rPr>
        <w:t xml:space="preserve"> —— 泛华保险 于德淼总</w:t>
      </w:r>
    </w:p>
    <w:p>
      <w:pPr>
        <w:tabs>
          <w:tab w:val="left" w:pos="840"/>
          <w:tab w:val="left" w:pos="1125"/>
          <w:tab w:val="left" w:pos="1620"/>
          <w:tab w:val="center" w:pos="4902"/>
        </w:tabs>
        <w:spacing w:line="360" w:lineRule="exact"/>
        <w:ind w:right="-85"/>
        <w:jc w:val="center"/>
        <w:rPr>
          <w:rFonts w:ascii="宋体" w:hAnsi="宋体"/>
          <w:b/>
          <w:sz w:val="36"/>
          <w:szCs w:val="36"/>
          <w:lang w:val="zh-CN"/>
        </w:rPr>
      </w:pPr>
      <w:r>
        <w:rPr>
          <w:rFonts w:hint="eastAsia" w:ascii="宋体" w:hAnsi="宋体"/>
          <w:b/>
          <w:sz w:val="36"/>
          <w:szCs w:val="36"/>
          <w:lang w:val="zh-CN"/>
        </w:rPr>
        <w:t>报 名 回 执 表</w:t>
      </w:r>
    </w:p>
    <w:tbl>
      <w:tblPr>
        <w:tblStyle w:val="5"/>
        <w:tblpPr w:leftFromText="180" w:rightFromText="180" w:vertAnchor="text" w:horzAnchor="page" w:tblpX="855" w:tblpY="184"/>
        <w:tblOverlap w:val="never"/>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037"/>
        <w:gridCol w:w="720"/>
        <w:gridCol w:w="1440"/>
        <w:gridCol w:w="1110"/>
        <w:gridCol w:w="538"/>
        <w:gridCol w:w="1255"/>
        <w:gridCol w:w="93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31" w:type="dxa"/>
            <w:noWrap w:val="0"/>
            <w:vAlign w:val="center"/>
          </w:tcPr>
          <w:p>
            <w:pPr>
              <w:jc w:val="center"/>
              <w:rPr>
                <w:rFonts w:ascii="宋体" w:hAnsi="宋体"/>
                <w:szCs w:val="21"/>
                <w:lang w:val="zh-CN"/>
              </w:rPr>
            </w:pPr>
            <w:r>
              <w:rPr>
                <w:rFonts w:hint="eastAsia" w:ascii="宋体" w:hAnsi="宋体"/>
                <w:szCs w:val="21"/>
                <w:lang w:val="zh-CN"/>
              </w:rPr>
              <w:t>企业</w:t>
            </w:r>
          </w:p>
          <w:p>
            <w:pPr>
              <w:jc w:val="center"/>
              <w:rPr>
                <w:rFonts w:ascii="宋体" w:hAnsi="宋体"/>
                <w:szCs w:val="21"/>
                <w:lang w:val="zh-CN"/>
              </w:rPr>
            </w:pPr>
            <w:r>
              <w:rPr>
                <w:rFonts w:hint="eastAsia" w:ascii="宋体" w:hAnsi="宋体"/>
                <w:szCs w:val="21"/>
                <w:lang w:val="zh-CN"/>
              </w:rPr>
              <w:t>名称</w:t>
            </w:r>
          </w:p>
        </w:tc>
        <w:tc>
          <w:tcPr>
            <w:tcW w:w="6100" w:type="dxa"/>
            <w:gridSpan w:val="6"/>
            <w:noWrap w:val="0"/>
            <w:vAlign w:val="center"/>
          </w:tcPr>
          <w:p>
            <w:pP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网址</w:t>
            </w:r>
          </w:p>
        </w:tc>
        <w:tc>
          <w:tcPr>
            <w:tcW w:w="2131" w:type="dxa"/>
            <w:noWrap w:val="0"/>
            <w:vAlign w:val="center"/>
          </w:tcPr>
          <w:p>
            <w:pPr>
              <w:rPr>
                <w:rFonts w:ascii="宋体" w:hAnsi="宋体"/>
                <w:szCs w:val="21"/>
                <w:lang w:val="zh-CN"/>
              </w:rPr>
            </w:pPr>
            <w:r>
              <w:rPr>
                <w:rFonts w:hint="eastAsia" w:ascii="宋体" w:hAnsi="宋体"/>
                <w:szCs w:val="21"/>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31" w:type="dxa"/>
            <w:noWrap w:val="0"/>
            <w:vAlign w:val="center"/>
          </w:tcPr>
          <w:p>
            <w:pPr>
              <w:jc w:val="center"/>
              <w:rPr>
                <w:rFonts w:ascii="宋体" w:hAnsi="宋体"/>
                <w:szCs w:val="21"/>
                <w:lang w:val="zh-CN"/>
              </w:rPr>
            </w:pPr>
            <w:r>
              <w:rPr>
                <w:rFonts w:hint="eastAsia" w:ascii="宋体" w:hAnsi="宋体"/>
                <w:szCs w:val="21"/>
                <w:lang w:val="zh-CN"/>
              </w:rPr>
              <w:t>地址</w:t>
            </w:r>
          </w:p>
        </w:tc>
        <w:tc>
          <w:tcPr>
            <w:tcW w:w="6100" w:type="dxa"/>
            <w:gridSpan w:val="6"/>
            <w:noWrap w:val="0"/>
            <w:vAlign w:val="center"/>
          </w:tcPr>
          <w:p>
            <w:pPr>
              <w:ind w:left="2622"/>
              <w:jc w:val="cente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邮编</w:t>
            </w:r>
          </w:p>
        </w:tc>
        <w:tc>
          <w:tcPr>
            <w:tcW w:w="2131" w:type="dxa"/>
            <w:noWrap w:val="0"/>
            <w:vAlign w:val="center"/>
          </w:tcPr>
          <w:p>
            <w:pPr>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231" w:type="dxa"/>
            <w:vMerge w:val="restart"/>
            <w:noWrap w:val="0"/>
            <w:vAlign w:val="center"/>
          </w:tcPr>
          <w:p>
            <w:pPr>
              <w:jc w:val="center"/>
              <w:rPr>
                <w:rFonts w:ascii="宋体" w:hAnsi="宋体"/>
                <w:szCs w:val="21"/>
                <w:lang w:val="zh-CN"/>
              </w:rPr>
            </w:pPr>
            <w:r>
              <w:rPr>
                <w:rFonts w:hint="eastAsia" w:ascii="宋体" w:hAnsi="宋体"/>
                <w:szCs w:val="21"/>
                <w:lang w:val="zh-CN"/>
              </w:rPr>
              <w:t>联系人</w:t>
            </w:r>
          </w:p>
          <w:p>
            <w:pPr>
              <w:jc w:val="center"/>
              <w:rPr>
                <w:rFonts w:ascii="宋体" w:hAnsi="宋体"/>
                <w:szCs w:val="21"/>
                <w:lang w:val="zh-CN"/>
              </w:rPr>
            </w:pPr>
            <w:r>
              <w:rPr>
                <w:rFonts w:hint="eastAsia" w:ascii="宋体" w:hAnsi="宋体"/>
                <w:szCs w:val="21"/>
                <w:lang w:val="zh-CN"/>
              </w:rPr>
              <w:t>信息</w:t>
            </w:r>
          </w:p>
        </w:tc>
        <w:tc>
          <w:tcPr>
            <w:tcW w:w="1037" w:type="dxa"/>
            <w:noWrap w:val="0"/>
            <w:vAlign w:val="center"/>
          </w:tcPr>
          <w:p>
            <w:pPr>
              <w:jc w:val="center"/>
              <w:rPr>
                <w:rFonts w:ascii="宋体" w:hAnsi="宋体"/>
                <w:szCs w:val="21"/>
                <w:lang w:val="zh-CN"/>
              </w:rPr>
            </w:pPr>
            <w:r>
              <w:rPr>
                <w:rFonts w:hint="eastAsia" w:ascii="宋体" w:hAnsi="宋体"/>
                <w:szCs w:val="21"/>
                <w:lang w:val="zh-CN"/>
              </w:rPr>
              <w:t>姓名</w:t>
            </w:r>
          </w:p>
        </w:tc>
        <w:tc>
          <w:tcPr>
            <w:tcW w:w="2160" w:type="dxa"/>
            <w:gridSpan w:val="2"/>
            <w:noWrap w:val="0"/>
            <w:vAlign w:val="center"/>
          </w:tcPr>
          <w:p>
            <w:pPr>
              <w:jc w:val="center"/>
              <w:rPr>
                <w:rFonts w:ascii="宋体" w:hAnsi="宋体"/>
                <w:szCs w:val="21"/>
                <w:lang w:val="zh-CN"/>
              </w:rPr>
            </w:pPr>
          </w:p>
        </w:tc>
        <w:tc>
          <w:tcPr>
            <w:tcW w:w="1110" w:type="dxa"/>
            <w:noWrap w:val="0"/>
            <w:vAlign w:val="center"/>
          </w:tcPr>
          <w:p>
            <w:pPr>
              <w:jc w:val="center"/>
              <w:rPr>
                <w:rFonts w:ascii="宋体" w:hAnsi="宋体"/>
                <w:szCs w:val="21"/>
                <w:lang w:val="zh-CN"/>
              </w:rPr>
            </w:pPr>
            <w:r>
              <w:rPr>
                <w:rFonts w:hint="eastAsia" w:ascii="宋体" w:hAnsi="宋体"/>
                <w:szCs w:val="21"/>
                <w:lang w:val="zh-CN"/>
              </w:rPr>
              <w:t>职位</w:t>
            </w:r>
          </w:p>
        </w:tc>
        <w:tc>
          <w:tcPr>
            <w:tcW w:w="1793" w:type="dxa"/>
            <w:gridSpan w:val="2"/>
            <w:noWrap w:val="0"/>
            <w:vAlign w:val="center"/>
          </w:tcPr>
          <w:p>
            <w:pP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电话</w:t>
            </w:r>
          </w:p>
        </w:tc>
        <w:tc>
          <w:tcPr>
            <w:tcW w:w="2131" w:type="dxa"/>
            <w:noWrap w:val="0"/>
            <w:vAlign w:val="center"/>
          </w:tcPr>
          <w:p>
            <w:pPr>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231" w:type="dxa"/>
            <w:vMerge w:val="continue"/>
            <w:noWrap w:val="0"/>
            <w:vAlign w:val="center"/>
          </w:tcPr>
          <w:p>
            <w:pPr>
              <w:spacing w:before="120"/>
              <w:jc w:val="center"/>
              <w:rPr>
                <w:rFonts w:ascii="宋体" w:hAnsi="宋体"/>
                <w:szCs w:val="21"/>
                <w:lang w:val="zh-CN"/>
              </w:rPr>
            </w:pPr>
          </w:p>
        </w:tc>
        <w:tc>
          <w:tcPr>
            <w:tcW w:w="1037" w:type="dxa"/>
            <w:noWrap w:val="0"/>
            <w:vAlign w:val="center"/>
          </w:tcPr>
          <w:p>
            <w:pPr>
              <w:jc w:val="center"/>
              <w:rPr>
                <w:rFonts w:ascii="宋体" w:hAnsi="宋体"/>
                <w:szCs w:val="21"/>
                <w:lang w:val="zh-CN"/>
              </w:rPr>
            </w:pPr>
            <w:r>
              <w:rPr>
                <w:rFonts w:hint="eastAsia" w:ascii="宋体" w:hAnsi="宋体"/>
                <w:szCs w:val="21"/>
                <w:lang w:val="zh-CN"/>
              </w:rPr>
              <w:t>传真</w:t>
            </w:r>
          </w:p>
        </w:tc>
        <w:tc>
          <w:tcPr>
            <w:tcW w:w="2160" w:type="dxa"/>
            <w:gridSpan w:val="2"/>
            <w:noWrap w:val="0"/>
            <w:vAlign w:val="center"/>
          </w:tcPr>
          <w:p>
            <w:pPr>
              <w:jc w:val="center"/>
              <w:rPr>
                <w:rFonts w:ascii="宋体" w:hAnsi="宋体"/>
                <w:szCs w:val="21"/>
                <w:lang w:val="zh-CN"/>
              </w:rPr>
            </w:pPr>
          </w:p>
        </w:tc>
        <w:tc>
          <w:tcPr>
            <w:tcW w:w="1110" w:type="dxa"/>
            <w:noWrap w:val="0"/>
            <w:vAlign w:val="center"/>
          </w:tcPr>
          <w:p>
            <w:pPr>
              <w:jc w:val="center"/>
              <w:rPr>
                <w:rFonts w:ascii="宋体" w:hAnsi="宋体"/>
                <w:szCs w:val="21"/>
                <w:lang w:val="zh-CN"/>
              </w:rPr>
            </w:pPr>
            <w:r>
              <w:rPr>
                <w:rFonts w:hint="eastAsia" w:ascii="宋体" w:hAnsi="宋体"/>
                <w:szCs w:val="21"/>
                <w:lang w:val="zh-CN"/>
              </w:rPr>
              <w:t xml:space="preserve">手机  </w:t>
            </w:r>
          </w:p>
        </w:tc>
        <w:tc>
          <w:tcPr>
            <w:tcW w:w="1793" w:type="dxa"/>
            <w:gridSpan w:val="2"/>
            <w:noWrap w:val="0"/>
            <w:vAlign w:val="center"/>
          </w:tcPr>
          <w:p>
            <w:pPr>
              <w:rPr>
                <w:rFonts w:ascii="宋体" w:hAnsi="宋体"/>
                <w:szCs w:val="21"/>
                <w:lang w:val="zh-CN"/>
              </w:rPr>
            </w:pPr>
          </w:p>
        </w:tc>
        <w:tc>
          <w:tcPr>
            <w:tcW w:w="936" w:type="dxa"/>
            <w:noWrap w:val="0"/>
            <w:vAlign w:val="center"/>
          </w:tcPr>
          <w:p>
            <w:pPr>
              <w:jc w:val="center"/>
              <w:rPr>
                <w:rFonts w:ascii="宋体" w:hAnsi="宋体"/>
                <w:szCs w:val="21"/>
                <w:lang w:val="zh-CN"/>
              </w:rPr>
            </w:pPr>
            <w:r>
              <w:rPr>
                <w:rFonts w:hint="eastAsia" w:ascii="宋体" w:hAnsi="宋体"/>
                <w:szCs w:val="21"/>
                <w:lang w:val="zh-CN"/>
              </w:rPr>
              <w:t>E-MAIL</w:t>
            </w:r>
          </w:p>
        </w:tc>
        <w:tc>
          <w:tcPr>
            <w:tcW w:w="2131" w:type="dxa"/>
            <w:noWrap w:val="0"/>
            <w:vAlign w:val="center"/>
          </w:tcPr>
          <w:p>
            <w:pPr>
              <w:jc w:val="center"/>
              <w:rPr>
                <w:rFonts w:ascii="宋体" w:hAnsi="宋体"/>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31" w:type="dxa"/>
            <w:vMerge w:val="restart"/>
            <w:noWrap w:val="0"/>
            <w:vAlign w:val="center"/>
          </w:tcPr>
          <w:p>
            <w:pPr>
              <w:jc w:val="center"/>
              <w:rPr>
                <w:rFonts w:ascii="宋体" w:hAnsi="宋体"/>
                <w:szCs w:val="21"/>
                <w:lang w:val="zh-CN"/>
              </w:rPr>
            </w:pPr>
            <w:r>
              <w:rPr>
                <w:rFonts w:hint="eastAsia" w:ascii="宋体" w:hAnsi="宋体"/>
                <w:szCs w:val="21"/>
                <w:lang w:val="zh-CN"/>
              </w:rPr>
              <w:t>学</w:t>
            </w:r>
          </w:p>
          <w:p>
            <w:pPr>
              <w:jc w:val="center"/>
              <w:rPr>
                <w:rFonts w:ascii="宋体" w:hAnsi="宋体"/>
                <w:szCs w:val="21"/>
                <w:lang w:val="zh-CN"/>
              </w:rPr>
            </w:pPr>
            <w:r>
              <w:rPr>
                <w:rFonts w:hint="eastAsia" w:ascii="宋体" w:hAnsi="宋体"/>
                <w:szCs w:val="21"/>
                <w:lang w:val="zh-CN"/>
              </w:rPr>
              <w:t>员</w:t>
            </w:r>
          </w:p>
          <w:p>
            <w:pPr>
              <w:jc w:val="center"/>
              <w:rPr>
                <w:rFonts w:ascii="宋体" w:hAnsi="宋体"/>
                <w:szCs w:val="21"/>
                <w:lang w:val="zh-CN"/>
              </w:rPr>
            </w:pPr>
            <w:r>
              <w:rPr>
                <w:rFonts w:hint="eastAsia" w:ascii="宋体" w:hAnsi="宋体"/>
                <w:szCs w:val="21"/>
                <w:lang w:val="zh-CN"/>
              </w:rPr>
              <w:t>名</w:t>
            </w:r>
          </w:p>
          <w:p>
            <w:pPr>
              <w:jc w:val="center"/>
              <w:rPr>
                <w:rFonts w:ascii="宋体" w:hAnsi="宋体"/>
                <w:szCs w:val="21"/>
                <w:lang w:val="zh-CN"/>
              </w:rPr>
            </w:pPr>
            <w:r>
              <w:rPr>
                <w:rFonts w:hint="eastAsia" w:ascii="宋体" w:hAnsi="宋体"/>
                <w:szCs w:val="21"/>
                <w:lang w:val="zh-CN"/>
              </w:rPr>
              <w:t>单</w:t>
            </w:r>
          </w:p>
        </w:tc>
        <w:tc>
          <w:tcPr>
            <w:tcW w:w="1037" w:type="dxa"/>
            <w:noWrap w:val="0"/>
            <w:vAlign w:val="center"/>
          </w:tcPr>
          <w:p>
            <w:pPr>
              <w:jc w:val="center"/>
              <w:rPr>
                <w:rFonts w:ascii="宋体" w:hAnsi="宋体"/>
                <w:szCs w:val="21"/>
                <w:lang w:val="zh-CN"/>
              </w:rPr>
            </w:pPr>
            <w:r>
              <w:rPr>
                <w:rFonts w:hint="eastAsia" w:ascii="宋体" w:hAnsi="宋体"/>
                <w:szCs w:val="21"/>
                <w:lang w:val="zh-CN"/>
              </w:rPr>
              <w:t>姓名</w:t>
            </w:r>
          </w:p>
        </w:tc>
        <w:tc>
          <w:tcPr>
            <w:tcW w:w="720" w:type="dxa"/>
            <w:noWrap w:val="0"/>
            <w:vAlign w:val="center"/>
          </w:tcPr>
          <w:p>
            <w:pPr>
              <w:jc w:val="center"/>
              <w:rPr>
                <w:rFonts w:ascii="宋体" w:hAnsi="宋体"/>
                <w:szCs w:val="21"/>
                <w:lang w:val="zh-CN"/>
              </w:rPr>
            </w:pPr>
            <w:r>
              <w:rPr>
                <w:rFonts w:hint="eastAsia" w:ascii="宋体" w:hAnsi="宋体"/>
                <w:szCs w:val="21"/>
                <w:lang w:val="zh-CN"/>
              </w:rPr>
              <w:t>性别</w:t>
            </w:r>
          </w:p>
        </w:tc>
        <w:tc>
          <w:tcPr>
            <w:tcW w:w="1440" w:type="dxa"/>
            <w:noWrap w:val="0"/>
            <w:vAlign w:val="center"/>
          </w:tcPr>
          <w:p>
            <w:pPr>
              <w:jc w:val="center"/>
              <w:rPr>
                <w:rFonts w:ascii="宋体" w:hAnsi="宋体"/>
                <w:szCs w:val="21"/>
                <w:lang w:val="zh-CN"/>
              </w:rPr>
            </w:pPr>
            <w:r>
              <w:rPr>
                <w:rFonts w:hint="eastAsia" w:ascii="宋体" w:hAnsi="宋体"/>
                <w:szCs w:val="21"/>
                <w:lang w:val="zh-CN"/>
              </w:rPr>
              <w:t>职务</w:t>
            </w:r>
          </w:p>
        </w:tc>
        <w:tc>
          <w:tcPr>
            <w:tcW w:w="1648" w:type="dxa"/>
            <w:gridSpan w:val="2"/>
            <w:noWrap w:val="0"/>
            <w:vAlign w:val="center"/>
          </w:tcPr>
          <w:p>
            <w:pPr>
              <w:jc w:val="center"/>
              <w:rPr>
                <w:rFonts w:ascii="宋体" w:hAnsi="宋体"/>
                <w:szCs w:val="21"/>
                <w:lang w:val="zh-CN"/>
              </w:rPr>
            </w:pPr>
            <w:r>
              <w:rPr>
                <w:rFonts w:hint="eastAsia" w:ascii="宋体" w:hAnsi="宋体"/>
                <w:szCs w:val="21"/>
                <w:lang w:val="zh-CN"/>
              </w:rPr>
              <w:t>电话</w:t>
            </w:r>
          </w:p>
        </w:tc>
        <w:tc>
          <w:tcPr>
            <w:tcW w:w="2191" w:type="dxa"/>
            <w:gridSpan w:val="2"/>
            <w:noWrap w:val="0"/>
            <w:vAlign w:val="center"/>
          </w:tcPr>
          <w:p>
            <w:pPr>
              <w:jc w:val="center"/>
              <w:rPr>
                <w:rFonts w:ascii="宋体" w:hAnsi="宋体"/>
                <w:szCs w:val="21"/>
                <w:lang w:val="zh-CN"/>
              </w:rPr>
            </w:pPr>
            <w:r>
              <w:rPr>
                <w:rFonts w:hint="eastAsia" w:ascii="宋体" w:hAnsi="宋体"/>
                <w:szCs w:val="21"/>
                <w:lang w:val="zh-CN"/>
              </w:rPr>
              <w:t>手机</w:t>
            </w:r>
          </w:p>
        </w:tc>
        <w:tc>
          <w:tcPr>
            <w:tcW w:w="2131" w:type="dxa"/>
            <w:noWrap w:val="0"/>
            <w:vAlign w:val="center"/>
          </w:tcPr>
          <w:p>
            <w:pPr>
              <w:jc w:val="center"/>
              <w:rPr>
                <w:rFonts w:ascii="宋体" w:hAnsi="宋体"/>
                <w:szCs w:val="21"/>
                <w:lang w:val="zh-CN"/>
              </w:rPr>
            </w:pPr>
            <w:r>
              <w:rPr>
                <w:rFonts w:hint="eastAsia" w:ascii="宋体" w:hAnsi="宋体"/>
                <w:szCs w:val="21"/>
                <w:lang w:val="zh-CN"/>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72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440" w:type="dxa"/>
            <w:tcBorders>
              <w:top w:val="single" w:color="000000" w:sz="6" w:space="0"/>
              <w:bottom w:val="single" w:color="000000" w:sz="6"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000000" w:sz="6" w:space="0"/>
            </w:tcBorders>
            <w:noWrap w:val="0"/>
            <w:vAlign w:val="center"/>
          </w:tcPr>
          <w:p>
            <w:pPr>
              <w:rPr>
                <w:rFonts w:ascii="宋体" w:hAnsi="宋体"/>
                <w:szCs w:val="21"/>
                <w:lang w:val="zh-CN"/>
              </w:rPr>
            </w:pPr>
          </w:p>
        </w:tc>
        <w:tc>
          <w:tcPr>
            <w:tcW w:w="2191" w:type="dxa"/>
            <w:gridSpan w:val="2"/>
            <w:tcBorders>
              <w:top w:val="single" w:color="000000" w:sz="6" w:space="0"/>
              <w:bottom w:val="single" w:color="000000" w:sz="6" w:space="0"/>
            </w:tcBorders>
            <w:noWrap w:val="0"/>
            <w:vAlign w:val="center"/>
          </w:tcPr>
          <w:p>
            <w:pPr>
              <w:jc w:val="center"/>
              <w:rPr>
                <w:rFonts w:ascii="宋体" w:hAnsi="宋体"/>
                <w:szCs w:val="21"/>
                <w:lang w:val="zh-CN"/>
              </w:rPr>
            </w:pPr>
          </w:p>
        </w:tc>
        <w:tc>
          <w:tcPr>
            <w:tcW w:w="2131" w:type="dxa"/>
            <w:tcBorders>
              <w:top w:val="single" w:color="000000" w:sz="6" w:space="0"/>
              <w:bottom w:val="single" w:color="000000" w:sz="6"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231" w:type="dxa"/>
            <w:vMerge w:val="continue"/>
            <w:noWrap w:val="0"/>
            <w:vAlign w:val="center"/>
          </w:tcPr>
          <w:p>
            <w:pPr>
              <w:jc w:val="center"/>
              <w:rPr>
                <w:rFonts w:ascii="宋体" w:hAnsi="宋体"/>
                <w:szCs w:val="21"/>
                <w:lang w:val="zh-CN"/>
              </w:rPr>
            </w:pPr>
          </w:p>
        </w:tc>
        <w:tc>
          <w:tcPr>
            <w:tcW w:w="1037"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72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440" w:type="dxa"/>
            <w:tcBorders>
              <w:top w:val="single" w:color="000000" w:sz="6" w:space="0"/>
              <w:bottom w:val="single" w:color="auto" w:sz="4" w:space="0"/>
            </w:tcBorders>
            <w:noWrap w:val="0"/>
            <w:vAlign w:val="center"/>
          </w:tcPr>
          <w:p>
            <w:pPr>
              <w:jc w:val="center"/>
              <w:rPr>
                <w:rFonts w:ascii="宋体" w:hAnsi="宋体"/>
                <w:szCs w:val="21"/>
                <w:lang w:val="zh-CN"/>
              </w:rPr>
            </w:pPr>
          </w:p>
        </w:tc>
        <w:tc>
          <w:tcPr>
            <w:tcW w:w="1648"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91" w:type="dxa"/>
            <w:gridSpan w:val="2"/>
            <w:tcBorders>
              <w:top w:val="single" w:color="000000" w:sz="6" w:space="0"/>
              <w:bottom w:val="single" w:color="auto" w:sz="4" w:space="0"/>
            </w:tcBorders>
            <w:noWrap w:val="0"/>
            <w:vAlign w:val="center"/>
          </w:tcPr>
          <w:p>
            <w:pPr>
              <w:jc w:val="center"/>
              <w:rPr>
                <w:rFonts w:ascii="宋体" w:hAnsi="宋体"/>
                <w:szCs w:val="21"/>
                <w:lang w:val="zh-CN"/>
              </w:rPr>
            </w:pPr>
          </w:p>
        </w:tc>
        <w:tc>
          <w:tcPr>
            <w:tcW w:w="2131" w:type="dxa"/>
            <w:tcBorders>
              <w:top w:val="single" w:color="000000" w:sz="6" w:space="0"/>
              <w:bottom w:val="single" w:color="auto" w:sz="4" w:space="0"/>
            </w:tcBorders>
            <w:noWrap w:val="0"/>
            <w:vAlign w:val="center"/>
          </w:tcPr>
          <w:p>
            <w:pPr>
              <w:jc w:val="center"/>
              <w:rPr>
                <w:rFonts w:ascii="宋体" w:hAnsi="宋体"/>
                <w:strike/>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trPr>
        <w:tc>
          <w:tcPr>
            <w:tcW w:w="1231" w:type="dxa"/>
            <w:vMerge w:val="continue"/>
            <w:noWrap w:val="0"/>
            <w:vAlign w:val="center"/>
          </w:tcPr>
          <w:p>
            <w:pPr>
              <w:jc w:val="center"/>
              <w:rPr>
                <w:rFonts w:ascii="宋体" w:hAnsi="宋体"/>
                <w:szCs w:val="21"/>
                <w:lang w:val="zh-CN"/>
              </w:rPr>
            </w:pPr>
          </w:p>
        </w:tc>
        <w:tc>
          <w:tcPr>
            <w:tcW w:w="9167" w:type="dxa"/>
            <w:gridSpan w:val="8"/>
            <w:tcBorders>
              <w:top w:val="single" w:color="auto" w:sz="4" w:space="0"/>
              <w:bottom w:val="single" w:color="000000" w:sz="6" w:space="0"/>
            </w:tcBorders>
            <w:noWrap w:val="0"/>
            <w:vAlign w:val="center"/>
          </w:tcPr>
          <w:p>
            <w:pPr>
              <w:spacing w:line="360" w:lineRule="exact"/>
              <w:rPr>
                <w:rFonts w:ascii="宋体" w:hAnsi="宋体"/>
                <w:b/>
                <w:szCs w:val="21"/>
              </w:rPr>
            </w:pPr>
            <w:r>
              <w:rPr>
                <w:rFonts w:hint="eastAsia" w:ascii="宋体" w:hAnsi="宋体"/>
                <w:b/>
                <w:szCs w:val="21"/>
              </w:rPr>
              <w:t>非会员价格：1980/天</w:t>
            </w:r>
          </w:p>
          <w:p>
            <w:pPr>
              <w:pStyle w:val="4"/>
              <w:spacing w:before="60" w:beforeAutospacing="0" w:after="60" w:afterAutospacing="0" w:line="360" w:lineRule="exact"/>
              <w:rPr>
                <w:b/>
                <w:kern w:val="2"/>
                <w:sz w:val="21"/>
                <w:szCs w:val="21"/>
              </w:rPr>
            </w:pPr>
            <w:r>
              <w:rPr>
                <w:rFonts w:hint="eastAsia"/>
                <w:b/>
                <w:color w:val="FF0000"/>
                <w:kern w:val="2"/>
                <w:sz w:val="21"/>
                <w:szCs w:val="21"/>
              </w:rPr>
              <w:t>汇款账户：</w:t>
            </w:r>
            <w:r>
              <w:rPr>
                <w:rFonts w:hint="eastAsia"/>
                <w:b/>
                <w:kern w:val="2"/>
                <w:sz w:val="21"/>
                <w:szCs w:val="21"/>
              </w:rPr>
              <w:t>户</w:t>
            </w:r>
            <w:r>
              <w:rPr>
                <w:b/>
                <w:kern w:val="2"/>
                <w:sz w:val="21"/>
                <w:szCs w:val="21"/>
              </w:rPr>
              <w:t xml:space="preserve">  </w:t>
            </w:r>
            <w:r>
              <w:rPr>
                <w:rFonts w:hint="eastAsia"/>
                <w:b/>
                <w:kern w:val="2"/>
                <w:sz w:val="21"/>
                <w:szCs w:val="21"/>
              </w:rPr>
              <w:t>名：华清润泽（北京）教育科技有限公司</w:t>
            </w:r>
          </w:p>
          <w:p>
            <w:pPr>
              <w:pStyle w:val="4"/>
              <w:spacing w:before="60" w:beforeAutospacing="0" w:after="60" w:afterAutospacing="0" w:line="360" w:lineRule="exact"/>
              <w:ind w:firstLine="1054" w:firstLineChars="500"/>
              <w:rPr>
                <w:b/>
                <w:kern w:val="2"/>
                <w:sz w:val="21"/>
                <w:szCs w:val="21"/>
              </w:rPr>
            </w:pPr>
            <w:r>
              <w:rPr>
                <w:rFonts w:hint="eastAsia"/>
                <w:b/>
                <w:kern w:val="2"/>
                <w:sz w:val="21"/>
                <w:szCs w:val="21"/>
              </w:rPr>
              <w:t>开户行：中国工商银行股份有限公司北京惠新支行</w:t>
            </w:r>
          </w:p>
          <w:p>
            <w:pPr>
              <w:pStyle w:val="4"/>
              <w:spacing w:before="60" w:beforeAutospacing="0" w:after="60" w:afterAutospacing="0" w:line="360" w:lineRule="exact"/>
              <w:ind w:firstLine="1052" w:firstLineChars="499"/>
              <w:rPr>
                <w:b/>
                <w:kern w:val="2"/>
                <w:sz w:val="21"/>
                <w:szCs w:val="21"/>
              </w:rPr>
            </w:pPr>
            <w:r>
              <w:rPr>
                <w:rFonts w:hint="eastAsia"/>
                <w:b/>
                <w:kern w:val="2"/>
                <w:sz w:val="21"/>
                <w:szCs w:val="21"/>
              </w:rPr>
              <w:t>账</w:t>
            </w:r>
            <w:r>
              <w:rPr>
                <w:b/>
                <w:kern w:val="2"/>
                <w:sz w:val="21"/>
                <w:szCs w:val="21"/>
              </w:rPr>
              <w:t xml:space="preserve">  </w:t>
            </w:r>
            <w:r>
              <w:rPr>
                <w:rFonts w:hint="eastAsia"/>
                <w:b/>
                <w:kern w:val="2"/>
                <w:sz w:val="21"/>
                <w:szCs w:val="21"/>
              </w:rPr>
              <w:t>号：</w:t>
            </w:r>
            <w:r>
              <w:rPr>
                <w:b/>
                <w:kern w:val="2"/>
                <w:sz w:val="21"/>
                <w:szCs w:val="21"/>
              </w:rPr>
              <w:t>02 0000 6309 0201 94904</w:t>
            </w:r>
          </w:p>
        </w:tc>
      </w:tr>
    </w:tbl>
    <w:p>
      <w:pPr>
        <w:rPr>
          <w:rFonts w:ascii="宋体" w:hAnsi="宋体"/>
          <w:szCs w:val="21"/>
        </w:rPr>
      </w:pPr>
    </w:p>
    <w:p>
      <w:pPr>
        <w:spacing w:line="360" w:lineRule="exact"/>
        <w:rPr>
          <w:rFonts w:hint="eastAsia" w:ascii="宋体" w:hAnsi="宋体"/>
          <w:szCs w:val="21"/>
        </w:rPr>
      </w:pPr>
      <w:r>
        <w:rPr>
          <w:rFonts w:hint="eastAsia" w:ascii="宋体" w:hAnsi="宋体"/>
          <w:szCs w:val="21"/>
        </w:rPr>
        <w:t xml:space="preserve">联系电话：010-62787660，13691597091 ,18600840967李雅静    </w:t>
      </w:r>
    </w:p>
    <w:p>
      <w:pPr>
        <w:spacing w:line="360" w:lineRule="exact"/>
        <w:rPr>
          <w:rFonts w:ascii="宋体" w:hAnsi="宋体"/>
          <w:szCs w:val="21"/>
        </w:rPr>
      </w:pPr>
      <w:r>
        <w:rPr>
          <w:rFonts w:hint="eastAsia" w:ascii="宋体" w:hAnsi="宋体"/>
          <w:szCs w:val="21"/>
        </w:rPr>
        <w:t xml:space="preserve">微信：13691597091电子邮箱：qinghuadaxue21sj@163.com   </w:t>
      </w:r>
    </w:p>
    <w:p>
      <w:pPr>
        <w:spacing w:line="360" w:lineRule="exact"/>
        <w:rPr>
          <w:rFonts w:ascii="宋体" w:hAnsi="宋体" w:eastAsia="宋体" w:cs="宋体"/>
          <w:color w:val="333333"/>
          <w:kern w:val="0"/>
          <w:sz w:val="28"/>
          <w:szCs w:val="28"/>
        </w:rPr>
      </w:pPr>
      <w:r>
        <w:rPr>
          <w:rFonts w:hint="eastAsia" w:ascii="宋体" w:hAnsi="宋体"/>
          <w:szCs w:val="21"/>
        </w:rPr>
        <w:t xml:space="preserve">在 线 QQ：120079088  公众微信号：hqrz668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lvlText w:val=""/>
      <w:lvlJc w:val="left"/>
      <w:pPr>
        <w:ind w:left="420" w:hanging="420"/>
      </w:pPr>
      <w:rPr>
        <w:rFonts w:hint="default" w:ascii="Wingdings" w:hAnsi="Wingdings"/>
      </w:rPr>
    </w:lvl>
  </w:abstractNum>
  <w:abstractNum w:abstractNumId="1">
    <w:nsid w:val="182A4BD3"/>
    <w:multiLevelType w:val="multilevel"/>
    <w:tmpl w:val="182A4BD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1A2D6117"/>
    <w:multiLevelType w:val="multilevel"/>
    <w:tmpl w:val="1A2D611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21F27298"/>
    <w:multiLevelType w:val="multilevel"/>
    <w:tmpl w:val="21F27298"/>
    <w:lvl w:ilvl="0" w:tentative="0">
      <w:start w:val="5"/>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F195174"/>
    <w:multiLevelType w:val="multilevel"/>
    <w:tmpl w:val="3F19517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4B181D42"/>
    <w:multiLevelType w:val="multilevel"/>
    <w:tmpl w:val="4B181D42"/>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CE0669E"/>
    <w:multiLevelType w:val="multilevel"/>
    <w:tmpl w:val="4CE0669E"/>
    <w:lvl w:ilvl="0" w:tentative="0">
      <w:start w:val="4"/>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12E66A4"/>
    <w:multiLevelType w:val="multilevel"/>
    <w:tmpl w:val="612E66A4"/>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27A2952"/>
    <w:multiLevelType w:val="multilevel"/>
    <w:tmpl w:val="627A29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8D62555"/>
    <w:multiLevelType w:val="multilevel"/>
    <w:tmpl w:val="68D62555"/>
    <w:lvl w:ilvl="0" w:tentative="0">
      <w:start w:val="3"/>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50A3F00"/>
    <w:multiLevelType w:val="multilevel"/>
    <w:tmpl w:val="750A3F00"/>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9E33AB1"/>
    <w:multiLevelType w:val="multilevel"/>
    <w:tmpl w:val="79E33AB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4"/>
  </w:num>
  <w:num w:numId="2">
    <w:abstractNumId w:val="7"/>
  </w:num>
  <w:num w:numId="3">
    <w:abstractNumId w:val="8"/>
  </w:num>
  <w:num w:numId="4">
    <w:abstractNumId w:val="1"/>
  </w:num>
  <w:num w:numId="5">
    <w:abstractNumId w:val="6"/>
  </w:num>
  <w:num w:numId="6">
    <w:abstractNumId w:val="9"/>
  </w:num>
  <w:num w:numId="7">
    <w:abstractNumId w:val="10"/>
  </w:num>
  <w:num w:numId="8">
    <w:abstractNumId w:val="3"/>
  </w:num>
  <w:num w:numId="9">
    <w:abstractNumId w:val="5"/>
  </w:num>
  <w:num w:numId="10">
    <w:abstractNumId w:val="1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4032"/>
    <w:rsid w:val="0001657A"/>
    <w:rsid w:val="00075053"/>
    <w:rsid w:val="00085FB2"/>
    <w:rsid w:val="000D4032"/>
    <w:rsid w:val="000D6DBE"/>
    <w:rsid w:val="0010383C"/>
    <w:rsid w:val="00107641"/>
    <w:rsid w:val="00164851"/>
    <w:rsid w:val="001E5724"/>
    <w:rsid w:val="001F797D"/>
    <w:rsid w:val="00247B49"/>
    <w:rsid w:val="002D7C5B"/>
    <w:rsid w:val="0037595E"/>
    <w:rsid w:val="003D10B3"/>
    <w:rsid w:val="003F6756"/>
    <w:rsid w:val="00472AC9"/>
    <w:rsid w:val="00532799"/>
    <w:rsid w:val="0058582F"/>
    <w:rsid w:val="00586179"/>
    <w:rsid w:val="00611CA8"/>
    <w:rsid w:val="00637249"/>
    <w:rsid w:val="00681FCB"/>
    <w:rsid w:val="006B733A"/>
    <w:rsid w:val="007043A6"/>
    <w:rsid w:val="00724FD9"/>
    <w:rsid w:val="007856DB"/>
    <w:rsid w:val="007A2A75"/>
    <w:rsid w:val="007B26B4"/>
    <w:rsid w:val="007C1892"/>
    <w:rsid w:val="007D3A88"/>
    <w:rsid w:val="007E0C28"/>
    <w:rsid w:val="00805C1B"/>
    <w:rsid w:val="00811EDC"/>
    <w:rsid w:val="00840DA6"/>
    <w:rsid w:val="008419DF"/>
    <w:rsid w:val="00850238"/>
    <w:rsid w:val="00895D1C"/>
    <w:rsid w:val="008C6497"/>
    <w:rsid w:val="008D6F4F"/>
    <w:rsid w:val="009006CD"/>
    <w:rsid w:val="009222CA"/>
    <w:rsid w:val="00A11495"/>
    <w:rsid w:val="00A12A80"/>
    <w:rsid w:val="00A219CD"/>
    <w:rsid w:val="00A469C3"/>
    <w:rsid w:val="00A5166C"/>
    <w:rsid w:val="00A51889"/>
    <w:rsid w:val="00A52C12"/>
    <w:rsid w:val="00A6544D"/>
    <w:rsid w:val="00A7182C"/>
    <w:rsid w:val="00A83635"/>
    <w:rsid w:val="00AB26EC"/>
    <w:rsid w:val="00AE72FF"/>
    <w:rsid w:val="00B12D51"/>
    <w:rsid w:val="00B14E54"/>
    <w:rsid w:val="00B242EA"/>
    <w:rsid w:val="00B319CF"/>
    <w:rsid w:val="00B34344"/>
    <w:rsid w:val="00B52BE7"/>
    <w:rsid w:val="00B71363"/>
    <w:rsid w:val="00BF4F96"/>
    <w:rsid w:val="00C6463E"/>
    <w:rsid w:val="00C7478A"/>
    <w:rsid w:val="00CA1163"/>
    <w:rsid w:val="00CA1B2A"/>
    <w:rsid w:val="00CB3418"/>
    <w:rsid w:val="00CF0BFD"/>
    <w:rsid w:val="00D057A4"/>
    <w:rsid w:val="00D67987"/>
    <w:rsid w:val="00D85C93"/>
    <w:rsid w:val="00DB7DA4"/>
    <w:rsid w:val="00E220DC"/>
    <w:rsid w:val="00E61EE2"/>
    <w:rsid w:val="00E65690"/>
    <w:rsid w:val="00E93582"/>
    <w:rsid w:val="00F34900"/>
    <w:rsid w:val="00F648ED"/>
    <w:rsid w:val="00F97227"/>
    <w:rsid w:val="00FC7EAF"/>
    <w:rsid w:val="0F8D6799"/>
    <w:rsid w:val="11B90178"/>
    <w:rsid w:val="1F8F2334"/>
    <w:rsid w:val="1F92453A"/>
    <w:rsid w:val="37ED1C61"/>
    <w:rsid w:val="3E80148B"/>
    <w:rsid w:val="48D81EEF"/>
    <w:rsid w:val="4A7933B4"/>
    <w:rsid w:val="4CED4CA8"/>
    <w:rsid w:val="4D3329F3"/>
    <w:rsid w:val="564A26CA"/>
    <w:rsid w:val="679F1CE3"/>
    <w:rsid w:val="70491965"/>
    <w:rsid w:val="70D6056F"/>
    <w:rsid w:val="794E4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270</Words>
  <Characters>1543</Characters>
  <Lines>12</Lines>
  <Paragraphs>3</Paragraphs>
  <TotalTime>2</TotalTime>
  <ScaleCrop>false</ScaleCrop>
  <LinksUpToDate>false</LinksUpToDate>
  <CharactersWithSpaces>1810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2020-08-25T02:00:00Z</dcterms:created>
  <dc:creator>赵振东</dc:creator>
  <cp:lastModifiedBy>李雅静华清润泽培训经理</cp:lastModifiedBy>
  <dcterms:modified xsi:type="dcterms:W3CDTF">2021-12-09T02:44:32Z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B3F2FC7E8F4448D483BCA2882BAA535E</vt:lpwstr>
  </property>
</Properties>
</file>