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jc w:val="center"/>
        <w:rPr>
          <w:color w:val="0000FF"/>
        </w:rPr>
      </w:pPr>
      <w:r>
        <w:rPr>
          <w:rFonts w:hint="eastAsia" w:ascii="微软雅黑" w:hAnsi="微软雅黑" w:eastAsia="微软雅黑" w:cs="微软雅黑"/>
          <w:b/>
          <w:color w:val="0000FF"/>
          <w:sz w:val="44"/>
        </w:rPr>
        <w:t>工厂运营管理实战</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微软雅黑"/>
          <w:b/>
          <w:szCs w:val="21"/>
          <w:lang w:eastAsia="zh-CN"/>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szCs w:val="21"/>
        </w:rPr>
        <w:t>202</w:t>
      </w:r>
      <w:r>
        <w:rPr>
          <w:rFonts w:hint="eastAsia" w:eastAsia="微软雅黑"/>
          <w:b/>
          <w:szCs w:val="21"/>
          <w:lang w:val="en-US" w:eastAsia="zh-CN"/>
        </w:rPr>
        <w:t>2</w:t>
      </w:r>
      <w:r>
        <w:rPr>
          <w:rFonts w:hint="eastAsia" w:eastAsia="微软雅黑"/>
          <w:b/>
          <w:szCs w:val="21"/>
        </w:rPr>
        <w:t>年</w:t>
      </w:r>
      <w:bookmarkStart w:id="0" w:name="_GoBack"/>
      <w:r>
        <w:rPr>
          <w:rFonts w:hint="eastAsia" w:eastAsia="微软雅黑"/>
          <w:b/>
          <w:szCs w:val="21"/>
          <w:lang w:val="en-US" w:eastAsia="zh-CN"/>
        </w:rPr>
        <w:t>2</w:t>
      </w:r>
      <w:r>
        <w:rPr>
          <w:rFonts w:hint="eastAsia" w:eastAsia="微软雅黑"/>
          <w:b/>
          <w:szCs w:val="21"/>
        </w:rPr>
        <w:t>月</w:t>
      </w:r>
      <w:r>
        <w:rPr>
          <w:rFonts w:hint="eastAsia" w:eastAsia="微软雅黑"/>
          <w:b/>
          <w:szCs w:val="21"/>
          <w:lang w:val="en-US" w:eastAsia="zh-CN"/>
        </w:rPr>
        <w:t>24~25</w:t>
      </w:r>
      <w:r>
        <w:rPr>
          <w:rFonts w:hint="eastAsia" w:eastAsia="微软雅黑"/>
          <w:b/>
          <w:szCs w:val="21"/>
        </w:rPr>
        <w:t>日（</w:t>
      </w:r>
      <w:r>
        <w:rPr>
          <w:rFonts w:eastAsia="微软雅黑"/>
          <w:b/>
          <w:szCs w:val="21"/>
        </w:rPr>
        <w:t>星期</w:t>
      </w:r>
      <w:r>
        <w:rPr>
          <w:rFonts w:hint="eastAsia" w:eastAsia="微软雅黑"/>
          <w:b/>
          <w:szCs w:val="21"/>
          <w:lang w:eastAsia="zh-CN"/>
        </w:rPr>
        <w:t>四</w:t>
      </w:r>
      <w:r>
        <w:rPr>
          <w:rFonts w:hint="eastAsia" w:eastAsia="微软雅黑"/>
          <w:b/>
          <w:szCs w:val="21"/>
          <w:lang w:val="en-US" w:eastAsia="zh-CN"/>
        </w:rPr>
        <w:t xml:space="preserve"> ~ 星期五</w:t>
      </w:r>
      <w:r>
        <w:rPr>
          <w:rFonts w:hint="eastAsia" w:eastAsia="微软雅黑"/>
          <w:b/>
          <w:szCs w:val="21"/>
        </w:rPr>
        <w:t>）/</w:t>
      </w:r>
      <w:r>
        <w:rPr>
          <w:rFonts w:hint="eastAsia" w:eastAsia="微软雅黑"/>
          <w:b/>
          <w:szCs w:val="21"/>
          <w:lang w:eastAsia="zh-CN"/>
        </w:rPr>
        <w:t>上</w:t>
      </w:r>
      <w:r>
        <w:rPr>
          <w:rFonts w:hint="eastAsia" w:eastAsia="微软雅黑"/>
          <w:b/>
          <w:szCs w:val="21"/>
          <w:lang w:val="en-US" w:eastAsia="zh-CN"/>
        </w:rPr>
        <w:t xml:space="preserve"> </w:t>
      </w:r>
      <w:r>
        <w:rPr>
          <w:rFonts w:hint="eastAsia" w:eastAsia="微软雅黑"/>
          <w:b/>
          <w:szCs w:val="21"/>
          <w:lang w:eastAsia="zh-CN"/>
        </w:rPr>
        <w:t>海</w:t>
      </w:r>
    </w:p>
    <w:bookmarkEnd w:id="0"/>
    <w:p>
      <w:pPr>
        <w:keepNext w:val="0"/>
        <w:keepLines w:val="0"/>
        <w:pageBreakBefore w:val="0"/>
        <w:widowControl w:val="0"/>
        <w:kinsoku/>
        <w:wordWrap/>
        <w:overflowPunct/>
        <w:topLinePunct w:val="0"/>
        <w:autoSpaceDE/>
        <w:autoSpaceDN/>
        <w:bidi w:val="0"/>
        <w:adjustRightInd/>
        <w:snapToGrid/>
        <w:spacing w:line="480" w:lineRule="exact"/>
        <w:ind w:firstLine="1681" w:firstLineChars="800"/>
        <w:jc w:val="left"/>
        <w:textAlignment w:val="auto"/>
        <w:rPr>
          <w:rFonts w:hint="eastAsia" w:eastAsia="微软雅黑"/>
          <w:b/>
          <w:szCs w:val="21"/>
          <w:lang w:val="en-US" w:eastAsia="zh-CN"/>
        </w:rPr>
      </w:pPr>
      <w:r>
        <w:rPr>
          <w:rFonts w:hint="eastAsia" w:eastAsia="微软雅黑"/>
          <w:b/>
          <w:szCs w:val="21"/>
        </w:rPr>
        <w:t>202</w:t>
      </w:r>
      <w:r>
        <w:rPr>
          <w:rFonts w:hint="eastAsia" w:eastAsia="微软雅黑"/>
          <w:b/>
          <w:szCs w:val="21"/>
          <w:lang w:val="en-US" w:eastAsia="zh-CN"/>
        </w:rPr>
        <w:t>2</w:t>
      </w:r>
      <w:r>
        <w:rPr>
          <w:rFonts w:hint="eastAsia" w:eastAsia="微软雅黑"/>
          <w:b/>
          <w:szCs w:val="21"/>
        </w:rPr>
        <w:t>年</w:t>
      </w:r>
      <w:r>
        <w:rPr>
          <w:rFonts w:hint="eastAsia" w:eastAsia="微软雅黑"/>
          <w:b/>
          <w:szCs w:val="21"/>
          <w:lang w:val="en-US" w:eastAsia="zh-CN"/>
        </w:rPr>
        <w:t>6</w:t>
      </w:r>
      <w:r>
        <w:rPr>
          <w:rFonts w:hint="eastAsia" w:eastAsia="微软雅黑"/>
          <w:b/>
          <w:szCs w:val="21"/>
        </w:rPr>
        <w:t>月</w:t>
      </w:r>
      <w:r>
        <w:rPr>
          <w:rFonts w:hint="eastAsia" w:eastAsia="微软雅黑"/>
          <w:b/>
          <w:szCs w:val="21"/>
          <w:lang w:val="en-US" w:eastAsia="zh-CN"/>
        </w:rPr>
        <w:t>24~25</w:t>
      </w:r>
      <w:r>
        <w:rPr>
          <w:rFonts w:hint="eastAsia" w:eastAsia="微软雅黑"/>
          <w:b/>
          <w:szCs w:val="21"/>
        </w:rPr>
        <w:t>日（</w:t>
      </w:r>
      <w:r>
        <w:rPr>
          <w:rFonts w:eastAsia="微软雅黑"/>
          <w:b/>
          <w:szCs w:val="21"/>
        </w:rPr>
        <w:t>星期</w:t>
      </w:r>
      <w:r>
        <w:rPr>
          <w:rFonts w:hint="eastAsia" w:eastAsia="微软雅黑"/>
          <w:b/>
          <w:szCs w:val="21"/>
          <w:lang w:eastAsia="zh-CN"/>
        </w:rPr>
        <w:t>四</w:t>
      </w:r>
      <w:r>
        <w:rPr>
          <w:rFonts w:hint="eastAsia" w:eastAsia="微软雅黑"/>
          <w:b/>
          <w:szCs w:val="21"/>
          <w:lang w:val="en-US" w:eastAsia="zh-CN"/>
        </w:rPr>
        <w:t xml:space="preserve"> ~ 星期五</w:t>
      </w:r>
      <w:r>
        <w:rPr>
          <w:rFonts w:hint="eastAsia" w:eastAsia="微软雅黑"/>
          <w:b/>
          <w:szCs w:val="21"/>
        </w:rPr>
        <w:t>）/</w:t>
      </w:r>
      <w:r>
        <w:rPr>
          <w:rFonts w:hint="eastAsia" w:eastAsia="微软雅黑"/>
          <w:b/>
          <w:szCs w:val="21"/>
          <w:lang w:val="en-US" w:eastAsia="zh-CN"/>
        </w:rPr>
        <w:t>嘉 兴</w:t>
      </w:r>
    </w:p>
    <w:p>
      <w:pPr>
        <w:keepNext w:val="0"/>
        <w:keepLines w:val="0"/>
        <w:pageBreakBefore w:val="0"/>
        <w:widowControl w:val="0"/>
        <w:kinsoku/>
        <w:wordWrap/>
        <w:overflowPunct/>
        <w:topLinePunct w:val="0"/>
        <w:autoSpaceDE/>
        <w:autoSpaceDN/>
        <w:bidi w:val="0"/>
        <w:adjustRightInd/>
        <w:snapToGrid/>
        <w:spacing w:line="480" w:lineRule="exact"/>
        <w:ind w:firstLine="1681" w:firstLineChars="800"/>
        <w:jc w:val="left"/>
        <w:textAlignment w:val="auto"/>
        <w:rPr>
          <w:rFonts w:hint="eastAsia" w:eastAsia="微软雅黑"/>
          <w:b/>
          <w:szCs w:val="21"/>
          <w:lang w:eastAsia="zh-CN"/>
        </w:rPr>
      </w:pPr>
      <w:r>
        <w:rPr>
          <w:rFonts w:hint="eastAsia" w:eastAsia="微软雅黑"/>
          <w:b/>
          <w:szCs w:val="21"/>
        </w:rPr>
        <w:t>202</w:t>
      </w:r>
      <w:r>
        <w:rPr>
          <w:rFonts w:hint="eastAsia" w:eastAsia="微软雅黑"/>
          <w:b/>
          <w:szCs w:val="21"/>
          <w:lang w:val="en-US" w:eastAsia="zh-CN"/>
        </w:rPr>
        <w:t>2</w:t>
      </w:r>
      <w:r>
        <w:rPr>
          <w:rFonts w:hint="eastAsia" w:eastAsia="微软雅黑"/>
          <w:b/>
          <w:szCs w:val="21"/>
        </w:rPr>
        <w:t>年</w:t>
      </w:r>
      <w:r>
        <w:rPr>
          <w:rFonts w:hint="eastAsia" w:eastAsia="微软雅黑"/>
          <w:b/>
          <w:szCs w:val="21"/>
          <w:lang w:val="en-US" w:eastAsia="zh-CN"/>
        </w:rPr>
        <w:t>11</w:t>
      </w:r>
      <w:r>
        <w:rPr>
          <w:rFonts w:hint="eastAsia" w:eastAsia="微软雅黑"/>
          <w:b/>
          <w:szCs w:val="21"/>
        </w:rPr>
        <w:t>月</w:t>
      </w:r>
      <w:r>
        <w:rPr>
          <w:rFonts w:hint="eastAsia" w:eastAsia="微软雅黑"/>
          <w:b/>
          <w:szCs w:val="21"/>
          <w:lang w:val="en-US" w:eastAsia="zh-CN"/>
        </w:rPr>
        <w:t>3~4</w:t>
      </w:r>
      <w:r>
        <w:rPr>
          <w:rFonts w:hint="eastAsia" w:eastAsia="微软雅黑"/>
          <w:b/>
          <w:szCs w:val="21"/>
        </w:rPr>
        <w:t>日（</w:t>
      </w:r>
      <w:r>
        <w:rPr>
          <w:rFonts w:eastAsia="微软雅黑"/>
          <w:b/>
          <w:szCs w:val="21"/>
        </w:rPr>
        <w:t>星期</w:t>
      </w:r>
      <w:r>
        <w:rPr>
          <w:rFonts w:hint="eastAsia" w:eastAsia="微软雅黑"/>
          <w:b/>
          <w:szCs w:val="21"/>
          <w:lang w:val="en-US" w:eastAsia="zh-CN"/>
        </w:rPr>
        <w:t>三 ~ 星期四</w:t>
      </w:r>
      <w:r>
        <w:rPr>
          <w:rFonts w:hint="eastAsia" w:eastAsia="微软雅黑"/>
          <w:b/>
          <w:szCs w:val="21"/>
        </w:rPr>
        <w:t>）/</w:t>
      </w:r>
      <w:r>
        <w:rPr>
          <w:rFonts w:hint="eastAsia" w:eastAsia="微软雅黑"/>
          <w:b/>
          <w:szCs w:val="21"/>
          <w:lang w:val="en-US" w:eastAsia="zh-CN"/>
        </w:rPr>
        <w:t>苏 州</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lang w:val="en-US" w:eastAsia="zh-CN"/>
        </w:rPr>
        <w:t>45</w:t>
      </w:r>
      <w:r>
        <w:rPr>
          <w:rFonts w:eastAsia="微软雅黑"/>
          <w:b/>
          <w:szCs w:val="21"/>
        </w:rPr>
        <w:t>00/人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eastAsia="微软雅黑"/>
        </w:rPr>
      </w:pPr>
      <w:r>
        <w:rPr>
          <w:rFonts w:eastAsia="微软雅黑"/>
        </w:rPr>
        <w:t>含授课费、证书费、资料费、午餐费、茶点费、会务费、税费</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eastAsia="微软雅黑"/>
          <w:szCs w:val="22"/>
        </w:rPr>
      </w:pPr>
      <w:r>
        <w:rPr>
          <w:rFonts w:hint="eastAsia" w:eastAsia="微软雅黑"/>
          <w:szCs w:val="22"/>
        </w:rPr>
        <w:t>不包含学员往返培训场地的交通费用、住宿费用，早餐及晚餐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课程背景：</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为了企业的建设和发展，提升公司生产运营管理，根据集团的发展愿景和战略规划，结合公司具体实际情况，对公司的战略管理和分公司的日常管理工作进行必要的梳理和有针对性的培训，强化工厂运营管理者的综合领导能力和管理技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课程解决问题：</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在新常态经济形势下，企业从内部管理如何的转变；</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掌握生产营运管理的基本理念和管理目标；</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明确生产流程中的物料、生产计划、订单管理流程；系统解决现场物流混乱，彻底改善“脏、乱、差”现场；</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了解成本结构和成本构成，对涉及生产成本的环节进行有效的管理和控制；</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熟练掌握生产现场常用的解决和改善管理问题的工具；</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掌握必要的生产计划和生产成本控制的应用工具。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课程特色：</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通俗易懂；案例、图片、视频并用；三分之一理论讲解，三分之一案例分析，三分之一讨论参与互动，将复杂的理论可操作化，系统掌握精益生产原理和推行方法。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课程收益：</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统一思想，理念上接受精益生产管理理念；</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系统了解精益生产运营的原理；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准确把握工作中的问题点；</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学会用系统的方法解决生产管理问题；</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在企业实施精益管理，在成本控制和效率做出较大的提升和改善；</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pPr>
      <w:r>
        <w:rPr>
          <w:rFonts w:hint="eastAsia" w:ascii="Times New Roman" w:hAnsi="Times New Roman" w:eastAsia="微软雅黑" w:cs="Times New Roman"/>
          <w:b/>
          <w:color w:val="C00000"/>
          <w:sz w:val="24"/>
          <w:szCs w:val="24"/>
          <w:lang w:eastAsia="zh-CN"/>
          <w14:shadow w14:blurRad="50800" w14:dist="38100" w14:dir="2700000" w14:sx="100000" w14:sy="100000" w14:kx="0" w14:ky="0" w14:algn="tl">
            <w14:srgbClr w14:val="000000">
              <w14:alpha w14:val="60000"/>
            </w14:srgbClr>
          </w14:shadow>
        </w:rPr>
        <w:t>参训</w:t>
      </w:r>
      <w:r>
        <w:rPr>
          <w:rFonts w:hint="eastAsia" w:ascii="Times New Roman" w:hAnsi="Times New Roman" w:eastAsia="微软雅黑" w:cs="Times New Roman"/>
          <w:b/>
          <w:color w:val="C00000"/>
          <w:sz w:val="24"/>
          <w:szCs w:val="24"/>
          <w14:shadow w14:blurRad="50800" w14:dist="38100" w14:dir="2700000" w14:sx="100000" w14:sy="100000" w14:kx="0" w14:ky="0" w14:algn="tl">
            <w14:srgbClr w14:val="000000">
              <w14:alpha w14:val="60000"/>
            </w14:srgbClr>
          </w14:shadow>
        </w:rPr>
        <w:t>对象：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企业中高层管理人员、各分公司工厂负责人、生产营运管理者、生产管理各级管理人员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eastAsia="微软雅黑"/>
          <w:szCs w:val="21"/>
          <w:lang w:eastAsia="zh-CN"/>
        </w:rPr>
      </w:pPr>
      <w:r>
        <w:rPr>
          <w:rFonts w:eastAsia="微软雅黑"/>
          <w:color w:val="000000"/>
          <w:szCs w:val="22"/>
        </w:rPr>
        <w:t>知识讲解、案例分析讨论、角色演练、小组讨论、互动交流、游戏感悟、头脑风暴、强调学员参与</w:t>
      </w:r>
      <w:r>
        <w:rPr>
          <w:rFonts w:hint="eastAsia" w:eastAsia="微软雅黑"/>
          <w:color w:val="000000"/>
          <w:szCs w:val="22"/>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现代化生产管理模式</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现代化生产运营的整体概述</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生产营运的目标</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增加利润的主要途径</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正确解读损益表、资产负债表、现金流量表</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正确解读利润表</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成本与利润的关系</w:t>
      </w:r>
    </w:p>
    <w:p>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正确解读工厂负责人的各项绩效指标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案例</w:t>
      </w:r>
      <w:r>
        <w:rPr>
          <w:rFonts w:ascii="Times New Roman" w:hAnsi="Times New Roman" w:eastAsia="微软雅黑" w:cs="Times New Roman"/>
          <w:color w:val="000000"/>
          <w:szCs w:val="22"/>
        </w:rPr>
        <w:t>：某大型企业</w:t>
      </w:r>
      <w:r>
        <w:rPr>
          <w:rFonts w:hint="eastAsia" w:ascii="Times New Roman" w:hAnsi="Times New Roman" w:eastAsia="微软雅黑" w:cs="Times New Roman"/>
          <w:color w:val="000000"/>
          <w:szCs w:val="22"/>
        </w:rPr>
        <w:t>公司负责人绩效考核指标</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工厂负责人的角色认知与职责</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新时期下工厂负责人面临的挑战和机遇</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工厂负责人在企业中的地位</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工厂负责人的工作内容与工作职责</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工厂负责人工作的四项基本原则</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生产管理的关键因素</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生产过程和生产类型分析</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影响生产目标达成的关键要素</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产品特点</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生产规模</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专业性和协作水平</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生产管理技术和制程能力</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生产组织类型</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产品生命周期和生产类型、组织形式的关系</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改变企业生产类型的途径</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组织生产过程的基本要求</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生产布局对生产效益的影响</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厂内布局</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物流方式</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车间布局</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线边物料设计</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单元布局和精益物流方式相结合</w:t>
      </w:r>
      <w:r>
        <w:rPr>
          <w:rFonts w:hint="eastAsia" w:ascii="Times New Roman" w:hAnsi="Times New Roman" w:eastAsia="微软雅黑" w:cs="Times New Roman"/>
          <w:color w:val="000000"/>
          <w:szCs w:val="22"/>
        </w:rPr>
        <w:tab/>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生产流程的组织方式</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流程分析图解表应用</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七何看问题</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四巧解问题</w:t>
      </w:r>
    </w:p>
    <w:p>
      <w:pPr>
        <w:keepNext w:val="0"/>
        <w:keepLines w:val="0"/>
        <w:pageBreakBefore w:val="0"/>
        <w:widowControl w:val="0"/>
        <w:numPr>
          <w:ilvl w:val="0"/>
          <w:numId w:val="8"/>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流水线生产和成组技术</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模块化、系列化设计和生产组织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单元生产流程设计</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生产计划管理和进程控制</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生产计划形成的策略、流程、做法</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生产计划拟定应考虑的关键点</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ERP计划流程的核心控制节点</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 xml:space="preserve">产销计划与管理  </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如何拟订有效的产销计划</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 xml:space="preserve">订单需求管理与预测 </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 xml:space="preserve">订单与需求管理 </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销售计划的拟定</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有效、实用的预测方法</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订单管理流程和策略</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订单处理流程</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订单优先级管理</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生产管制点的设置原则</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如何处理生产中瓶颈工程</w:t>
      </w:r>
    </w:p>
    <w:p>
      <w:pPr>
        <w:keepNext w:val="0"/>
        <w:keepLines w:val="0"/>
        <w:pageBreakBefore w:val="0"/>
        <w:widowControl w:val="0"/>
        <w:numPr>
          <w:ilvl w:val="0"/>
          <w:numId w:val="9"/>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生产现场管理和组织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重要的生产进度控制与跟催技巧</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确定订单优先级的方法有哪些？</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如何应对插单和紧急订单</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如何科学计算和评价产能</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管理和提升OEE</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库存管理，提升库存周转率</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企业常见的物料管理问题</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物料管理方法的运用：仓储管理 / 采购管理 / 物料管理</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需求变化的原因分析</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净需求、订货提前期和订货量的优化</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 库存积压或缺货原因分析</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库存控制的方法</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ABC控制方法</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定量控制方法</w:t>
      </w:r>
    </w:p>
    <w:p>
      <w:pPr>
        <w:keepNext w:val="0"/>
        <w:keepLines w:val="0"/>
        <w:pageBreakBefore w:val="0"/>
        <w:widowControl w:val="0"/>
        <w:numPr>
          <w:ilvl w:val="0"/>
          <w:numId w:val="10"/>
        </w:numPr>
        <w:kinsoku/>
        <w:wordWrap/>
        <w:overflowPunct/>
        <w:topLinePunct w:val="0"/>
        <w:autoSpaceDE/>
        <w:autoSpaceDN/>
        <w:bidi w:val="0"/>
        <w:adjustRightInd/>
        <w:snapToGrid/>
        <w:spacing w:line="480" w:lineRule="exact"/>
        <w:ind w:left="420" w:leftChars="0" w:firstLine="42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定期控制方法</w:t>
      </w:r>
    </w:p>
    <w:p>
      <w:pPr>
        <w:keepNext w:val="0"/>
        <w:keepLines w:val="0"/>
        <w:pageBreakBefore w:val="0"/>
        <w:widowControl w:val="0"/>
        <w:numPr>
          <w:ilvl w:val="0"/>
          <w:numId w:val="11"/>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降低库存的有效途径</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有效的供应商管理体系</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精准的物料计划</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合理设置再订货点、采购批量、安全课程、订货频率等</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采购周期的改善</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滚动、平行作业法的推行</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ind w:left="0" w:leftChars="0" w:firstLine="0" w:firstLineChars="0"/>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开源节流， 有效的控制生产成本</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工厂生产运作与财务绩效</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从财务的角度进行分析与控制</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全面成本管理思想（TCM）</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进行标准成本和成本分析， 找出成本差异的本质</w:t>
      </w:r>
    </w:p>
    <w:p>
      <w:pPr>
        <w:keepNext w:val="0"/>
        <w:keepLines w:val="0"/>
        <w:pageBreakBefore w:val="0"/>
        <w:widowControl w:val="0"/>
        <w:numPr>
          <w:ilvl w:val="0"/>
          <w:numId w:val="12"/>
        </w:numPr>
        <w:kinsoku/>
        <w:wordWrap/>
        <w:overflowPunct/>
        <w:topLinePunct w:val="0"/>
        <w:autoSpaceDE/>
        <w:autoSpaceDN/>
        <w:bidi w:val="0"/>
        <w:adjustRightInd/>
        <w:snapToGrid/>
        <w:spacing w:line="480" w:lineRule="exact"/>
        <w:ind w:left="425" w:leftChars="0" w:hanging="425" w:firstLineChars="0"/>
        <w:textAlignment w:val="auto"/>
        <w:rPr>
          <w:rFonts w:hint="eastAsia" w:ascii="Times New Roman" w:hAnsi="Times New Roman" w:eastAsia="微软雅黑" w:cs="Times New Roman"/>
          <w:bCs/>
          <w:kern w:val="0"/>
          <w:szCs w:val="21"/>
        </w:rPr>
      </w:pPr>
      <w:r>
        <w:rPr>
          <w:rFonts w:hint="eastAsia" w:ascii="Times New Roman" w:hAnsi="Times New Roman" w:eastAsia="微软雅黑" w:cs="Times New Roman"/>
          <w:bCs/>
          <w:kern w:val="0"/>
          <w:szCs w:val="21"/>
        </w:rPr>
        <w:t>工厂成本控制和价值管理的指导思想</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推行精益生产体系</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实施IE手段，提升生产营运效率</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实施6 Sigma质量管理， 提升客户满意度</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 xml:space="preserve">价值流分析VA/VE </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ind w:left="420" w:leftChars="0" w:firstLine="0" w:firstLineChars="0"/>
        <w:textAlignment w:val="auto"/>
        <w:rPr>
          <w:rFonts w:hint="eastAsia" w:ascii="Times New Roman" w:hAnsi="Times New Roman" w:eastAsia="微软雅黑" w:cs="Times New Roman"/>
          <w:color w:val="000000"/>
          <w:szCs w:val="22"/>
        </w:rPr>
      </w:pPr>
      <w:r>
        <w:rPr>
          <w:rFonts w:hint="eastAsia" w:ascii="Times New Roman" w:hAnsi="Times New Roman" w:eastAsia="微软雅黑" w:cs="Times New Roman"/>
          <w:color w:val="000000"/>
          <w:szCs w:val="22"/>
        </w:rPr>
        <w:t>系统分析问题、解决问题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微软雅黑" w:cs="Times New Roman"/>
          <w:b/>
          <w:kern w:val="0"/>
          <w:szCs w:val="21"/>
        </w:rPr>
      </w:pPr>
      <w:r>
        <w:rPr>
          <w:rFonts w:hint="eastAsia" w:ascii="Times New Roman" w:hAnsi="Times New Roman" w:eastAsia="微软雅黑" w:cs="Times New Roman"/>
          <w:b/>
          <w:kern w:val="0"/>
          <w:szCs w:val="21"/>
        </w:rPr>
        <w:t>课程回顾总结、提问回答</w:t>
      </w:r>
      <w:r>
        <w:rPr>
          <w:rFonts w:hint="eastAsia" w:ascii="Times New Roman" w:hAnsi="Times New Roman" w:eastAsia="微软雅黑" w:cs="Times New Roman"/>
          <w:b/>
          <w:kern w:val="0"/>
          <w:szCs w:val="21"/>
        </w:rPr>
        <w:br w:type="textWrapping"/>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hAnsi="微软雅黑" w:eastAsia="微软雅黑"/>
          <w:b/>
          <w:i/>
          <w:sz w:val="24"/>
          <w:lang w:eastAsia="zh-CN"/>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hAnsi="微软雅黑" w:eastAsia="微软雅黑"/>
          <w:b/>
          <w:iCs/>
          <w:sz w:val="24"/>
          <w:lang w:eastAsia="zh-CN"/>
          <w14:shadow w14:blurRad="50800" w14:dist="38100" w14:dir="2700000" w14:sx="100000" w14:sy="100000" w14:kx="0" w14:ky="0" w14:algn="tl">
            <w14:srgbClr w14:val="000000">
              <w14:alpha w14:val="60000"/>
            </w14:srgbClr>
          </w14:shadow>
        </w:rPr>
        <w:t>张老师</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国内知名理工科综合性大学工学学士，德国著名大学工程学硕士和国内知名大学管理学硕士。曾在德国最大的集团企业实习培训，获得职业培训师授权。</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长时间的一线实际工作经验</w:t>
      </w:r>
      <w:r>
        <w:rPr>
          <w:rFonts w:hint="eastAsia" w:eastAsia="微软雅黑"/>
          <w:kern w:val="0"/>
          <w:szCs w:val="21"/>
        </w:rPr>
        <w:t>；</w:t>
      </w:r>
      <w:r>
        <w:rPr>
          <w:rFonts w:eastAsia="微软雅黑"/>
          <w:kern w:val="0"/>
          <w:szCs w:val="21"/>
        </w:rPr>
        <w:t>先后在世界500强的两家德国公司，两家美国公司担任过重要管理工作；先后任生产经理、物料经理、工厂经理，目前在美资企业中担任总经理。张老师有着丰富的理论和实践经验。尤其在生产流程的设计、控制、管理；现场管理、员工管理、ERP体系的推行和整合；问题的挖掘和改善；流程改善；生产效率的提高和生产成本控制等方面有良好的实践和理论知识。</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张老师从事企业管理将近20年，多年的国外留学生活和长期的外企工作，对生产流程，物流管理中的问题的发现、分析和解剖有自己独到的见解。同时他将理论知识和实际经验非常成果地运用到企业的管理中。</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在筹建两家德国外资公司，对企业的战略策划。工厂布局，物流设计、人员组织框架的设计、团队建设和管理。从基本的员工作业到整个生产流程的均衡控制和计划体系的规划都有实际作业经验。</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在两家美国公司工作中，针对生产流程中的一次通过率低，生产效率低；生产成本高、采购成本控制、供应商网络建设和改善都有直接成功经验。荣获公司CEO授予的嘉奖。</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eastAsia="微软雅黑"/>
          <w:kern w:val="0"/>
          <w:szCs w:val="21"/>
        </w:rPr>
      </w:pPr>
      <w:r>
        <w:rPr>
          <w:rFonts w:eastAsia="微软雅黑"/>
          <w:kern w:val="0"/>
          <w:szCs w:val="21"/>
        </w:rPr>
        <w:t xml:space="preserve">张老师在咨询业，敬业敬职的德国式工作风格给学员们留下了深刻的印象。他先后辅导和培训过100多家世界500强的企业，他认真、幽默、生动，富有实际操作性和务实的解决问题方案，给学员来了的学之有效的课程。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曾经培训过的公司：</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eastAsia="微软雅黑"/>
          <w:kern w:val="0"/>
          <w:szCs w:val="21"/>
        </w:rPr>
      </w:pPr>
      <w:r>
        <w:rPr>
          <w:rFonts w:eastAsia="微软雅黑"/>
          <w:kern w:val="0"/>
          <w:szCs w:val="21"/>
        </w:rPr>
        <w:t>紫江集团</w:t>
      </w:r>
      <w:r>
        <w:rPr>
          <w:rFonts w:hint="eastAsia" w:eastAsia="微软雅黑"/>
          <w:kern w:val="0"/>
          <w:szCs w:val="21"/>
        </w:rPr>
        <w:t>，</w:t>
      </w:r>
      <w:r>
        <w:rPr>
          <w:rFonts w:eastAsia="微软雅黑"/>
          <w:kern w:val="0"/>
          <w:szCs w:val="21"/>
        </w:rPr>
        <w:t>吉龙</w:t>
      </w:r>
      <w:r>
        <w:rPr>
          <w:rFonts w:hint="eastAsia" w:eastAsia="微软雅黑"/>
          <w:kern w:val="0"/>
          <w:szCs w:val="21"/>
        </w:rPr>
        <w:t>，</w:t>
      </w:r>
      <w:r>
        <w:rPr>
          <w:rFonts w:eastAsia="微软雅黑"/>
          <w:kern w:val="0"/>
          <w:szCs w:val="21"/>
        </w:rPr>
        <w:t>科世达-华阳</w:t>
      </w:r>
      <w:r>
        <w:rPr>
          <w:rFonts w:hint="eastAsia" w:eastAsia="微软雅黑"/>
          <w:kern w:val="0"/>
          <w:szCs w:val="21"/>
        </w:rPr>
        <w:t>，</w:t>
      </w:r>
      <w:r>
        <w:rPr>
          <w:rFonts w:eastAsia="微软雅黑"/>
          <w:kern w:val="0"/>
          <w:szCs w:val="21"/>
        </w:rPr>
        <w:t>天宏科技</w:t>
      </w:r>
      <w:r>
        <w:rPr>
          <w:rFonts w:hint="eastAsia" w:eastAsia="微软雅黑"/>
          <w:kern w:val="0"/>
          <w:szCs w:val="21"/>
        </w:rPr>
        <w:t>，</w:t>
      </w:r>
      <w:r>
        <w:rPr>
          <w:rFonts w:eastAsia="微软雅黑"/>
          <w:kern w:val="0"/>
          <w:szCs w:val="21"/>
        </w:rPr>
        <w:t>意维丝绝缘导线</w:t>
      </w:r>
      <w:r>
        <w:rPr>
          <w:rFonts w:hint="eastAsia" w:eastAsia="微软雅黑"/>
          <w:kern w:val="0"/>
          <w:szCs w:val="21"/>
        </w:rPr>
        <w:t>，</w:t>
      </w:r>
      <w:r>
        <w:rPr>
          <w:rFonts w:eastAsia="微软雅黑"/>
          <w:kern w:val="0"/>
          <w:szCs w:val="21"/>
        </w:rPr>
        <w:t>上海贝岭</w:t>
      </w:r>
      <w:r>
        <w:rPr>
          <w:rFonts w:hint="eastAsia" w:eastAsia="微软雅黑"/>
          <w:kern w:val="0"/>
          <w:szCs w:val="21"/>
        </w:rPr>
        <w:t>，</w:t>
      </w:r>
      <w:r>
        <w:rPr>
          <w:rFonts w:eastAsia="微软雅黑"/>
          <w:kern w:val="0"/>
          <w:szCs w:val="21"/>
        </w:rPr>
        <w:t>克恩-里伯斯</w:t>
      </w:r>
      <w:r>
        <w:rPr>
          <w:rFonts w:hint="eastAsia" w:eastAsia="微软雅黑"/>
          <w:kern w:val="0"/>
          <w:szCs w:val="21"/>
        </w:rPr>
        <w:t>，</w:t>
      </w:r>
      <w:r>
        <w:rPr>
          <w:rFonts w:eastAsia="微软雅黑"/>
          <w:kern w:val="0"/>
          <w:szCs w:val="21"/>
        </w:rPr>
        <w:t>裕科铜业</w:t>
      </w:r>
      <w:r>
        <w:rPr>
          <w:rFonts w:hint="eastAsia" w:eastAsia="微软雅黑"/>
          <w:kern w:val="0"/>
          <w:szCs w:val="21"/>
        </w:rPr>
        <w:t>，</w:t>
      </w:r>
      <w:r>
        <w:rPr>
          <w:rFonts w:eastAsia="微软雅黑"/>
          <w:kern w:val="0"/>
          <w:szCs w:val="21"/>
        </w:rPr>
        <w:t>联合汽车电子</w:t>
      </w:r>
      <w:r>
        <w:rPr>
          <w:rFonts w:hint="eastAsia" w:eastAsia="微软雅黑"/>
          <w:kern w:val="0"/>
          <w:szCs w:val="21"/>
        </w:rPr>
        <w:t>，</w:t>
      </w:r>
      <w:r>
        <w:rPr>
          <w:rFonts w:eastAsia="微软雅黑"/>
          <w:kern w:val="0"/>
          <w:szCs w:val="21"/>
        </w:rPr>
        <w:t>韩泰轮胎</w:t>
      </w:r>
      <w:r>
        <w:rPr>
          <w:rFonts w:hint="eastAsia" w:eastAsia="微软雅黑"/>
          <w:kern w:val="0"/>
          <w:szCs w:val="21"/>
        </w:rPr>
        <w:t>，</w:t>
      </w:r>
      <w:r>
        <w:rPr>
          <w:rFonts w:eastAsia="微软雅黑"/>
          <w:kern w:val="0"/>
          <w:szCs w:val="21"/>
        </w:rPr>
        <w:t>华虹NEC</w:t>
      </w:r>
      <w:r>
        <w:rPr>
          <w:rFonts w:hint="eastAsia" w:eastAsia="微软雅黑"/>
          <w:kern w:val="0"/>
          <w:szCs w:val="21"/>
        </w:rPr>
        <w:t>，</w:t>
      </w:r>
      <w:r>
        <w:rPr>
          <w:rFonts w:eastAsia="微软雅黑"/>
          <w:kern w:val="0"/>
          <w:szCs w:val="21"/>
        </w:rPr>
        <w:t>贝尔阿尔卡特</w:t>
      </w:r>
      <w:r>
        <w:rPr>
          <w:rFonts w:hint="eastAsia" w:eastAsia="微软雅黑"/>
          <w:kern w:val="0"/>
          <w:szCs w:val="21"/>
        </w:rPr>
        <w:t>，</w:t>
      </w:r>
      <w:r>
        <w:rPr>
          <w:rFonts w:eastAsia="微软雅黑"/>
          <w:kern w:val="0"/>
          <w:szCs w:val="21"/>
        </w:rPr>
        <w:t>博世</w:t>
      </w:r>
      <w:r>
        <w:rPr>
          <w:rFonts w:hint="eastAsia" w:eastAsia="微软雅黑"/>
          <w:kern w:val="0"/>
          <w:szCs w:val="21"/>
        </w:rPr>
        <w:t>，</w:t>
      </w:r>
      <w:r>
        <w:rPr>
          <w:rFonts w:eastAsia="微软雅黑"/>
          <w:kern w:val="0"/>
          <w:szCs w:val="21"/>
        </w:rPr>
        <w:t>宝钢集团</w:t>
      </w:r>
      <w:r>
        <w:rPr>
          <w:rFonts w:hint="eastAsia" w:eastAsia="微软雅黑"/>
          <w:kern w:val="0"/>
          <w:szCs w:val="21"/>
        </w:rPr>
        <w:t>，</w:t>
      </w:r>
      <w:r>
        <w:rPr>
          <w:rFonts w:eastAsia="微软雅黑"/>
          <w:kern w:val="0"/>
          <w:szCs w:val="21"/>
        </w:rPr>
        <w:t>日立电子</w:t>
      </w:r>
      <w:r>
        <w:rPr>
          <w:rFonts w:hint="eastAsia" w:eastAsia="微软雅黑"/>
          <w:kern w:val="0"/>
          <w:szCs w:val="21"/>
        </w:rPr>
        <w:t>，</w:t>
      </w:r>
      <w:r>
        <w:rPr>
          <w:rFonts w:eastAsia="微软雅黑"/>
          <w:kern w:val="0"/>
          <w:szCs w:val="21"/>
        </w:rPr>
        <w:t>安特工业</w:t>
      </w:r>
      <w:r>
        <w:rPr>
          <w:rFonts w:hint="eastAsia" w:eastAsia="微软雅黑"/>
          <w:kern w:val="0"/>
          <w:szCs w:val="21"/>
        </w:rPr>
        <w:t>，</w:t>
      </w:r>
      <w:r>
        <w:rPr>
          <w:rFonts w:eastAsia="微软雅黑"/>
          <w:kern w:val="0"/>
          <w:szCs w:val="21"/>
        </w:rPr>
        <w:t>伊顿发动机零部件</w:t>
      </w:r>
      <w:r>
        <w:rPr>
          <w:rFonts w:hint="eastAsia" w:eastAsia="微软雅黑"/>
          <w:kern w:val="0"/>
          <w:szCs w:val="21"/>
        </w:rPr>
        <w:t>，</w:t>
      </w:r>
      <w:r>
        <w:rPr>
          <w:rFonts w:eastAsia="微软雅黑"/>
          <w:kern w:val="0"/>
          <w:szCs w:val="21"/>
        </w:rPr>
        <w:t>上海敏孚汽车饰件</w:t>
      </w:r>
      <w:r>
        <w:rPr>
          <w:rFonts w:hint="eastAsia" w:eastAsia="微软雅黑"/>
          <w:kern w:val="0"/>
          <w:szCs w:val="21"/>
        </w:rPr>
        <w:t>，</w:t>
      </w:r>
      <w:r>
        <w:rPr>
          <w:rFonts w:eastAsia="微软雅黑"/>
          <w:kern w:val="0"/>
          <w:szCs w:val="21"/>
        </w:rPr>
        <w:t>龙灯瑞迪制药</w:t>
      </w:r>
      <w:r>
        <w:rPr>
          <w:rFonts w:hint="eastAsia" w:eastAsia="微软雅黑"/>
          <w:kern w:val="0"/>
          <w:szCs w:val="21"/>
        </w:rPr>
        <w:t>，</w:t>
      </w:r>
      <w:r>
        <w:rPr>
          <w:rFonts w:eastAsia="微软雅黑"/>
          <w:kern w:val="0"/>
          <w:szCs w:val="21"/>
        </w:rPr>
        <w:t>弗例加滤清器</w:t>
      </w:r>
      <w:r>
        <w:rPr>
          <w:rFonts w:hint="eastAsia" w:eastAsia="微软雅黑"/>
          <w:kern w:val="0"/>
          <w:szCs w:val="21"/>
        </w:rPr>
        <w:t>，</w:t>
      </w:r>
      <w:r>
        <w:rPr>
          <w:rFonts w:eastAsia="微软雅黑"/>
          <w:kern w:val="0"/>
          <w:szCs w:val="21"/>
        </w:rPr>
        <w:t>威特电梯部件</w:t>
      </w:r>
      <w:r>
        <w:rPr>
          <w:rFonts w:hint="eastAsia" w:eastAsia="微软雅黑"/>
          <w:kern w:val="0"/>
          <w:szCs w:val="21"/>
        </w:rPr>
        <w:t>，</w:t>
      </w:r>
      <w:r>
        <w:rPr>
          <w:rFonts w:eastAsia="微软雅黑"/>
          <w:kern w:val="0"/>
          <w:szCs w:val="21"/>
        </w:rPr>
        <w:t>北京科勒</w:t>
      </w:r>
      <w:r>
        <w:rPr>
          <w:rFonts w:hint="eastAsia" w:eastAsia="微软雅黑"/>
          <w:kern w:val="0"/>
          <w:szCs w:val="21"/>
        </w:rPr>
        <w:t>，</w:t>
      </w:r>
      <w:r>
        <w:rPr>
          <w:rFonts w:eastAsia="微软雅黑"/>
          <w:kern w:val="0"/>
          <w:szCs w:val="21"/>
        </w:rPr>
        <w:t>福克特电子</w:t>
      </w:r>
      <w:r>
        <w:rPr>
          <w:rFonts w:hint="eastAsia" w:eastAsia="微软雅黑"/>
          <w:kern w:val="0"/>
          <w:szCs w:val="21"/>
        </w:rPr>
        <w:t>，</w:t>
      </w:r>
      <w:r>
        <w:rPr>
          <w:rFonts w:eastAsia="微软雅黑"/>
          <w:kern w:val="0"/>
          <w:szCs w:val="21"/>
        </w:rPr>
        <w:t>青岛啤酒</w:t>
      </w:r>
      <w:r>
        <w:rPr>
          <w:rFonts w:hint="eastAsia" w:eastAsia="微软雅黑"/>
          <w:kern w:val="0"/>
          <w:szCs w:val="21"/>
        </w:rPr>
        <w:t>，</w:t>
      </w:r>
      <w:r>
        <w:rPr>
          <w:rFonts w:eastAsia="微软雅黑"/>
          <w:kern w:val="0"/>
          <w:szCs w:val="21"/>
        </w:rPr>
        <w:t>亚太酿酒</w:t>
      </w:r>
      <w:r>
        <w:rPr>
          <w:rFonts w:hint="eastAsia" w:eastAsia="微软雅黑"/>
          <w:kern w:val="0"/>
          <w:szCs w:val="21"/>
        </w:rPr>
        <w:t>，</w:t>
      </w:r>
      <w:r>
        <w:rPr>
          <w:rFonts w:eastAsia="微软雅黑"/>
          <w:kern w:val="0"/>
          <w:szCs w:val="21"/>
        </w:rPr>
        <w:t>扑内卡</w:t>
      </w:r>
      <w:r>
        <w:rPr>
          <w:rFonts w:hint="eastAsia" w:eastAsia="微软雅黑"/>
          <w:kern w:val="0"/>
          <w:szCs w:val="21"/>
        </w:rPr>
        <w:t>，</w:t>
      </w:r>
      <w:r>
        <w:rPr>
          <w:rFonts w:eastAsia="微软雅黑"/>
          <w:kern w:val="0"/>
          <w:szCs w:val="21"/>
        </w:rPr>
        <w:t>纳铁福</w:t>
      </w:r>
      <w:r>
        <w:rPr>
          <w:rFonts w:hint="eastAsia" w:eastAsia="微软雅黑"/>
          <w:kern w:val="0"/>
          <w:szCs w:val="21"/>
        </w:rPr>
        <w:t>，</w:t>
      </w:r>
      <w:r>
        <w:rPr>
          <w:rFonts w:eastAsia="微软雅黑"/>
          <w:kern w:val="0"/>
          <w:szCs w:val="21"/>
        </w:rPr>
        <w:t>南京依维科</w:t>
      </w:r>
      <w:r>
        <w:rPr>
          <w:rFonts w:hint="eastAsia" w:eastAsia="微软雅黑"/>
          <w:kern w:val="0"/>
          <w:szCs w:val="21"/>
        </w:rPr>
        <w:t>，</w:t>
      </w:r>
      <w:r>
        <w:rPr>
          <w:rFonts w:eastAsia="微软雅黑"/>
          <w:kern w:val="0"/>
          <w:szCs w:val="21"/>
        </w:rPr>
        <w:t>西门子电子</w:t>
      </w:r>
      <w:r>
        <w:rPr>
          <w:rFonts w:hint="eastAsia" w:eastAsia="微软雅黑"/>
          <w:kern w:val="0"/>
          <w:szCs w:val="21"/>
        </w:rPr>
        <w:t>，</w:t>
      </w:r>
      <w:r>
        <w:rPr>
          <w:rFonts w:eastAsia="微软雅黑"/>
          <w:kern w:val="0"/>
          <w:szCs w:val="21"/>
        </w:rPr>
        <w:t>北京德龙电力设备</w:t>
      </w:r>
      <w:r>
        <w:rPr>
          <w:rFonts w:hint="eastAsia" w:eastAsia="微软雅黑"/>
          <w:kern w:val="0"/>
          <w:szCs w:val="21"/>
        </w:rPr>
        <w:t>，</w:t>
      </w:r>
      <w:r>
        <w:rPr>
          <w:rFonts w:eastAsia="微软雅黑"/>
          <w:kern w:val="0"/>
          <w:szCs w:val="21"/>
        </w:rPr>
        <w:t>东北制药厂</w:t>
      </w:r>
      <w:r>
        <w:rPr>
          <w:rFonts w:hint="eastAsia" w:eastAsia="微软雅黑"/>
          <w:kern w:val="0"/>
          <w:szCs w:val="21"/>
        </w:rPr>
        <w:t>，</w:t>
      </w:r>
      <w:r>
        <w:rPr>
          <w:rFonts w:eastAsia="微软雅黑"/>
          <w:kern w:val="0"/>
          <w:szCs w:val="21"/>
        </w:rPr>
        <w:t>拉法基屋面系统</w:t>
      </w:r>
      <w:r>
        <w:rPr>
          <w:rFonts w:hint="eastAsia" w:eastAsia="微软雅黑"/>
          <w:kern w:val="0"/>
          <w:szCs w:val="21"/>
        </w:rPr>
        <w:t>，</w:t>
      </w:r>
      <w:r>
        <w:rPr>
          <w:rFonts w:eastAsia="微软雅黑"/>
          <w:kern w:val="0"/>
          <w:szCs w:val="21"/>
        </w:rPr>
        <w:t>北京百麦食品加工</w:t>
      </w:r>
      <w:r>
        <w:rPr>
          <w:rFonts w:hint="eastAsia" w:eastAsia="微软雅黑"/>
          <w:kern w:val="0"/>
          <w:szCs w:val="21"/>
        </w:rPr>
        <w:t>，</w:t>
      </w:r>
      <w:r>
        <w:rPr>
          <w:rFonts w:eastAsia="微软雅黑"/>
          <w:kern w:val="0"/>
          <w:szCs w:val="21"/>
        </w:rPr>
        <w:t>连云港杜钟氨纶</w:t>
      </w:r>
      <w:r>
        <w:rPr>
          <w:rFonts w:hint="eastAsia" w:eastAsia="微软雅黑"/>
          <w:kern w:val="0"/>
          <w:szCs w:val="21"/>
        </w:rPr>
        <w:t>，</w:t>
      </w:r>
      <w:r>
        <w:rPr>
          <w:rFonts w:eastAsia="微软雅黑"/>
          <w:kern w:val="0"/>
          <w:szCs w:val="21"/>
        </w:rPr>
        <w:t>阿法拉伐流体设备</w:t>
      </w:r>
      <w:r>
        <w:rPr>
          <w:rFonts w:hint="eastAsia" w:eastAsia="微软雅黑"/>
          <w:kern w:val="0"/>
          <w:szCs w:val="21"/>
        </w:rPr>
        <w:t>，</w:t>
      </w:r>
      <w:r>
        <w:rPr>
          <w:rFonts w:eastAsia="微软雅黑"/>
          <w:kern w:val="0"/>
          <w:szCs w:val="21"/>
        </w:rPr>
        <w:t>欧姆龙</w:t>
      </w:r>
      <w:r>
        <w:rPr>
          <w:rFonts w:hint="eastAsia" w:eastAsia="微软雅黑"/>
          <w:kern w:val="0"/>
          <w:szCs w:val="21"/>
        </w:rPr>
        <w:t>，</w:t>
      </w:r>
      <w:r>
        <w:rPr>
          <w:rFonts w:eastAsia="微软雅黑"/>
          <w:kern w:val="0"/>
          <w:szCs w:val="21"/>
        </w:rPr>
        <w:t>惠尔扑</w:t>
      </w:r>
      <w:r>
        <w:rPr>
          <w:rFonts w:hint="eastAsia" w:eastAsia="微软雅黑"/>
          <w:kern w:val="0"/>
          <w:szCs w:val="21"/>
        </w:rPr>
        <w:t>，</w:t>
      </w:r>
      <w:r>
        <w:rPr>
          <w:rFonts w:eastAsia="微软雅黑"/>
          <w:kern w:val="0"/>
          <w:szCs w:val="21"/>
        </w:rPr>
        <w:t>百事可乐</w:t>
      </w:r>
      <w:r>
        <w:rPr>
          <w:rFonts w:hint="eastAsia" w:eastAsia="微软雅黑"/>
          <w:kern w:val="0"/>
          <w:szCs w:val="21"/>
        </w:rPr>
        <w:t>，</w:t>
      </w:r>
      <w:r>
        <w:rPr>
          <w:rFonts w:eastAsia="微软雅黑"/>
          <w:kern w:val="0"/>
          <w:szCs w:val="21"/>
        </w:rPr>
        <w:t>雀巢</w:t>
      </w:r>
      <w:r>
        <w:rPr>
          <w:rFonts w:hint="eastAsia" w:eastAsia="微软雅黑"/>
          <w:kern w:val="0"/>
          <w:szCs w:val="21"/>
        </w:rPr>
        <w:t>，</w:t>
      </w:r>
      <w:r>
        <w:rPr>
          <w:rFonts w:eastAsia="微软雅黑"/>
          <w:kern w:val="0"/>
          <w:szCs w:val="21"/>
        </w:rPr>
        <w:t>上海家华</w:t>
      </w:r>
      <w:r>
        <w:rPr>
          <w:rFonts w:hint="eastAsia" w:eastAsia="微软雅黑"/>
          <w:kern w:val="0"/>
          <w:szCs w:val="21"/>
        </w:rPr>
        <w:t>，</w:t>
      </w:r>
      <w:r>
        <w:rPr>
          <w:rFonts w:eastAsia="微软雅黑"/>
          <w:kern w:val="0"/>
          <w:szCs w:val="21"/>
        </w:rPr>
        <w:t>联合利华</w:t>
      </w:r>
      <w:r>
        <w:rPr>
          <w:rFonts w:hint="eastAsia" w:eastAsia="微软雅黑"/>
          <w:kern w:val="0"/>
          <w:szCs w:val="21"/>
        </w:rPr>
        <w:t>，</w:t>
      </w:r>
      <w:r>
        <w:rPr>
          <w:rFonts w:eastAsia="微软雅黑"/>
          <w:kern w:val="0"/>
          <w:szCs w:val="21"/>
        </w:rPr>
        <w:t>纳西姆工业</w:t>
      </w:r>
      <w:r>
        <w:rPr>
          <w:rFonts w:hint="eastAsia" w:eastAsia="微软雅黑"/>
          <w:kern w:val="0"/>
          <w:szCs w:val="21"/>
        </w:rPr>
        <w:t>，</w:t>
      </w:r>
      <w:r>
        <w:rPr>
          <w:rFonts w:eastAsia="微软雅黑"/>
          <w:kern w:val="0"/>
          <w:szCs w:val="21"/>
        </w:rPr>
        <w:t>肯特瓶盖</w:t>
      </w:r>
      <w:r>
        <w:rPr>
          <w:rFonts w:hint="eastAsia" w:eastAsia="微软雅黑"/>
          <w:kern w:val="0"/>
          <w:szCs w:val="21"/>
        </w:rPr>
        <w:t>，</w:t>
      </w:r>
      <w:r>
        <w:rPr>
          <w:rFonts w:eastAsia="微软雅黑"/>
          <w:kern w:val="0"/>
          <w:szCs w:val="21"/>
        </w:rPr>
        <w:t>博世特包装设备</w:t>
      </w:r>
      <w:r>
        <w:rPr>
          <w:rFonts w:hint="eastAsia" w:eastAsia="微软雅黑"/>
          <w:kern w:val="0"/>
          <w:szCs w:val="21"/>
        </w:rPr>
        <w:t>，</w:t>
      </w:r>
      <w:r>
        <w:rPr>
          <w:rFonts w:eastAsia="微软雅黑"/>
          <w:kern w:val="0"/>
          <w:szCs w:val="21"/>
        </w:rPr>
        <w:t>中国弹簧</w:t>
      </w:r>
      <w:r>
        <w:rPr>
          <w:rFonts w:hint="eastAsia" w:eastAsia="微软雅黑"/>
          <w:kern w:val="0"/>
          <w:szCs w:val="21"/>
        </w:rPr>
        <w:t>，</w:t>
      </w:r>
      <w:r>
        <w:rPr>
          <w:rFonts w:eastAsia="微软雅黑"/>
          <w:kern w:val="0"/>
          <w:szCs w:val="21"/>
        </w:rPr>
        <w:t>小系车灯</w:t>
      </w:r>
      <w:r>
        <w:rPr>
          <w:rFonts w:hint="eastAsia" w:eastAsia="微软雅黑"/>
          <w:kern w:val="0"/>
          <w:szCs w:val="21"/>
        </w:rPr>
        <w:t>，</w:t>
      </w:r>
      <w:r>
        <w:rPr>
          <w:rFonts w:eastAsia="微软雅黑"/>
          <w:kern w:val="0"/>
          <w:szCs w:val="21"/>
        </w:rPr>
        <w:t>南京凤凰</w:t>
      </w:r>
      <w:r>
        <w:rPr>
          <w:rFonts w:hint="eastAsia" w:eastAsia="微软雅黑"/>
          <w:kern w:val="0"/>
          <w:szCs w:val="21"/>
        </w:rPr>
        <w:t>，</w:t>
      </w:r>
      <w:r>
        <w:rPr>
          <w:rFonts w:eastAsia="微软雅黑"/>
          <w:kern w:val="0"/>
          <w:szCs w:val="21"/>
        </w:rPr>
        <w:t>施耐德</w:t>
      </w:r>
      <w:r>
        <w:rPr>
          <w:rFonts w:hint="eastAsia" w:eastAsia="微软雅黑"/>
          <w:kern w:val="0"/>
          <w:szCs w:val="21"/>
        </w:rPr>
        <w:t>，</w:t>
      </w:r>
      <w:r>
        <w:rPr>
          <w:rFonts w:eastAsia="微软雅黑"/>
          <w:kern w:val="0"/>
          <w:szCs w:val="21"/>
        </w:rPr>
        <w:t>华西冰箱</w:t>
      </w:r>
      <w:r>
        <w:rPr>
          <w:rFonts w:hint="eastAsia" w:eastAsia="微软雅黑"/>
          <w:kern w:val="0"/>
          <w:szCs w:val="21"/>
        </w:rPr>
        <w:t>，</w:t>
      </w:r>
      <w:r>
        <w:rPr>
          <w:rFonts w:eastAsia="微软雅黑"/>
          <w:kern w:val="0"/>
          <w:szCs w:val="21"/>
        </w:rPr>
        <w:t>大智塑料</w:t>
      </w:r>
      <w:r>
        <w:rPr>
          <w:rFonts w:hint="eastAsia" w:eastAsia="微软雅黑"/>
          <w:kern w:val="0"/>
          <w:szCs w:val="21"/>
        </w:rPr>
        <w:t>，</w:t>
      </w:r>
      <w:r>
        <w:rPr>
          <w:rFonts w:eastAsia="微软雅黑"/>
          <w:kern w:val="0"/>
          <w:szCs w:val="21"/>
        </w:rPr>
        <w:t>上海红阳密封件</w:t>
      </w:r>
      <w:r>
        <w:rPr>
          <w:rFonts w:hint="eastAsia" w:eastAsia="微软雅黑"/>
          <w:kern w:val="0"/>
          <w:szCs w:val="21"/>
        </w:rPr>
        <w:t>，</w:t>
      </w:r>
      <w:r>
        <w:rPr>
          <w:rFonts w:eastAsia="微软雅黑"/>
          <w:kern w:val="0"/>
          <w:szCs w:val="21"/>
        </w:rPr>
        <w:t>克模塑胶</w:t>
      </w:r>
      <w:r>
        <w:rPr>
          <w:rFonts w:hint="eastAsia" w:eastAsia="微软雅黑"/>
          <w:kern w:val="0"/>
          <w:szCs w:val="21"/>
        </w:rPr>
        <w:t>，</w:t>
      </w:r>
      <w:r>
        <w:rPr>
          <w:rFonts w:eastAsia="微软雅黑"/>
          <w:kern w:val="0"/>
          <w:szCs w:val="21"/>
        </w:rPr>
        <w:t>中国移动通讯深圳分公司</w:t>
      </w:r>
      <w:r>
        <w:rPr>
          <w:rFonts w:hint="eastAsia" w:eastAsia="微软雅黑"/>
          <w:kern w:val="0"/>
          <w:szCs w:val="21"/>
        </w:rPr>
        <w:t>，</w:t>
      </w:r>
      <w:r>
        <w:rPr>
          <w:rFonts w:eastAsia="微软雅黑"/>
          <w:kern w:val="0"/>
          <w:szCs w:val="21"/>
        </w:rPr>
        <w:t>南通海一电子</w:t>
      </w:r>
      <w:r>
        <w:rPr>
          <w:rFonts w:hint="eastAsia" w:eastAsia="微软雅黑"/>
          <w:kern w:val="0"/>
          <w:szCs w:val="21"/>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eastAsia="微软雅黑"/>
          <w:kern w:val="0"/>
          <w:szCs w:val="21"/>
        </w:rPr>
      </w:pPr>
      <w:r>
        <w:rPr>
          <w:rFonts w:eastAsia="微软雅黑"/>
          <w:kern w:val="0"/>
          <w:szCs w:val="21"/>
        </w:rPr>
        <w:t>上海培源木业</w:t>
      </w:r>
      <w:r>
        <w:rPr>
          <w:rFonts w:hint="eastAsia" w:eastAsia="微软雅黑"/>
          <w:kern w:val="0"/>
          <w:szCs w:val="21"/>
        </w:rPr>
        <w:t>，</w:t>
      </w:r>
      <w:r>
        <w:rPr>
          <w:rFonts w:eastAsia="微软雅黑"/>
          <w:kern w:val="0"/>
          <w:szCs w:val="21"/>
        </w:rPr>
        <w:t>信谊药厂</w:t>
      </w:r>
      <w:r>
        <w:rPr>
          <w:rFonts w:hint="eastAsia" w:eastAsia="微软雅黑"/>
          <w:kern w:val="0"/>
          <w:szCs w:val="21"/>
        </w:rPr>
        <w:t>，</w:t>
      </w:r>
      <w:r>
        <w:rPr>
          <w:rFonts w:eastAsia="微软雅黑"/>
          <w:kern w:val="0"/>
          <w:szCs w:val="21"/>
        </w:rPr>
        <w:t xml:space="preserve">上海汽车公司…… </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B6B4A"/>
    <w:multiLevelType w:val="singleLevel"/>
    <w:tmpl w:val="805B6B4A"/>
    <w:lvl w:ilvl="0" w:tentative="0">
      <w:start w:val="1"/>
      <w:numFmt w:val="decimal"/>
      <w:lvlText w:val="%1."/>
      <w:lvlJc w:val="left"/>
      <w:pPr>
        <w:ind w:left="425" w:hanging="425"/>
      </w:pPr>
      <w:rPr>
        <w:rFonts w:hint="default"/>
      </w:rPr>
    </w:lvl>
  </w:abstractNum>
  <w:abstractNum w:abstractNumId="1">
    <w:nsid w:val="8CE20B8E"/>
    <w:multiLevelType w:val="singleLevel"/>
    <w:tmpl w:val="8CE20B8E"/>
    <w:lvl w:ilvl="0" w:tentative="0">
      <w:start w:val="1"/>
      <w:numFmt w:val="decimal"/>
      <w:lvlText w:val="%1."/>
      <w:lvlJc w:val="left"/>
      <w:pPr>
        <w:ind w:left="425" w:hanging="425"/>
      </w:pPr>
      <w:rPr>
        <w:rFonts w:hint="default"/>
      </w:rPr>
    </w:lvl>
  </w:abstractNum>
  <w:abstractNum w:abstractNumId="2">
    <w:nsid w:val="A4C894E4"/>
    <w:multiLevelType w:val="singleLevel"/>
    <w:tmpl w:val="A4C894E4"/>
    <w:lvl w:ilvl="0" w:tentative="0">
      <w:start w:val="1"/>
      <w:numFmt w:val="decimal"/>
      <w:lvlText w:val="%1."/>
      <w:lvlJc w:val="left"/>
      <w:pPr>
        <w:ind w:left="425" w:hanging="425"/>
      </w:pPr>
      <w:rPr>
        <w:rFonts w:hint="default"/>
      </w:rPr>
    </w:lvl>
  </w:abstractNum>
  <w:abstractNum w:abstractNumId="3">
    <w:nsid w:val="B4490A19"/>
    <w:multiLevelType w:val="singleLevel"/>
    <w:tmpl w:val="B4490A19"/>
    <w:lvl w:ilvl="0" w:tentative="0">
      <w:start w:val="1"/>
      <w:numFmt w:val="decimal"/>
      <w:lvlText w:val="%1."/>
      <w:lvlJc w:val="left"/>
      <w:pPr>
        <w:ind w:left="425" w:hanging="425"/>
      </w:pPr>
      <w:rPr>
        <w:rFonts w:hint="default"/>
      </w:rPr>
    </w:lvl>
  </w:abstractNum>
  <w:abstractNum w:abstractNumId="4">
    <w:nsid w:val="CBEC8AC5"/>
    <w:multiLevelType w:val="singleLevel"/>
    <w:tmpl w:val="CBEC8AC5"/>
    <w:lvl w:ilvl="0" w:tentative="0">
      <w:start w:val="1"/>
      <w:numFmt w:val="decimal"/>
      <w:lvlText w:val="%1."/>
      <w:lvlJc w:val="left"/>
      <w:pPr>
        <w:ind w:left="425" w:hanging="425"/>
      </w:pPr>
      <w:rPr>
        <w:rFonts w:hint="default"/>
      </w:rPr>
    </w:lvl>
  </w:abstractNum>
  <w:abstractNum w:abstractNumId="5">
    <w:nsid w:val="D21EDEBD"/>
    <w:multiLevelType w:val="singleLevel"/>
    <w:tmpl w:val="D21EDEBD"/>
    <w:lvl w:ilvl="0" w:tentative="0">
      <w:start w:val="1"/>
      <w:numFmt w:val="chineseCounting"/>
      <w:suff w:val="nothing"/>
      <w:lvlText w:val="%1、"/>
      <w:lvlJc w:val="left"/>
      <w:pPr>
        <w:ind w:left="0" w:firstLine="420"/>
      </w:pPr>
      <w:rPr>
        <w:rFonts w:hint="eastAsia"/>
      </w:rPr>
    </w:lvl>
  </w:abstractNum>
  <w:abstractNum w:abstractNumId="6">
    <w:nsid w:val="FC443D05"/>
    <w:multiLevelType w:val="singleLevel"/>
    <w:tmpl w:val="FC443D05"/>
    <w:lvl w:ilvl="0" w:tentative="0">
      <w:start w:val="1"/>
      <w:numFmt w:val="decimal"/>
      <w:lvlText w:val="%1."/>
      <w:lvlJc w:val="left"/>
      <w:pPr>
        <w:ind w:left="425" w:hanging="425"/>
      </w:pPr>
      <w:rPr>
        <w:rFonts w:hint="default"/>
      </w:rPr>
    </w:lvl>
  </w:abstractNum>
  <w:abstractNum w:abstractNumId="7">
    <w:nsid w:val="24BFDE09"/>
    <w:multiLevelType w:val="singleLevel"/>
    <w:tmpl w:val="24BFDE09"/>
    <w:lvl w:ilvl="0" w:tentative="0">
      <w:start w:val="1"/>
      <w:numFmt w:val="bullet"/>
      <w:lvlText w:val=""/>
      <w:lvlJc w:val="left"/>
      <w:pPr>
        <w:ind w:left="420" w:hanging="420"/>
      </w:pPr>
      <w:rPr>
        <w:rFonts w:hint="default" w:ascii="Wingdings" w:hAnsi="Wingdings"/>
      </w:rPr>
    </w:lvl>
  </w:abstractNum>
  <w:abstractNum w:abstractNumId="8">
    <w:nsid w:val="36621ED8"/>
    <w:multiLevelType w:val="singleLevel"/>
    <w:tmpl w:val="36621ED8"/>
    <w:lvl w:ilvl="0" w:tentative="0">
      <w:start w:val="1"/>
      <w:numFmt w:val="decimal"/>
      <w:lvlText w:val="%1."/>
      <w:lvlJc w:val="left"/>
      <w:pPr>
        <w:ind w:left="425" w:hanging="425"/>
      </w:pPr>
      <w:rPr>
        <w:rFonts w:hint="default"/>
      </w:rPr>
    </w:lvl>
  </w:abstractNum>
  <w:abstractNum w:abstractNumId="9">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8A80D99"/>
    <w:multiLevelType w:val="singleLevel"/>
    <w:tmpl w:val="68A80D99"/>
    <w:lvl w:ilvl="0" w:tentative="0">
      <w:start w:val="1"/>
      <w:numFmt w:val="decimal"/>
      <w:lvlText w:val="%1."/>
      <w:lvlJc w:val="left"/>
      <w:pPr>
        <w:ind w:left="425" w:hanging="425"/>
      </w:pPr>
      <w:rPr>
        <w:rFonts w:hint="default"/>
      </w:rPr>
    </w:lvl>
  </w:abstractNum>
  <w:abstractNum w:abstractNumId="11">
    <w:nsid w:val="76F9189A"/>
    <w:multiLevelType w:val="singleLevel"/>
    <w:tmpl w:val="76F9189A"/>
    <w:lvl w:ilvl="0" w:tentative="0">
      <w:start w:val="1"/>
      <w:numFmt w:val="bullet"/>
      <w:lvlText w:val=""/>
      <w:lvlJc w:val="left"/>
      <w:pPr>
        <w:ind w:left="420" w:hanging="420"/>
      </w:pPr>
      <w:rPr>
        <w:rFonts w:hint="default" w:ascii="Wingdings" w:hAnsi="Wingdings"/>
      </w:rPr>
    </w:lvl>
  </w:abstractNum>
  <w:num w:numId="1">
    <w:abstractNumId w:val="9"/>
  </w:num>
  <w:num w:numId="2">
    <w:abstractNumId w:val="0"/>
  </w:num>
  <w:num w:numId="3">
    <w:abstractNumId w:val="1"/>
  </w:num>
  <w:num w:numId="4">
    <w:abstractNumId w:val="5"/>
  </w:num>
  <w:num w:numId="5">
    <w:abstractNumId w:val="10"/>
  </w:num>
  <w:num w:numId="6">
    <w:abstractNumId w:val="11"/>
  </w:num>
  <w:num w:numId="7">
    <w:abstractNumId w:val="4"/>
  </w:num>
  <w:num w:numId="8">
    <w:abstractNumId w:val="6"/>
  </w:num>
  <w:num w:numId="9">
    <w:abstractNumId w:val="8"/>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10CA3"/>
    <w:rsid w:val="2261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character" w:styleId="6">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2021-11-03T06:46:00Z</dcterms:created>
  <dc:creator>强思企管婷婷（渠道报单）</dc:creator>
  <cp:lastModifiedBy>强思企管婷婷（渠道报单）</cp:lastModifiedBy>
  <dcterms:modified xsi:type="dcterms:W3CDTF">2021-11-03T06:49:37Z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9B4A316D445E4E16B5506DF95B096AFF</vt:lpwstr>
  </property>
</Properties>
</file>