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微软雅黑" w:cs="Times New Roman"/>
          <w:b/>
          <w:color w:val="0000FF"/>
          <w:sz w:val="44"/>
        </w:rPr>
      </w:pPr>
      <w:r>
        <w:rPr>
          <w:rFonts w:hint="default" w:ascii="Times New Roman" w:hAnsi="Times New Roman" w:eastAsia="微软雅黑" w:cs="Times New Roman"/>
          <w:b/>
          <w:color w:val="0000FF"/>
          <w:sz w:val="44"/>
        </w:rPr>
        <w:t>IATF 16949 汽车行业质量管理体系</w:t>
      </w:r>
    </w:p>
    <w:p>
      <w:pPr>
        <w:spacing w:line="600" w:lineRule="exact"/>
        <w:jc w:val="center"/>
        <w:rPr>
          <w:rFonts w:hint="default" w:ascii="Times New Roman" w:hAnsi="Times New Roman" w:eastAsia="微软雅黑" w:cs="Times New Roman"/>
          <w:b/>
          <w:color w:val="0000FF"/>
          <w:sz w:val="44"/>
        </w:rPr>
      </w:pPr>
      <w:r>
        <w:rPr>
          <w:rFonts w:hint="default" w:ascii="Times New Roman" w:hAnsi="Times New Roman" w:eastAsia="微软雅黑" w:cs="Times New Roman"/>
          <w:b/>
          <w:color w:val="0000FF"/>
          <w:sz w:val="44"/>
        </w:rPr>
        <w:t>标准理解、实施及内审员培训</w:t>
      </w:r>
    </w:p>
    <w:p>
      <w:pPr>
        <w:rPr>
          <w:rFonts w:hint="default" w:ascii="Times New Roman" w:hAnsi="Times New Roman" w:cs="Times New Roman"/>
          <w:color w:val="0000FF"/>
        </w:rPr>
      </w:pPr>
    </w:p>
    <w:p>
      <w:pPr>
        <w:spacing w:line="480" w:lineRule="exact"/>
        <w:rPr>
          <w:rFonts w:hint="eastAsia" w:eastAsia="微软雅黑"/>
          <w:b/>
          <w:color w:val="000000"/>
          <w:szCs w:val="21"/>
          <w:lang w:eastAsia="zh-CN"/>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color w:val="C00000"/>
          <w:sz w:val="24"/>
          <w:szCs w:val="24"/>
          <w:lang w:val="en-US" w:eastAsia="zh-CN"/>
          <w14:shadow w14:blurRad="50800" w14:dist="38100" w14:dir="2700000" w14:sx="100000" w14:sy="100000" w14:kx="0" w14:ky="0" w14:algn="tl">
            <w14:srgbClr w14:val="000000">
              <w14:alpha w14:val="60000"/>
            </w14:srgbClr>
          </w14:shadow>
        </w:rPr>
        <w:t xml:space="preserve"> </w:t>
      </w: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1</w:t>
      </w:r>
      <w:r>
        <w:rPr>
          <w:rFonts w:eastAsia="微软雅黑"/>
          <w:b/>
          <w:color w:val="000000"/>
          <w:szCs w:val="21"/>
        </w:rPr>
        <w:t>月</w:t>
      </w:r>
      <w:r>
        <w:rPr>
          <w:rFonts w:hint="eastAsia" w:eastAsia="微软雅黑"/>
          <w:b/>
          <w:color w:val="000000"/>
          <w:szCs w:val="21"/>
          <w:lang w:val="en-US" w:eastAsia="zh-CN"/>
        </w:rPr>
        <w:t>12</w:t>
      </w:r>
      <w:r>
        <w:rPr>
          <w:rFonts w:eastAsia="微软雅黑"/>
          <w:b/>
          <w:color w:val="000000"/>
          <w:szCs w:val="21"/>
        </w:rPr>
        <w:t>~</w:t>
      </w:r>
      <w:r>
        <w:rPr>
          <w:rFonts w:hint="eastAsia" w:eastAsia="微软雅黑"/>
          <w:b/>
          <w:color w:val="000000"/>
          <w:szCs w:val="21"/>
          <w:lang w:val="en-US" w:eastAsia="zh-CN"/>
        </w:rPr>
        <w:t>14</w:t>
      </w:r>
      <w:r>
        <w:rPr>
          <w:rFonts w:eastAsia="微软雅黑"/>
          <w:b/>
          <w:color w:val="000000"/>
          <w:szCs w:val="21"/>
        </w:rPr>
        <w:t>日（星期</w:t>
      </w:r>
      <w:r>
        <w:rPr>
          <w:rFonts w:hint="eastAsia" w:eastAsia="微软雅黑"/>
          <w:b/>
          <w:color w:val="000000"/>
          <w:szCs w:val="21"/>
          <w:lang w:eastAsia="zh-CN"/>
        </w:rPr>
        <w:t>三</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eastAsia="zh-CN"/>
        </w:rPr>
        <w:t>五</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eastAsia="zh-CN"/>
        </w:rPr>
        <w:t>苏</w:t>
      </w:r>
      <w:r>
        <w:rPr>
          <w:rFonts w:hint="eastAsia" w:eastAsia="微软雅黑"/>
          <w:b/>
          <w:color w:val="000000"/>
          <w:szCs w:val="21"/>
          <w:lang w:val="en-US" w:eastAsia="zh-CN"/>
        </w:rPr>
        <w:t xml:space="preserve"> </w:t>
      </w:r>
      <w:r>
        <w:rPr>
          <w:rFonts w:hint="eastAsia" w:eastAsia="微软雅黑"/>
          <w:b/>
          <w:color w:val="000000"/>
          <w:szCs w:val="21"/>
          <w:lang w:eastAsia="zh-CN"/>
        </w:rPr>
        <w:t>州</w:t>
      </w:r>
    </w:p>
    <w:p>
      <w:pPr>
        <w:spacing w:line="480" w:lineRule="exact"/>
        <w:ind w:firstLine="1891" w:firstLineChars="900"/>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3</w:t>
      </w:r>
      <w:r>
        <w:rPr>
          <w:rFonts w:eastAsia="微软雅黑"/>
          <w:b/>
          <w:color w:val="000000"/>
          <w:szCs w:val="21"/>
        </w:rPr>
        <w:t>月</w:t>
      </w:r>
      <w:r>
        <w:rPr>
          <w:rFonts w:hint="eastAsia" w:eastAsia="微软雅黑"/>
          <w:b/>
          <w:color w:val="000000"/>
          <w:szCs w:val="21"/>
          <w:lang w:val="en-US" w:eastAsia="zh-CN"/>
        </w:rPr>
        <w:t>21</w:t>
      </w:r>
      <w:r>
        <w:rPr>
          <w:rFonts w:eastAsia="微软雅黑"/>
          <w:b/>
          <w:color w:val="000000"/>
          <w:szCs w:val="21"/>
        </w:rPr>
        <w:t>~</w:t>
      </w:r>
      <w:r>
        <w:rPr>
          <w:rFonts w:hint="eastAsia" w:eastAsia="微软雅黑"/>
          <w:b/>
          <w:color w:val="000000"/>
          <w:szCs w:val="21"/>
          <w:lang w:val="en-US" w:eastAsia="zh-CN"/>
        </w:rPr>
        <w:t>23</w:t>
      </w:r>
      <w:r>
        <w:rPr>
          <w:rFonts w:eastAsia="微软雅黑"/>
          <w:b/>
          <w:color w:val="000000"/>
          <w:szCs w:val="21"/>
        </w:rPr>
        <w:t>日（星期</w:t>
      </w:r>
      <w:r>
        <w:rPr>
          <w:rFonts w:hint="eastAsia" w:eastAsia="微软雅黑"/>
          <w:b/>
          <w:color w:val="000000"/>
          <w:szCs w:val="21"/>
          <w:lang w:val="en-US" w:eastAsia="zh-CN"/>
        </w:rPr>
        <w:t>一</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val="en-US" w:eastAsia="zh-CN"/>
        </w:rPr>
        <w:t>三</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上 海</w:t>
      </w:r>
    </w:p>
    <w:p>
      <w:pPr>
        <w:spacing w:line="480" w:lineRule="exact"/>
        <w:ind w:firstLine="1891" w:firstLineChars="900"/>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5</w:t>
      </w:r>
      <w:r>
        <w:rPr>
          <w:rFonts w:eastAsia="微软雅黑"/>
          <w:b/>
          <w:color w:val="000000"/>
          <w:szCs w:val="21"/>
        </w:rPr>
        <w:t>月</w:t>
      </w:r>
      <w:r>
        <w:rPr>
          <w:rFonts w:hint="eastAsia" w:eastAsia="微软雅黑"/>
          <w:b/>
          <w:color w:val="000000"/>
          <w:szCs w:val="21"/>
          <w:lang w:val="en-US" w:eastAsia="zh-CN"/>
        </w:rPr>
        <w:t>18</w:t>
      </w:r>
      <w:r>
        <w:rPr>
          <w:rFonts w:eastAsia="微软雅黑"/>
          <w:b/>
          <w:color w:val="000000"/>
          <w:szCs w:val="21"/>
        </w:rPr>
        <w:t>~</w:t>
      </w:r>
      <w:r>
        <w:rPr>
          <w:rFonts w:hint="eastAsia" w:eastAsia="微软雅黑"/>
          <w:b/>
          <w:color w:val="000000"/>
          <w:szCs w:val="21"/>
          <w:lang w:val="en-US" w:eastAsia="zh-CN"/>
        </w:rPr>
        <w:t>20</w:t>
      </w:r>
      <w:r>
        <w:rPr>
          <w:rFonts w:eastAsia="微软雅黑"/>
          <w:b/>
          <w:color w:val="000000"/>
          <w:szCs w:val="21"/>
        </w:rPr>
        <w:t>日（星期</w:t>
      </w:r>
      <w:r>
        <w:rPr>
          <w:rFonts w:hint="eastAsia" w:eastAsia="微软雅黑"/>
          <w:b/>
          <w:color w:val="000000"/>
          <w:szCs w:val="21"/>
          <w:lang w:eastAsia="zh-CN"/>
        </w:rPr>
        <w:t>三</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eastAsia="zh-CN"/>
        </w:rPr>
        <w:t>五</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嘉 兴</w:t>
      </w:r>
    </w:p>
    <w:p>
      <w:pPr>
        <w:spacing w:line="480" w:lineRule="exact"/>
        <w:ind w:firstLine="1891" w:firstLineChars="900"/>
        <w:rPr>
          <w:rFonts w:hint="eastAsia" w:eastAsia="微软雅黑"/>
          <w:b/>
          <w:color w:val="000000"/>
          <w:szCs w:val="21"/>
          <w:lang w:val="en-US"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6</w:t>
      </w:r>
      <w:r>
        <w:rPr>
          <w:rFonts w:eastAsia="微软雅黑"/>
          <w:b/>
          <w:color w:val="000000"/>
          <w:szCs w:val="21"/>
        </w:rPr>
        <w:t>月</w:t>
      </w:r>
      <w:r>
        <w:rPr>
          <w:rFonts w:hint="eastAsia" w:eastAsia="微软雅黑"/>
          <w:b/>
          <w:color w:val="000000"/>
          <w:szCs w:val="21"/>
          <w:lang w:val="en-US" w:eastAsia="zh-CN"/>
        </w:rPr>
        <w:t>28</w:t>
      </w:r>
      <w:r>
        <w:rPr>
          <w:rFonts w:eastAsia="微软雅黑"/>
          <w:b/>
          <w:color w:val="000000"/>
          <w:szCs w:val="21"/>
        </w:rPr>
        <w:t>~</w:t>
      </w:r>
      <w:r>
        <w:rPr>
          <w:rFonts w:hint="eastAsia" w:eastAsia="微软雅黑"/>
          <w:b/>
          <w:color w:val="000000"/>
          <w:szCs w:val="21"/>
          <w:lang w:val="en-US" w:eastAsia="zh-CN"/>
        </w:rPr>
        <w:t>30</w:t>
      </w:r>
      <w:r>
        <w:rPr>
          <w:rFonts w:eastAsia="微软雅黑"/>
          <w:b/>
          <w:color w:val="000000"/>
          <w:szCs w:val="21"/>
        </w:rPr>
        <w:t>日（星期</w:t>
      </w:r>
      <w:r>
        <w:rPr>
          <w:rFonts w:hint="eastAsia" w:eastAsia="微软雅黑"/>
          <w:b/>
          <w:color w:val="000000"/>
          <w:szCs w:val="21"/>
          <w:lang w:val="en-US" w:eastAsia="zh-CN"/>
        </w:rPr>
        <w:t>二</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val="en-US" w:eastAsia="zh-CN"/>
        </w:rPr>
        <w:t>四</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上 海</w:t>
      </w:r>
    </w:p>
    <w:p>
      <w:pPr>
        <w:spacing w:line="480" w:lineRule="exact"/>
        <w:ind w:firstLine="1891" w:firstLineChars="900"/>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7</w:t>
      </w:r>
      <w:r>
        <w:rPr>
          <w:rFonts w:eastAsia="微软雅黑"/>
          <w:b/>
          <w:color w:val="000000"/>
          <w:szCs w:val="21"/>
        </w:rPr>
        <w:t>月</w:t>
      </w:r>
      <w:r>
        <w:rPr>
          <w:rFonts w:hint="eastAsia" w:eastAsia="微软雅黑"/>
          <w:b/>
          <w:color w:val="000000"/>
          <w:szCs w:val="21"/>
          <w:lang w:val="en-US" w:eastAsia="zh-CN"/>
        </w:rPr>
        <w:t>18</w:t>
      </w:r>
      <w:r>
        <w:rPr>
          <w:rFonts w:eastAsia="微软雅黑"/>
          <w:b/>
          <w:color w:val="000000"/>
          <w:szCs w:val="21"/>
        </w:rPr>
        <w:t>~</w:t>
      </w:r>
      <w:r>
        <w:rPr>
          <w:rFonts w:hint="eastAsia" w:eastAsia="微软雅黑"/>
          <w:b/>
          <w:color w:val="000000"/>
          <w:szCs w:val="21"/>
          <w:lang w:val="en-US" w:eastAsia="zh-CN"/>
        </w:rPr>
        <w:t>20</w:t>
      </w:r>
      <w:r>
        <w:rPr>
          <w:rFonts w:eastAsia="微软雅黑"/>
          <w:b/>
          <w:color w:val="000000"/>
          <w:szCs w:val="21"/>
        </w:rPr>
        <w:t>日（星期</w:t>
      </w:r>
      <w:r>
        <w:rPr>
          <w:rFonts w:hint="eastAsia" w:eastAsia="微软雅黑"/>
          <w:b/>
          <w:color w:val="000000"/>
          <w:szCs w:val="21"/>
          <w:lang w:val="en-US" w:eastAsia="zh-CN"/>
        </w:rPr>
        <w:t>一</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val="en-US" w:eastAsia="zh-CN"/>
        </w:rPr>
        <w:t>三</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eastAsia="zh-CN"/>
        </w:rPr>
        <w:t>苏</w:t>
      </w:r>
      <w:r>
        <w:rPr>
          <w:rFonts w:hint="eastAsia" w:eastAsia="微软雅黑"/>
          <w:b/>
          <w:color w:val="000000"/>
          <w:szCs w:val="21"/>
          <w:lang w:val="en-US" w:eastAsia="zh-CN"/>
        </w:rPr>
        <w:t xml:space="preserve"> </w:t>
      </w:r>
      <w:r>
        <w:rPr>
          <w:rFonts w:hint="eastAsia" w:eastAsia="微软雅黑"/>
          <w:b/>
          <w:color w:val="000000"/>
          <w:szCs w:val="21"/>
          <w:lang w:eastAsia="zh-CN"/>
        </w:rPr>
        <w:t>州</w:t>
      </w:r>
    </w:p>
    <w:p>
      <w:pPr>
        <w:spacing w:line="480" w:lineRule="exact"/>
        <w:ind w:firstLine="1891" w:firstLineChars="900"/>
        <w:rPr>
          <w:rFonts w:hint="eastAsia" w:eastAsia="微软雅黑"/>
          <w:b/>
          <w:color w:val="000000"/>
          <w:szCs w:val="21"/>
          <w:lang w:val="en-US"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9</w:t>
      </w:r>
      <w:r>
        <w:rPr>
          <w:rFonts w:eastAsia="微软雅黑"/>
          <w:b/>
          <w:color w:val="000000"/>
          <w:szCs w:val="21"/>
        </w:rPr>
        <w:t>月</w:t>
      </w:r>
      <w:r>
        <w:rPr>
          <w:rFonts w:hint="eastAsia" w:eastAsia="微软雅黑"/>
          <w:b/>
          <w:color w:val="000000"/>
          <w:szCs w:val="21"/>
          <w:lang w:val="en-US" w:eastAsia="zh-CN"/>
        </w:rPr>
        <w:t>26</w:t>
      </w:r>
      <w:r>
        <w:rPr>
          <w:rFonts w:eastAsia="微软雅黑"/>
          <w:b/>
          <w:color w:val="000000"/>
          <w:szCs w:val="21"/>
        </w:rPr>
        <w:t>~</w:t>
      </w:r>
      <w:r>
        <w:rPr>
          <w:rFonts w:hint="eastAsia" w:eastAsia="微软雅黑"/>
          <w:b/>
          <w:color w:val="000000"/>
          <w:szCs w:val="21"/>
          <w:lang w:val="en-US" w:eastAsia="zh-CN"/>
        </w:rPr>
        <w:t>28</w:t>
      </w:r>
      <w:r>
        <w:rPr>
          <w:rFonts w:eastAsia="微软雅黑"/>
          <w:b/>
          <w:color w:val="000000"/>
          <w:szCs w:val="21"/>
        </w:rPr>
        <w:t>日（星期</w:t>
      </w:r>
      <w:r>
        <w:rPr>
          <w:rFonts w:hint="eastAsia" w:eastAsia="微软雅黑"/>
          <w:b/>
          <w:color w:val="000000"/>
          <w:szCs w:val="21"/>
          <w:lang w:val="en-US" w:eastAsia="zh-CN"/>
        </w:rPr>
        <w:t>一</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val="en-US" w:eastAsia="zh-CN"/>
        </w:rPr>
        <w:t>三</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上 海</w:t>
      </w:r>
    </w:p>
    <w:p>
      <w:pPr>
        <w:spacing w:line="480" w:lineRule="exact"/>
        <w:ind w:firstLine="1891" w:firstLineChars="900"/>
        <w:rPr>
          <w:rFonts w:hint="eastAsia" w:eastAsia="微软雅黑"/>
          <w:b/>
          <w:color w:val="000000"/>
          <w:szCs w:val="21"/>
          <w:lang w:val="en-US"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10</w:t>
      </w:r>
      <w:r>
        <w:rPr>
          <w:rFonts w:eastAsia="微软雅黑"/>
          <w:b/>
          <w:color w:val="000000"/>
          <w:szCs w:val="21"/>
        </w:rPr>
        <w:t>月</w:t>
      </w:r>
      <w:r>
        <w:rPr>
          <w:rFonts w:hint="eastAsia" w:eastAsia="微软雅黑"/>
          <w:b/>
          <w:color w:val="000000"/>
          <w:szCs w:val="21"/>
          <w:lang w:val="en-US" w:eastAsia="zh-CN"/>
        </w:rPr>
        <w:t>20</w:t>
      </w:r>
      <w:r>
        <w:rPr>
          <w:rFonts w:eastAsia="微软雅黑"/>
          <w:b/>
          <w:color w:val="000000"/>
          <w:szCs w:val="21"/>
        </w:rPr>
        <w:t>~</w:t>
      </w:r>
      <w:r>
        <w:rPr>
          <w:rFonts w:hint="eastAsia" w:eastAsia="微软雅黑"/>
          <w:b/>
          <w:color w:val="000000"/>
          <w:szCs w:val="21"/>
          <w:lang w:val="en-US" w:eastAsia="zh-CN"/>
        </w:rPr>
        <w:t>22</w:t>
      </w:r>
      <w:r>
        <w:rPr>
          <w:rFonts w:eastAsia="微软雅黑"/>
          <w:b/>
          <w:color w:val="000000"/>
          <w:szCs w:val="21"/>
        </w:rPr>
        <w:t>日（星期</w:t>
      </w:r>
      <w:r>
        <w:rPr>
          <w:rFonts w:hint="eastAsia" w:eastAsia="微软雅黑"/>
          <w:b/>
          <w:color w:val="000000"/>
          <w:szCs w:val="21"/>
          <w:lang w:val="en-US" w:eastAsia="zh-CN"/>
        </w:rPr>
        <w:t>四</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val="en-US" w:eastAsia="zh-CN"/>
        </w:rPr>
        <w:t>六</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苏 州</w:t>
      </w:r>
    </w:p>
    <w:p>
      <w:pPr>
        <w:spacing w:line="480" w:lineRule="exact"/>
        <w:ind w:firstLine="1891" w:firstLineChars="900"/>
        <w:rPr>
          <w:rFonts w:hint="eastAsia" w:eastAsia="微软雅黑"/>
          <w:b/>
          <w:color w:val="000000"/>
          <w:szCs w:val="21"/>
          <w:lang w:eastAsia="zh-CN"/>
        </w:rPr>
      </w:pPr>
      <w:bookmarkStart w:id="0" w:name="_GoBack"/>
      <w:bookmarkEnd w:id="0"/>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11</w:t>
      </w:r>
      <w:r>
        <w:rPr>
          <w:rFonts w:eastAsia="微软雅黑"/>
          <w:b/>
          <w:color w:val="000000"/>
          <w:szCs w:val="21"/>
        </w:rPr>
        <w:t>月</w:t>
      </w:r>
      <w:r>
        <w:rPr>
          <w:rFonts w:hint="eastAsia" w:eastAsia="微软雅黑"/>
          <w:b/>
          <w:color w:val="000000"/>
          <w:szCs w:val="21"/>
          <w:lang w:val="en-US" w:eastAsia="zh-CN"/>
        </w:rPr>
        <w:t>23</w:t>
      </w:r>
      <w:r>
        <w:rPr>
          <w:rFonts w:eastAsia="微软雅黑"/>
          <w:b/>
          <w:color w:val="000000"/>
          <w:szCs w:val="21"/>
        </w:rPr>
        <w:t>~</w:t>
      </w:r>
      <w:r>
        <w:rPr>
          <w:rFonts w:hint="eastAsia" w:eastAsia="微软雅黑"/>
          <w:b/>
          <w:color w:val="000000"/>
          <w:szCs w:val="21"/>
          <w:lang w:val="en-US" w:eastAsia="zh-CN"/>
        </w:rPr>
        <w:t>25</w:t>
      </w:r>
      <w:r>
        <w:rPr>
          <w:rFonts w:eastAsia="微软雅黑"/>
          <w:b/>
          <w:color w:val="000000"/>
          <w:szCs w:val="21"/>
        </w:rPr>
        <w:t>日（星期</w:t>
      </w:r>
      <w:r>
        <w:rPr>
          <w:rFonts w:hint="eastAsia" w:eastAsia="微软雅黑"/>
          <w:b/>
          <w:color w:val="000000"/>
          <w:szCs w:val="21"/>
          <w:lang w:eastAsia="zh-CN"/>
        </w:rPr>
        <w:t>三</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eastAsia="zh-CN"/>
        </w:rPr>
        <w:t>五</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嘉 兴</w:t>
      </w:r>
    </w:p>
    <w:p>
      <w:pPr>
        <w:spacing w:line="480" w:lineRule="exact"/>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rPr>
        <w:t>25</w:t>
      </w:r>
      <w:r>
        <w:rPr>
          <w:rFonts w:eastAsia="微软雅黑"/>
          <w:b/>
          <w:szCs w:val="21"/>
        </w:rPr>
        <w:t>00/人</w:t>
      </w:r>
    </w:p>
    <w:p>
      <w:pPr>
        <w:numPr>
          <w:ilvl w:val="0"/>
          <w:numId w:val="1"/>
        </w:numPr>
        <w:tabs>
          <w:tab w:val="left" w:pos="420"/>
        </w:tabs>
        <w:spacing w:line="480" w:lineRule="exact"/>
        <w:rPr>
          <w:rFonts w:hint="eastAsia" w:eastAsia="微软雅黑"/>
        </w:rPr>
      </w:pPr>
      <w:r>
        <w:rPr>
          <w:rFonts w:eastAsia="微软雅黑"/>
        </w:rPr>
        <w:t>含授课费、证书费、资料费、午餐费、茶点费、会务费、税费</w:t>
      </w:r>
    </w:p>
    <w:p>
      <w:pPr>
        <w:numPr>
          <w:ilvl w:val="0"/>
          <w:numId w:val="1"/>
        </w:numPr>
        <w:tabs>
          <w:tab w:val="left" w:pos="420"/>
        </w:tabs>
        <w:spacing w:line="480" w:lineRule="exact"/>
        <w:rPr>
          <w:rFonts w:hint="eastAsia" w:ascii="Times New Roman" w:hAnsi="Times New Roman" w:eastAsia="微软雅黑" w:cs="Times New Roman"/>
        </w:rPr>
      </w:pPr>
      <w:r>
        <w:rPr>
          <w:rFonts w:hint="eastAsia" w:ascii="Times New Roman" w:hAnsi="Times New Roman" w:eastAsia="微软雅黑" w:cs="Times New Roman"/>
        </w:rPr>
        <w:t>不包含学员往返培训场地的交通费用、住宿费用，早餐及晚餐 </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pPr>
        <w:spacing w:before="50" w:line="480" w:lineRule="exact"/>
        <w:ind w:firstLine="420" w:firstLineChars="200"/>
        <w:rPr>
          <w:rFonts w:hint="eastAsia" w:eastAsia="微软雅黑"/>
          <w:color w:val="130700"/>
          <w:szCs w:val="22"/>
        </w:rPr>
      </w:pPr>
      <w:r>
        <w:rPr>
          <w:rFonts w:eastAsia="微软雅黑"/>
          <w:color w:val="130700"/>
          <w:szCs w:val="22"/>
        </w:rPr>
        <w:t>随着IATF 16949：2016的发布，以及汽车产业本身面临的深刻变化和挑战，IATF、主机厂和认证机构都对内审提出了新的要求，如何应用标准不断提升内部管理水平？本课程将结合IATF 16949：2016的要求和精髓及十余年的汽车行业审核和辅导经验进行系统阐述和深入探讨</w:t>
      </w:r>
      <w:r>
        <w:rPr>
          <w:rFonts w:hint="eastAsia" w:eastAsia="微软雅黑"/>
          <w:color w:val="130700"/>
          <w:szCs w:val="22"/>
        </w:rPr>
        <w:t>，并获得内审员证书</w:t>
      </w:r>
      <w:r>
        <w:rPr>
          <w:rFonts w:eastAsia="微软雅黑"/>
          <w:color w:val="130700"/>
          <w:szCs w:val="22"/>
        </w:rPr>
        <w:t>。</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spacing w:before="50" w:line="480" w:lineRule="exact"/>
        <w:ind w:firstLine="420" w:firstLineChars="200"/>
        <w:rPr>
          <w:rFonts w:hint="eastAsia" w:eastAsia="微软雅黑"/>
          <w:color w:val="130700"/>
        </w:rPr>
      </w:pPr>
      <w:r>
        <w:rPr>
          <w:rFonts w:eastAsia="微软雅黑"/>
          <w:color w:val="130700"/>
        </w:rPr>
        <w:t>知识讲解、案例演示讲解、实战演练、小组讨论、互动交流、游戏感悟、头脑风暴、强调学员参与。</w:t>
      </w:r>
    </w:p>
    <w:p>
      <w:pPr>
        <w:spacing w:line="480" w:lineRule="exact"/>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pPr>
    </w:p>
    <w:p>
      <w:pPr>
        <w:spacing w:line="480" w:lineRule="exact"/>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pP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参训学员：</w:t>
      </w:r>
    </w:p>
    <w:p>
      <w:pPr>
        <w:spacing w:before="50" w:line="480" w:lineRule="exact"/>
        <w:ind w:firstLine="420" w:firstLineChars="200"/>
        <w:rPr>
          <w:rFonts w:hint="eastAsia" w:ascii="Times New Roman" w:hAnsi="Times New Roman" w:eastAsia="微软雅黑" w:cs="Times New Roman"/>
          <w:color w:val="130700"/>
        </w:rPr>
      </w:pPr>
      <w:r>
        <w:rPr>
          <w:rFonts w:hint="eastAsia" w:ascii="Times New Roman" w:hAnsi="Times New Roman" w:eastAsia="微软雅黑" w:cs="Times New Roman"/>
          <w:color w:val="130700"/>
        </w:rPr>
        <w:t>与质量体系相关的各部门管理人员</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pPr>
        <w:numPr>
          <w:ilvl w:val="0"/>
          <w:numId w:val="2"/>
        </w:numPr>
        <w:spacing w:line="480" w:lineRule="exact"/>
        <w:rPr>
          <w:rFonts w:eastAsia="微软雅黑"/>
          <w:b/>
        </w:rPr>
      </w:pPr>
      <w:r>
        <w:rPr>
          <w:rFonts w:eastAsia="微软雅黑"/>
          <w:b/>
        </w:rPr>
        <w:t>新版标准概览</w:t>
      </w:r>
    </w:p>
    <w:p>
      <w:pPr>
        <w:numPr>
          <w:ilvl w:val="0"/>
          <w:numId w:val="3"/>
        </w:numPr>
        <w:tabs>
          <w:tab w:val="left" w:pos="600"/>
        </w:tabs>
        <w:spacing w:line="480" w:lineRule="exact"/>
        <w:rPr>
          <w:rFonts w:eastAsia="微软雅黑"/>
          <w:color w:val="000000"/>
          <w:szCs w:val="21"/>
        </w:rPr>
      </w:pPr>
      <w:r>
        <w:rPr>
          <w:rFonts w:eastAsia="微软雅黑"/>
          <w:color w:val="000000"/>
          <w:szCs w:val="21"/>
        </w:rPr>
        <w:t>改版思路与主要变化</w:t>
      </w:r>
    </w:p>
    <w:p>
      <w:pPr>
        <w:numPr>
          <w:ilvl w:val="0"/>
          <w:numId w:val="3"/>
        </w:numPr>
        <w:tabs>
          <w:tab w:val="left" w:pos="600"/>
        </w:tabs>
        <w:spacing w:line="480" w:lineRule="exact"/>
        <w:rPr>
          <w:rFonts w:eastAsia="微软雅黑"/>
          <w:color w:val="000000"/>
          <w:szCs w:val="21"/>
        </w:rPr>
      </w:pPr>
      <w:r>
        <w:rPr>
          <w:rFonts w:eastAsia="微软雅黑"/>
          <w:color w:val="000000"/>
          <w:szCs w:val="21"/>
        </w:rPr>
        <w:t>新版标准之知识管理</w:t>
      </w:r>
    </w:p>
    <w:p>
      <w:pPr>
        <w:numPr>
          <w:ilvl w:val="0"/>
          <w:numId w:val="3"/>
        </w:numPr>
        <w:tabs>
          <w:tab w:val="left" w:pos="600"/>
        </w:tabs>
        <w:spacing w:line="480" w:lineRule="exact"/>
        <w:rPr>
          <w:rFonts w:eastAsia="微软雅黑"/>
          <w:color w:val="000000"/>
          <w:szCs w:val="21"/>
        </w:rPr>
      </w:pPr>
      <w:r>
        <w:rPr>
          <w:rFonts w:eastAsia="微软雅黑"/>
          <w:color w:val="000000"/>
          <w:szCs w:val="21"/>
        </w:rPr>
        <w:t>新版标准之风险管理</w:t>
      </w:r>
    </w:p>
    <w:p>
      <w:pPr>
        <w:numPr>
          <w:ilvl w:val="0"/>
          <w:numId w:val="3"/>
        </w:numPr>
        <w:tabs>
          <w:tab w:val="left" w:pos="600"/>
        </w:tabs>
        <w:spacing w:line="480" w:lineRule="exact"/>
        <w:rPr>
          <w:rFonts w:eastAsia="微软雅黑"/>
          <w:color w:val="000000"/>
          <w:szCs w:val="21"/>
        </w:rPr>
      </w:pPr>
      <w:r>
        <w:rPr>
          <w:rFonts w:eastAsia="微软雅黑"/>
          <w:color w:val="000000"/>
          <w:szCs w:val="21"/>
        </w:rPr>
        <w:t>新版标准之总体把握</w:t>
      </w:r>
    </w:p>
    <w:p>
      <w:pPr>
        <w:numPr>
          <w:ilvl w:val="0"/>
          <w:numId w:val="3"/>
        </w:numPr>
        <w:tabs>
          <w:tab w:val="left" w:pos="600"/>
        </w:tabs>
        <w:spacing w:line="480" w:lineRule="exact"/>
        <w:rPr>
          <w:rFonts w:eastAsia="微软雅黑"/>
          <w:color w:val="000000"/>
          <w:szCs w:val="21"/>
        </w:rPr>
      </w:pPr>
      <w:r>
        <w:rPr>
          <w:rFonts w:eastAsia="微软雅黑"/>
          <w:color w:val="000000"/>
          <w:szCs w:val="21"/>
        </w:rPr>
        <w:t>差异分析与实现路径</w:t>
      </w:r>
    </w:p>
    <w:p>
      <w:pPr>
        <w:numPr>
          <w:ilvl w:val="0"/>
          <w:numId w:val="2"/>
        </w:numPr>
        <w:spacing w:line="480" w:lineRule="exact"/>
        <w:rPr>
          <w:rFonts w:eastAsia="微软雅黑"/>
          <w:b/>
        </w:rPr>
      </w:pPr>
      <w:r>
        <w:rPr>
          <w:rFonts w:eastAsia="微软雅黑"/>
          <w:b/>
        </w:rPr>
        <w:t>新版条文精讲</w:t>
      </w:r>
    </w:p>
    <w:p>
      <w:pPr>
        <w:tabs>
          <w:tab w:val="left" w:pos="600"/>
        </w:tabs>
        <w:spacing w:line="480" w:lineRule="exact"/>
        <w:ind w:firstLine="360"/>
        <w:rPr>
          <w:rFonts w:eastAsia="微软雅黑"/>
          <w:b/>
          <w:color w:val="000000"/>
          <w:szCs w:val="21"/>
        </w:rPr>
      </w:pPr>
      <w:r>
        <w:rPr>
          <w:rFonts w:eastAsia="微软雅黑"/>
          <w:b/>
          <w:color w:val="000000"/>
          <w:szCs w:val="21"/>
        </w:rPr>
        <w:t>引 言</w:t>
      </w:r>
    </w:p>
    <w:p>
      <w:pPr>
        <w:numPr>
          <w:ilvl w:val="0"/>
          <w:numId w:val="4"/>
        </w:numPr>
        <w:tabs>
          <w:tab w:val="left" w:pos="600"/>
        </w:tabs>
        <w:spacing w:line="480" w:lineRule="exact"/>
        <w:ind w:firstLine="420" w:firstLineChars="200"/>
        <w:rPr>
          <w:rFonts w:eastAsia="微软雅黑"/>
          <w:b/>
          <w:color w:val="000000"/>
          <w:szCs w:val="21"/>
        </w:rPr>
      </w:pPr>
      <w:r>
        <w:rPr>
          <w:rFonts w:eastAsia="微软雅黑"/>
          <w:b/>
          <w:color w:val="000000"/>
          <w:szCs w:val="21"/>
        </w:rPr>
        <w:t>范围</w:t>
      </w:r>
    </w:p>
    <w:p>
      <w:pPr>
        <w:numPr>
          <w:ilvl w:val="0"/>
          <w:numId w:val="4"/>
        </w:numPr>
        <w:tabs>
          <w:tab w:val="left" w:pos="600"/>
        </w:tabs>
        <w:spacing w:line="480" w:lineRule="exact"/>
        <w:ind w:firstLine="420" w:firstLineChars="200"/>
        <w:rPr>
          <w:rFonts w:eastAsia="微软雅黑"/>
          <w:b/>
          <w:color w:val="000000"/>
          <w:szCs w:val="21"/>
        </w:rPr>
      </w:pPr>
      <w:r>
        <w:rPr>
          <w:rFonts w:eastAsia="微软雅黑"/>
          <w:b/>
          <w:color w:val="000000"/>
          <w:szCs w:val="21"/>
        </w:rPr>
        <w:t>规范性引用文件</w:t>
      </w:r>
    </w:p>
    <w:p>
      <w:pPr>
        <w:numPr>
          <w:ilvl w:val="0"/>
          <w:numId w:val="4"/>
        </w:numPr>
        <w:tabs>
          <w:tab w:val="left" w:pos="600"/>
        </w:tabs>
        <w:spacing w:line="480" w:lineRule="exact"/>
        <w:ind w:firstLine="420" w:firstLineChars="200"/>
        <w:rPr>
          <w:rFonts w:eastAsia="微软雅黑"/>
          <w:b/>
          <w:color w:val="000000"/>
          <w:szCs w:val="21"/>
        </w:rPr>
      </w:pPr>
      <w:r>
        <w:rPr>
          <w:rFonts w:eastAsia="微软雅黑"/>
          <w:b/>
          <w:color w:val="000000"/>
          <w:szCs w:val="21"/>
        </w:rPr>
        <w:t>术语和定义</w:t>
      </w:r>
    </w:p>
    <w:p>
      <w:pPr>
        <w:numPr>
          <w:ilvl w:val="0"/>
          <w:numId w:val="4"/>
        </w:numPr>
        <w:tabs>
          <w:tab w:val="left" w:pos="600"/>
        </w:tabs>
        <w:spacing w:line="480" w:lineRule="exact"/>
        <w:ind w:firstLine="420" w:firstLineChars="200"/>
        <w:rPr>
          <w:rFonts w:eastAsia="微软雅黑"/>
          <w:b/>
          <w:szCs w:val="21"/>
        </w:rPr>
      </w:pPr>
      <w:r>
        <w:rPr>
          <w:rFonts w:eastAsia="微软雅黑"/>
          <w:b/>
          <w:szCs w:val="21"/>
        </w:rPr>
        <w:t>组织环境</w:t>
      </w:r>
    </w:p>
    <w:p>
      <w:pPr>
        <w:rPr>
          <w:rFonts w:eastAsia="微软雅黑"/>
          <w:color w:val="000000"/>
          <w:szCs w:val="21"/>
        </w:rPr>
      </w:pPr>
      <w:r>
        <w:rPr>
          <w:rFonts w:eastAsia="微软雅黑"/>
          <w:color w:val="000000"/>
          <w:szCs w:val="21"/>
        </w:rPr>
        <w:t>4.1理解组织及其环境</w:t>
      </w:r>
    </w:p>
    <w:p>
      <w:pPr>
        <w:tabs>
          <w:tab w:val="left" w:pos="600"/>
        </w:tabs>
        <w:spacing w:line="480" w:lineRule="exact"/>
        <w:ind w:left="420" w:leftChars="200"/>
        <w:rPr>
          <w:rFonts w:eastAsia="微软雅黑"/>
          <w:color w:val="000000"/>
          <w:szCs w:val="21"/>
        </w:rPr>
      </w:pPr>
      <w:r>
        <w:rPr>
          <w:rFonts w:eastAsia="微软雅黑"/>
          <w:color w:val="000000"/>
          <w:szCs w:val="21"/>
        </w:rPr>
        <w:t>4.2理解相关方的需求和期望</w:t>
      </w:r>
    </w:p>
    <w:p>
      <w:pPr>
        <w:tabs>
          <w:tab w:val="left" w:pos="600"/>
        </w:tabs>
        <w:spacing w:line="480" w:lineRule="exact"/>
        <w:ind w:left="420" w:leftChars="200"/>
        <w:rPr>
          <w:rFonts w:eastAsia="微软雅黑"/>
          <w:color w:val="000000"/>
          <w:szCs w:val="21"/>
        </w:rPr>
      </w:pPr>
      <w:r>
        <w:rPr>
          <w:rFonts w:eastAsia="微软雅黑"/>
          <w:color w:val="000000"/>
          <w:szCs w:val="21"/>
        </w:rPr>
        <w:t>4.3确定质量管理体系的范围</w:t>
      </w:r>
    </w:p>
    <w:p>
      <w:pPr>
        <w:tabs>
          <w:tab w:val="left" w:pos="600"/>
        </w:tabs>
        <w:spacing w:line="480" w:lineRule="exact"/>
        <w:ind w:left="420" w:leftChars="200"/>
        <w:rPr>
          <w:rFonts w:eastAsia="微软雅黑"/>
          <w:color w:val="000000"/>
          <w:szCs w:val="21"/>
        </w:rPr>
      </w:pPr>
      <w:r>
        <w:rPr>
          <w:rFonts w:eastAsia="微软雅黑"/>
          <w:color w:val="000000"/>
          <w:szCs w:val="21"/>
        </w:rPr>
        <w:t>4.4质量管理体系及其过程</w:t>
      </w:r>
    </w:p>
    <w:p>
      <w:pPr>
        <w:numPr>
          <w:ilvl w:val="0"/>
          <w:numId w:val="5"/>
        </w:numPr>
        <w:tabs>
          <w:tab w:val="left" w:pos="1260"/>
        </w:tabs>
        <w:spacing w:line="480" w:lineRule="exact"/>
        <w:ind w:left="126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产品和过程一致性</w:t>
      </w:r>
    </w:p>
    <w:p>
      <w:pPr>
        <w:numPr>
          <w:ilvl w:val="0"/>
          <w:numId w:val="6"/>
        </w:numPr>
        <w:tabs>
          <w:tab w:val="left" w:pos="1680"/>
        </w:tabs>
        <w:spacing w:line="480" w:lineRule="exact"/>
        <w:ind w:left="1680" w:leftChars="0" w:hanging="420" w:firstLineChars="0"/>
        <w:rPr>
          <w:rFonts w:eastAsia="微软雅黑"/>
          <w:i w:val="0"/>
          <w:iCs/>
          <w:color w:val="000000"/>
          <w:szCs w:val="21"/>
        </w:rPr>
      </w:pPr>
      <w:r>
        <w:rPr>
          <w:rFonts w:eastAsia="微软雅黑"/>
          <w:i w:val="0"/>
          <w:iCs/>
          <w:color w:val="000000"/>
          <w:szCs w:val="21"/>
        </w:rPr>
        <w:t>产品安全</w:t>
      </w:r>
    </w:p>
    <w:p>
      <w:pPr>
        <w:numPr>
          <w:ilvl w:val="0"/>
          <w:numId w:val="6"/>
        </w:numPr>
        <w:tabs>
          <w:tab w:val="left" w:pos="1680"/>
        </w:tabs>
        <w:spacing w:line="480" w:lineRule="exact"/>
        <w:ind w:left="1680" w:leftChars="0" w:hanging="420" w:firstLineChars="0"/>
        <w:rPr>
          <w:rFonts w:hint="eastAsia"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外包过程</w:t>
      </w:r>
    </w:p>
    <w:p>
      <w:pPr>
        <w:numPr>
          <w:ilvl w:val="0"/>
          <w:numId w:val="4"/>
        </w:numPr>
        <w:tabs>
          <w:tab w:val="left" w:pos="600"/>
        </w:tabs>
        <w:spacing w:line="480" w:lineRule="exact"/>
        <w:ind w:firstLine="420" w:firstLineChars="200"/>
        <w:rPr>
          <w:rFonts w:eastAsia="微软雅黑"/>
          <w:b/>
          <w:color w:val="000000"/>
          <w:szCs w:val="21"/>
        </w:rPr>
      </w:pPr>
      <w:r>
        <w:rPr>
          <w:rFonts w:eastAsia="微软雅黑"/>
          <w:b/>
          <w:color w:val="000000"/>
          <w:szCs w:val="21"/>
        </w:rPr>
        <w:t>领导作用</w:t>
      </w:r>
    </w:p>
    <w:p>
      <w:pPr>
        <w:tabs>
          <w:tab w:val="left" w:pos="600"/>
        </w:tabs>
        <w:spacing w:line="480" w:lineRule="exact"/>
        <w:ind w:left="420" w:leftChars="200"/>
        <w:rPr>
          <w:rFonts w:eastAsia="微软雅黑"/>
          <w:color w:val="000000"/>
          <w:szCs w:val="21"/>
        </w:rPr>
      </w:pPr>
      <w:r>
        <w:rPr>
          <w:rFonts w:eastAsia="微软雅黑"/>
          <w:color w:val="000000"/>
          <w:szCs w:val="21"/>
        </w:rPr>
        <w:t>5.1领导作用和承诺</w:t>
      </w:r>
    </w:p>
    <w:p>
      <w:pPr>
        <w:numPr>
          <w:ilvl w:val="0"/>
          <w:numId w:val="5"/>
        </w:numPr>
        <w:tabs>
          <w:tab w:val="left" w:pos="1260"/>
        </w:tabs>
        <w:spacing w:line="480" w:lineRule="exact"/>
        <w:ind w:left="126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总则</w:t>
      </w:r>
    </w:p>
    <w:p>
      <w:pPr>
        <w:numPr>
          <w:ilvl w:val="0"/>
          <w:numId w:val="6"/>
        </w:numPr>
        <w:tabs>
          <w:tab w:val="left" w:pos="1680"/>
        </w:tabs>
        <w:spacing w:line="480" w:lineRule="exact"/>
        <w:ind w:left="168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企业责任</w:t>
      </w:r>
    </w:p>
    <w:p>
      <w:pPr>
        <w:numPr>
          <w:ilvl w:val="0"/>
          <w:numId w:val="6"/>
        </w:numPr>
        <w:tabs>
          <w:tab w:val="left" w:pos="1680"/>
        </w:tabs>
        <w:spacing w:line="480" w:lineRule="exact"/>
        <w:ind w:left="168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过程效率</w:t>
      </w:r>
    </w:p>
    <w:p>
      <w:pPr>
        <w:numPr>
          <w:ilvl w:val="0"/>
          <w:numId w:val="6"/>
        </w:numPr>
        <w:tabs>
          <w:tab w:val="left" w:pos="1680"/>
        </w:tabs>
        <w:spacing w:line="480" w:lineRule="exact"/>
        <w:ind w:left="168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过程所有者</w:t>
      </w:r>
    </w:p>
    <w:p>
      <w:pPr>
        <w:numPr>
          <w:ilvl w:val="0"/>
          <w:numId w:val="5"/>
        </w:numPr>
        <w:tabs>
          <w:tab w:val="left" w:pos="1260"/>
        </w:tabs>
        <w:spacing w:line="480" w:lineRule="exact"/>
        <w:ind w:left="126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以</w:t>
      </w:r>
      <w:r>
        <w:rPr>
          <w:rFonts w:hint="eastAsia" w:ascii="Times New Roman" w:hAnsi="Times New Roman" w:eastAsia="微软雅黑" w:cs="Times New Roman"/>
          <w:i w:val="0"/>
          <w:iCs/>
          <w:color w:val="000000"/>
          <w:szCs w:val="21"/>
        </w:rPr>
        <w:t>顾客</w:t>
      </w:r>
      <w:r>
        <w:rPr>
          <w:rFonts w:ascii="Times New Roman" w:hAnsi="Times New Roman" w:eastAsia="微软雅黑" w:cs="Times New Roman"/>
          <w:i w:val="0"/>
          <w:iCs/>
          <w:color w:val="000000"/>
          <w:szCs w:val="21"/>
        </w:rPr>
        <w:t>为关注焦点</w:t>
      </w:r>
    </w:p>
    <w:p>
      <w:pPr>
        <w:tabs>
          <w:tab w:val="left" w:pos="600"/>
        </w:tabs>
        <w:spacing w:line="480" w:lineRule="exact"/>
        <w:ind w:left="420" w:leftChars="200"/>
        <w:rPr>
          <w:rFonts w:eastAsia="微软雅黑"/>
          <w:color w:val="000000"/>
          <w:szCs w:val="21"/>
        </w:rPr>
      </w:pPr>
      <w:r>
        <w:rPr>
          <w:rFonts w:eastAsia="微软雅黑"/>
          <w:color w:val="000000"/>
          <w:szCs w:val="21"/>
        </w:rPr>
        <w:t>5.2方针</w:t>
      </w:r>
    </w:p>
    <w:p>
      <w:pPr>
        <w:numPr>
          <w:ilvl w:val="0"/>
          <w:numId w:val="5"/>
        </w:numPr>
        <w:tabs>
          <w:tab w:val="left" w:pos="1260"/>
        </w:tabs>
        <w:spacing w:line="480" w:lineRule="exact"/>
        <w:ind w:left="126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质量方针的制定</w:t>
      </w:r>
    </w:p>
    <w:p>
      <w:pPr>
        <w:numPr>
          <w:ilvl w:val="0"/>
          <w:numId w:val="5"/>
        </w:numPr>
        <w:tabs>
          <w:tab w:val="left" w:pos="1260"/>
        </w:tabs>
        <w:spacing w:line="480" w:lineRule="exact"/>
        <w:ind w:left="126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质量方针的沟通</w:t>
      </w:r>
    </w:p>
    <w:p>
      <w:pPr>
        <w:tabs>
          <w:tab w:val="left" w:pos="600"/>
        </w:tabs>
        <w:spacing w:line="480" w:lineRule="exact"/>
        <w:ind w:left="420" w:leftChars="200"/>
        <w:rPr>
          <w:rFonts w:eastAsia="微软雅黑"/>
          <w:color w:val="000000"/>
          <w:szCs w:val="21"/>
        </w:rPr>
      </w:pPr>
      <w:r>
        <w:rPr>
          <w:rFonts w:eastAsia="微软雅黑"/>
          <w:color w:val="000000"/>
          <w:szCs w:val="21"/>
        </w:rPr>
        <w:t>5.3组织的角色、职责和权限</w:t>
      </w:r>
    </w:p>
    <w:p>
      <w:pPr>
        <w:numPr>
          <w:ilvl w:val="0"/>
          <w:numId w:val="5"/>
        </w:numPr>
        <w:tabs>
          <w:tab w:val="left" w:pos="1260"/>
        </w:tabs>
        <w:spacing w:line="480" w:lineRule="exact"/>
        <w:ind w:left="126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组织的角色、职责和权限-补充</w:t>
      </w:r>
    </w:p>
    <w:p>
      <w:pPr>
        <w:numPr>
          <w:ilvl w:val="0"/>
          <w:numId w:val="5"/>
        </w:numPr>
        <w:tabs>
          <w:tab w:val="left" w:pos="1260"/>
        </w:tabs>
        <w:spacing w:line="480" w:lineRule="exact"/>
        <w:ind w:left="126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产品要求符合性和纠正措施</w:t>
      </w:r>
    </w:p>
    <w:p>
      <w:pPr>
        <w:numPr>
          <w:ilvl w:val="0"/>
          <w:numId w:val="4"/>
        </w:numPr>
        <w:tabs>
          <w:tab w:val="left" w:pos="600"/>
        </w:tabs>
        <w:spacing w:line="480" w:lineRule="exact"/>
        <w:ind w:firstLine="420" w:firstLineChars="200"/>
        <w:rPr>
          <w:rFonts w:eastAsia="微软雅黑"/>
          <w:b/>
          <w:color w:val="000000"/>
          <w:szCs w:val="21"/>
        </w:rPr>
      </w:pPr>
      <w:r>
        <w:rPr>
          <w:rFonts w:eastAsia="微软雅黑"/>
          <w:b/>
          <w:color w:val="000000"/>
          <w:szCs w:val="21"/>
        </w:rPr>
        <w:t>策划</w:t>
      </w:r>
    </w:p>
    <w:p>
      <w:pPr>
        <w:tabs>
          <w:tab w:val="left" w:pos="600"/>
        </w:tabs>
        <w:spacing w:line="480" w:lineRule="exact"/>
        <w:ind w:left="420" w:leftChars="200"/>
        <w:rPr>
          <w:rFonts w:eastAsia="微软雅黑"/>
          <w:color w:val="000000"/>
          <w:szCs w:val="21"/>
        </w:rPr>
      </w:pPr>
      <w:r>
        <w:rPr>
          <w:rFonts w:eastAsia="微软雅黑"/>
          <w:color w:val="000000"/>
          <w:szCs w:val="21"/>
        </w:rPr>
        <w:t>6.1应对风险和机遇的措施</w:t>
      </w:r>
    </w:p>
    <w:p>
      <w:pPr>
        <w:tabs>
          <w:tab w:val="left" w:pos="600"/>
        </w:tabs>
        <w:spacing w:line="480" w:lineRule="exact"/>
        <w:ind w:left="420" w:leftChars="200"/>
        <w:rPr>
          <w:rFonts w:eastAsia="微软雅黑"/>
          <w:color w:val="000000"/>
          <w:szCs w:val="21"/>
        </w:rPr>
      </w:pPr>
      <w:r>
        <w:rPr>
          <w:rFonts w:eastAsia="微软雅黑"/>
          <w:color w:val="000000"/>
          <w:szCs w:val="21"/>
        </w:rPr>
        <w:t>6.2 质量目标及其实现的策划</w:t>
      </w:r>
    </w:p>
    <w:p>
      <w:pPr>
        <w:tabs>
          <w:tab w:val="left" w:pos="600"/>
        </w:tabs>
        <w:spacing w:line="480" w:lineRule="exact"/>
        <w:ind w:left="420" w:leftChars="200"/>
        <w:rPr>
          <w:rFonts w:eastAsia="微软雅黑"/>
          <w:color w:val="000000"/>
          <w:szCs w:val="21"/>
        </w:rPr>
      </w:pPr>
      <w:r>
        <w:rPr>
          <w:rFonts w:eastAsia="微软雅黑"/>
          <w:color w:val="000000"/>
          <w:szCs w:val="21"/>
        </w:rPr>
        <w:t>6.3变更的策划</w:t>
      </w:r>
    </w:p>
    <w:p>
      <w:pPr>
        <w:numPr>
          <w:ilvl w:val="0"/>
          <w:numId w:val="4"/>
        </w:numPr>
        <w:tabs>
          <w:tab w:val="left" w:pos="600"/>
        </w:tabs>
        <w:spacing w:line="480" w:lineRule="exact"/>
        <w:ind w:firstLine="420" w:firstLineChars="200"/>
        <w:rPr>
          <w:rFonts w:eastAsia="微软雅黑"/>
          <w:b/>
          <w:color w:val="000000"/>
          <w:szCs w:val="21"/>
        </w:rPr>
      </w:pPr>
      <w:r>
        <w:rPr>
          <w:rFonts w:eastAsia="微软雅黑"/>
          <w:b/>
          <w:color w:val="000000"/>
          <w:szCs w:val="21"/>
        </w:rPr>
        <w:t>支持</w:t>
      </w:r>
    </w:p>
    <w:p>
      <w:pPr>
        <w:tabs>
          <w:tab w:val="left" w:pos="600"/>
        </w:tabs>
        <w:spacing w:line="480" w:lineRule="exact"/>
        <w:ind w:left="420" w:leftChars="200"/>
        <w:rPr>
          <w:rFonts w:eastAsia="微软雅黑"/>
          <w:color w:val="000000"/>
          <w:szCs w:val="21"/>
        </w:rPr>
      </w:pPr>
      <w:r>
        <w:rPr>
          <w:rFonts w:eastAsia="微软雅黑"/>
          <w:color w:val="000000"/>
          <w:szCs w:val="21"/>
        </w:rPr>
        <w:t>7.1资源</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总则</w:t>
      </w:r>
    </w:p>
    <w:p>
      <w:pPr>
        <w:numPr>
          <w:ilvl w:val="0"/>
          <w:numId w:val="5"/>
        </w:numPr>
        <w:tabs>
          <w:tab w:val="left" w:pos="1260"/>
        </w:tabs>
        <w:spacing w:line="480" w:lineRule="exact"/>
        <w:ind w:left="1260" w:leftChars="0" w:hanging="420" w:firstLineChars="0"/>
        <w:rPr>
          <w:rFonts w:hint="eastAsia" w:eastAsia="微软雅黑"/>
          <w:i w:val="0"/>
          <w:iCs/>
          <w:color w:val="000000"/>
          <w:szCs w:val="21"/>
        </w:rPr>
      </w:pPr>
      <w:r>
        <w:rPr>
          <w:rFonts w:eastAsia="微软雅黑"/>
          <w:i w:val="0"/>
          <w:iCs/>
          <w:color w:val="000000"/>
          <w:szCs w:val="21"/>
        </w:rPr>
        <w:t>人员</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基础设施</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过程运行环境</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监视和测量资源</w:t>
      </w:r>
    </w:p>
    <w:p>
      <w:pPr>
        <w:numPr>
          <w:ilvl w:val="0"/>
          <w:numId w:val="6"/>
        </w:numPr>
        <w:tabs>
          <w:tab w:val="left" w:pos="1680"/>
        </w:tabs>
        <w:spacing w:line="480" w:lineRule="exact"/>
        <w:ind w:left="168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总则</w:t>
      </w:r>
    </w:p>
    <w:p>
      <w:pPr>
        <w:numPr>
          <w:ilvl w:val="0"/>
          <w:numId w:val="6"/>
        </w:numPr>
        <w:tabs>
          <w:tab w:val="left" w:pos="1680"/>
        </w:tabs>
        <w:spacing w:line="480" w:lineRule="exact"/>
        <w:ind w:left="168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测量溯源</w:t>
      </w:r>
    </w:p>
    <w:p>
      <w:pPr>
        <w:numPr>
          <w:ilvl w:val="0"/>
          <w:numId w:val="6"/>
        </w:numPr>
        <w:tabs>
          <w:tab w:val="left" w:pos="1680"/>
        </w:tabs>
        <w:spacing w:line="480" w:lineRule="exact"/>
        <w:ind w:left="168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校准/验证记录</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组织的知识</w:t>
      </w:r>
    </w:p>
    <w:p>
      <w:pPr>
        <w:tabs>
          <w:tab w:val="left" w:pos="600"/>
        </w:tabs>
        <w:spacing w:line="480" w:lineRule="exact"/>
        <w:ind w:left="420" w:leftChars="200"/>
        <w:rPr>
          <w:rFonts w:eastAsia="微软雅黑"/>
          <w:color w:val="000000"/>
          <w:szCs w:val="21"/>
        </w:rPr>
      </w:pPr>
      <w:r>
        <w:rPr>
          <w:rFonts w:eastAsia="微软雅黑"/>
          <w:color w:val="000000"/>
          <w:szCs w:val="21"/>
        </w:rPr>
        <w:t>7.2能力</w:t>
      </w:r>
    </w:p>
    <w:p>
      <w:pPr>
        <w:tabs>
          <w:tab w:val="left" w:pos="600"/>
        </w:tabs>
        <w:spacing w:line="480" w:lineRule="exact"/>
        <w:ind w:left="420" w:leftChars="200"/>
        <w:rPr>
          <w:rFonts w:eastAsia="微软雅黑"/>
          <w:color w:val="000000"/>
          <w:szCs w:val="21"/>
        </w:rPr>
      </w:pPr>
      <w:r>
        <w:rPr>
          <w:rFonts w:eastAsia="微软雅黑"/>
          <w:color w:val="000000"/>
          <w:szCs w:val="21"/>
        </w:rPr>
        <w:t>7.3意识</w:t>
      </w:r>
    </w:p>
    <w:p>
      <w:pPr>
        <w:tabs>
          <w:tab w:val="left" w:pos="600"/>
        </w:tabs>
        <w:spacing w:line="480" w:lineRule="exact"/>
        <w:ind w:left="420" w:leftChars="200"/>
        <w:rPr>
          <w:rFonts w:eastAsia="微软雅黑"/>
          <w:color w:val="000000"/>
          <w:szCs w:val="21"/>
        </w:rPr>
      </w:pPr>
      <w:r>
        <w:rPr>
          <w:rFonts w:eastAsia="微软雅黑"/>
          <w:color w:val="000000"/>
          <w:szCs w:val="21"/>
        </w:rPr>
        <w:t>7.4沟通</w:t>
      </w:r>
    </w:p>
    <w:p>
      <w:pPr>
        <w:tabs>
          <w:tab w:val="left" w:pos="600"/>
        </w:tabs>
        <w:spacing w:line="480" w:lineRule="exact"/>
        <w:ind w:left="420" w:leftChars="200"/>
        <w:rPr>
          <w:rFonts w:eastAsia="微软雅黑"/>
          <w:color w:val="000000"/>
          <w:szCs w:val="21"/>
        </w:rPr>
      </w:pPr>
      <w:r>
        <w:rPr>
          <w:rFonts w:eastAsia="微软雅黑"/>
          <w:color w:val="000000"/>
          <w:szCs w:val="21"/>
        </w:rPr>
        <w:t>7.5形成文件的信息</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总则</w:t>
      </w:r>
    </w:p>
    <w:p>
      <w:pPr>
        <w:numPr>
          <w:ilvl w:val="0"/>
          <w:numId w:val="6"/>
        </w:numPr>
        <w:tabs>
          <w:tab w:val="left" w:pos="1680"/>
        </w:tabs>
        <w:spacing w:line="480" w:lineRule="exact"/>
        <w:ind w:left="168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质量管理体系文件</w:t>
      </w:r>
    </w:p>
    <w:p>
      <w:pPr>
        <w:numPr>
          <w:ilvl w:val="0"/>
          <w:numId w:val="6"/>
        </w:numPr>
        <w:tabs>
          <w:tab w:val="left" w:pos="1680"/>
        </w:tabs>
        <w:spacing w:line="480" w:lineRule="exact"/>
        <w:ind w:left="1680" w:leftChars="0" w:hanging="420" w:firstLineChars="0"/>
        <w:rPr>
          <w:rFonts w:ascii="Times New Roman" w:hAnsi="Times New Roman" w:eastAsia="微软雅黑" w:cs="Times New Roman"/>
          <w:i w:val="0"/>
          <w:iCs/>
          <w:color w:val="000000"/>
          <w:szCs w:val="21"/>
        </w:rPr>
      </w:pPr>
      <w:r>
        <w:rPr>
          <w:rFonts w:ascii="Times New Roman" w:hAnsi="Times New Roman" w:eastAsia="微软雅黑" w:cs="Times New Roman"/>
          <w:i w:val="0"/>
          <w:iCs/>
          <w:color w:val="000000"/>
          <w:szCs w:val="21"/>
        </w:rPr>
        <w:t>质量手册</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创建与更新</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形成文件的信息的控制</w:t>
      </w:r>
    </w:p>
    <w:p>
      <w:pPr>
        <w:numPr>
          <w:ilvl w:val="0"/>
          <w:numId w:val="4"/>
        </w:numPr>
        <w:tabs>
          <w:tab w:val="left" w:pos="600"/>
        </w:tabs>
        <w:spacing w:line="480" w:lineRule="exact"/>
        <w:ind w:firstLine="420" w:firstLineChars="200"/>
        <w:rPr>
          <w:rFonts w:eastAsia="微软雅黑"/>
          <w:b/>
          <w:color w:val="000000"/>
          <w:szCs w:val="21"/>
        </w:rPr>
      </w:pPr>
      <w:r>
        <w:rPr>
          <w:rFonts w:eastAsia="微软雅黑"/>
          <w:b/>
          <w:color w:val="000000"/>
          <w:szCs w:val="21"/>
        </w:rPr>
        <w:t>运行</w:t>
      </w:r>
    </w:p>
    <w:p>
      <w:pPr>
        <w:tabs>
          <w:tab w:val="left" w:pos="600"/>
        </w:tabs>
        <w:spacing w:line="480" w:lineRule="exact"/>
        <w:ind w:left="420" w:leftChars="200"/>
        <w:rPr>
          <w:rFonts w:eastAsia="微软雅黑"/>
          <w:color w:val="000000"/>
          <w:szCs w:val="21"/>
        </w:rPr>
      </w:pPr>
      <w:r>
        <w:rPr>
          <w:rFonts w:eastAsia="微软雅黑"/>
          <w:color w:val="000000"/>
          <w:szCs w:val="21"/>
        </w:rPr>
        <w:t>8.1运行策划和控制</w:t>
      </w:r>
    </w:p>
    <w:p>
      <w:pPr>
        <w:tabs>
          <w:tab w:val="left" w:pos="600"/>
        </w:tabs>
        <w:spacing w:line="480" w:lineRule="exact"/>
        <w:ind w:left="420" w:leftChars="200"/>
        <w:rPr>
          <w:rFonts w:eastAsia="微软雅黑"/>
          <w:color w:val="000000"/>
          <w:szCs w:val="21"/>
        </w:rPr>
      </w:pPr>
      <w:r>
        <w:rPr>
          <w:rFonts w:eastAsia="微软雅黑"/>
          <w:color w:val="000000"/>
          <w:szCs w:val="21"/>
        </w:rPr>
        <w:t>8.2产品和服务的要求</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顾客沟通</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产品和服务要求的确定</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产品和服务要求的评审</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产品和服务要求的更改</w:t>
      </w:r>
    </w:p>
    <w:p>
      <w:pPr>
        <w:tabs>
          <w:tab w:val="left" w:pos="600"/>
        </w:tabs>
        <w:spacing w:line="480" w:lineRule="exact"/>
        <w:ind w:left="420" w:leftChars="200"/>
        <w:rPr>
          <w:rFonts w:eastAsia="微软雅黑"/>
          <w:color w:val="000000"/>
          <w:szCs w:val="21"/>
        </w:rPr>
      </w:pPr>
      <w:r>
        <w:rPr>
          <w:rFonts w:eastAsia="微软雅黑"/>
          <w:color w:val="000000"/>
          <w:szCs w:val="21"/>
        </w:rPr>
        <w:t>8.3产品和服务的设计和开发</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总则</w:t>
      </w:r>
    </w:p>
    <w:p>
      <w:pPr>
        <w:numPr>
          <w:ilvl w:val="0"/>
          <w:numId w:val="5"/>
        </w:numPr>
        <w:tabs>
          <w:tab w:val="left" w:pos="1260"/>
        </w:tabs>
        <w:spacing w:line="480" w:lineRule="exact"/>
        <w:ind w:left="1260" w:leftChars="0" w:hanging="420" w:firstLineChars="0"/>
        <w:rPr>
          <w:rFonts w:hint="eastAsia" w:eastAsia="微软雅黑"/>
          <w:i w:val="0"/>
          <w:iCs/>
          <w:color w:val="000000"/>
          <w:szCs w:val="21"/>
        </w:rPr>
      </w:pPr>
      <w:r>
        <w:rPr>
          <w:rFonts w:eastAsia="微软雅黑"/>
          <w:i w:val="0"/>
          <w:iCs/>
          <w:color w:val="000000"/>
          <w:szCs w:val="21"/>
        </w:rPr>
        <w:t>设计和开发策划</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设计和开发输入</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设计和开发控制</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设计和开发输出</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设计和开发更改</w:t>
      </w:r>
    </w:p>
    <w:p>
      <w:pPr>
        <w:tabs>
          <w:tab w:val="left" w:pos="600"/>
        </w:tabs>
        <w:spacing w:line="480" w:lineRule="exact"/>
        <w:ind w:left="420" w:leftChars="200"/>
        <w:rPr>
          <w:rFonts w:eastAsia="微软雅黑"/>
          <w:color w:val="000000"/>
          <w:szCs w:val="21"/>
        </w:rPr>
      </w:pPr>
      <w:r>
        <w:rPr>
          <w:rFonts w:eastAsia="微软雅黑"/>
          <w:color w:val="000000"/>
          <w:szCs w:val="21"/>
        </w:rPr>
        <w:t>8.4外部提供过程、产品和服务的控制</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总则</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控制类型和程度</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外部供方的信息</w:t>
      </w:r>
    </w:p>
    <w:p>
      <w:pPr>
        <w:tabs>
          <w:tab w:val="left" w:pos="600"/>
        </w:tabs>
        <w:spacing w:line="480" w:lineRule="exact"/>
        <w:ind w:left="420" w:leftChars="200"/>
        <w:rPr>
          <w:rFonts w:eastAsia="微软雅黑"/>
          <w:color w:val="000000"/>
          <w:szCs w:val="21"/>
        </w:rPr>
      </w:pPr>
      <w:r>
        <w:rPr>
          <w:rFonts w:eastAsia="微软雅黑"/>
          <w:color w:val="000000"/>
          <w:szCs w:val="21"/>
        </w:rPr>
        <w:t>8.5生产和服务提供</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生产和服务提供的控制</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标识和可追溯性</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顾客或外部供方的财产</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防护</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交付后的活动</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更改控制</w:t>
      </w:r>
      <w:r>
        <w:rPr>
          <w:rFonts w:eastAsia="微软雅黑"/>
          <w:i w:val="0"/>
          <w:iCs/>
          <w:color w:val="000000"/>
          <w:szCs w:val="21"/>
        </w:rPr>
        <w:tab/>
      </w:r>
    </w:p>
    <w:p>
      <w:pPr>
        <w:tabs>
          <w:tab w:val="left" w:pos="600"/>
        </w:tabs>
        <w:spacing w:line="480" w:lineRule="exact"/>
        <w:ind w:left="420" w:leftChars="200"/>
        <w:rPr>
          <w:rFonts w:eastAsia="微软雅黑"/>
          <w:color w:val="000000"/>
          <w:szCs w:val="21"/>
        </w:rPr>
      </w:pPr>
      <w:r>
        <w:rPr>
          <w:rFonts w:eastAsia="微软雅黑"/>
          <w:color w:val="000000"/>
          <w:szCs w:val="21"/>
        </w:rPr>
        <w:t>8.6产品和服务的放行</w:t>
      </w:r>
    </w:p>
    <w:p>
      <w:pPr>
        <w:tabs>
          <w:tab w:val="left" w:pos="600"/>
        </w:tabs>
        <w:spacing w:line="480" w:lineRule="exact"/>
        <w:ind w:left="420" w:leftChars="200"/>
        <w:rPr>
          <w:rFonts w:eastAsia="微软雅黑"/>
          <w:color w:val="000000"/>
          <w:szCs w:val="21"/>
        </w:rPr>
      </w:pPr>
      <w:r>
        <w:rPr>
          <w:rFonts w:eastAsia="微软雅黑"/>
          <w:color w:val="000000"/>
          <w:szCs w:val="21"/>
        </w:rPr>
        <w:t>8.7不合格输出的控制</w:t>
      </w:r>
    </w:p>
    <w:p>
      <w:pPr>
        <w:numPr>
          <w:ilvl w:val="0"/>
          <w:numId w:val="4"/>
        </w:numPr>
        <w:tabs>
          <w:tab w:val="left" w:pos="600"/>
        </w:tabs>
        <w:spacing w:line="480" w:lineRule="exact"/>
        <w:ind w:firstLine="420" w:firstLineChars="200"/>
        <w:rPr>
          <w:rFonts w:eastAsia="微软雅黑"/>
          <w:b/>
          <w:color w:val="000000"/>
          <w:szCs w:val="21"/>
        </w:rPr>
      </w:pPr>
      <w:r>
        <w:rPr>
          <w:rFonts w:eastAsia="微软雅黑"/>
          <w:b/>
          <w:color w:val="000000"/>
          <w:szCs w:val="21"/>
        </w:rPr>
        <w:t>绩效评价</w:t>
      </w:r>
    </w:p>
    <w:p>
      <w:pPr>
        <w:tabs>
          <w:tab w:val="left" w:pos="600"/>
        </w:tabs>
        <w:spacing w:line="480" w:lineRule="exact"/>
        <w:ind w:left="420" w:leftChars="200"/>
        <w:rPr>
          <w:rFonts w:eastAsia="微软雅黑"/>
          <w:color w:val="000000"/>
          <w:szCs w:val="21"/>
        </w:rPr>
      </w:pPr>
      <w:r>
        <w:rPr>
          <w:rFonts w:eastAsia="微软雅黑"/>
          <w:color w:val="000000"/>
          <w:szCs w:val="21"/>
        </w:rPr>
        <w:t>9.1监视、测量、分析和评价</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总则</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顾客满意</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分析与评价</w:t>
      </w:r>
    </w:p>
    <w:p>
      <w:pPr>
        <w:tabs>
          <w:tab w:val="left" w:pos="600"/>
        </w:tabs>
        <w:spacing w:line="480" w:lineRule="exact"/>
        <w:ind w:left="420" w:leftChars="200"/>
        <w:rPr>
          <w:rFonts w:eastAsia="微软雅黑"/>
          <w:color w:val="000000"/>
          <w:szCs w:val="21"/>
        </w:rPr>
      </w:pPr>
      <w:r>
        <w:rPr>
          <w:rFonts w:eastAsia="微软雅黑"/>
          <w:color w:val="000000"/>
          <w:szCs w:val="21"/>
        </w:rPr>
        <w:t>9.2内部审核</w:t>
      </w:r>
    </w:p>
    <w:p>
      <w:pPr>
        <w:tabs>
          <w:tab w:val="left" w:pos="600"/>
        </w:tabs>
        <w:spacing w:line="480" w:lineRule="exact"/>
        <w:ind w:left="420" w:leftChars="200"/>
        <w:rPr>
          <w:rFonts w:eastAsia="微软雅黑"/>
          <w:color w:val="000000"/>
          <w:szCs w:val="21"/>
        </w:rPr>
      </w:pPr>
      <w:r>
        <w:rPr>
          <w:rFonts w:eastAsia="微软雅黑"/>
          <w:color w:val="000000"/>
          <w:szCs w:val="21"/>
        </w:rPr>
        <w:t>9.3管理评审</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总则</w:t>
      </w:r>
    </w:p>
    <w:p>
      <w:pPr>
        <w:numPr>
          <w:ilvl w:val="0"/>
          <w:numId w:val="5"/>
        </w:numPr>
        <w:tabs>
          <w:tab w:val="left" w:pos="1260"/>
        </w:tabs>
        <w:spacing w:line="480" w:lineRule="exact"/>
        <w:ind w:left="1260" w:leftChars="0" w:hanging="420" w:firstLineChars="0"/>
        <w:rPr>
          <w:rFonts w:hint="eastAsia" w:eastAsia="微软雅黑"/>
          <w:i w:val="0"/>
          <w:iCs/>
          <w:color w:val="000000"/>
          <w:szCs w:val="21"/>
        </w:rPr>
      </w:pPr>
      <w:r>
        <w:rPr>
          <w:rFonts w:eastAsia="微软雅黑"/>
          <w:i w:val="0"/>
          <w:iCs/>
          <w:color w:val="000000"/>
          <w:szCs w:val="21"/>
        </w:rPr>
        <w:t>管理评审输入</w:t>
      </w:r>
    </w:p>
    <w:p>
      <w:pPr>
        <w:numPr>
          <w:ilvl w:val="0"/>
          <w:numId w:val="5"/>
        </w:numPr>
        <w:tabs>
          <w:tab w:val="left" w:pos="1260"/>
        </w:tabs>
        <w:spacing w:line="480" w:lineRule="exact"/>
        <w:ind w:left="1260" w:leftChars="0" w:hanging="420" w:firstLineChars="0"/>
        <w:rPr>
          <w:rFonts w:eastAsia="微软雅黑"/>
          <w:i w:val="0"/>
          <w:iCs/>
          <w:color w:val="000000"/>
          <w:szCs w:val="21"/>
        </w:rPr>
      </w:pPr>
      <w:r>
        <w:rPr>
          <w:rFonts w:eastAsia="微软雅黑"/>
          <w:i w:val="0"/>
          <w:iCs/>
          <w:color w:val="000000"/>
          <w:szCs w:val="21"/>
        </w:rPr>
        <w:t>管理评审输出</w:t>
      </w:r>
    </w:p>
    <w:p>
      <w:pPr>
        <w:numPr>
          <w:ilvl w:val="0"/>
          <w:numId w:val="4"/>
        </w:numPr>
        <w:tabs>
          <w:tab w:val="left" w:pos="600"/>
        </w:tabs>
        <w:spacing w:line="480" w:lineRule="exact"/>
        <w:ind w:firstLine="420" w:firstLineChars="200"/>
        <w:rPr>
          <w:rFonts w:eastAsia="微软雅黑"/>
          <w:b/>
          <w:color w:val="000000"/>
          <w:szCs w:val="21"/>
        </w:rPr>
      </w:pPr>
      <w:r>
        <w:rPr>
          <w:rFonts w:eastAsia="微软雅黑"/>
          <w:b/>
          <w:color w:val="000000"/>
          <w:szCs w:val="21"/>
        </w:rPr>
        <w:t>改进</w:t>
      </w:r>
    </w:p>
    <w:p>
      <w:pPr>
        <w:tabs>
          <w:tab w:val="left" w:pos="600"/>
        </w:tabs>
        <w:spacing w:line="480" w:lineRule="exact"/>
        <w:ind w:left="420" w:leftChars="200"/>
        <w:rPr>
          <w:rFonts w:eastAsia="微软雅黑"/>
          <w:color w:val="000000"/>
          <w:szCs w:val="21"/>
        </w:rPr>
      </w:pPr>
      <w:r>
        <w:rPr>
          <w:rFonts w:eastAsia="微软雅黑"/>
          <w:color w:val="000000"/>
          <w:szCs w:val="21"/>
        </w:rPr>
        <w:t>10.1总则</w:t>
      </w:r>
    </w:p>
    <w:p>
      <w:pPr>
        <w:tabs>
          <w:tab w:val="left" w:pos="600"/>
        </w:tabs>
        <w:spacing w:line="480" w:lineRule="exact"/>
        <w:ind w:left="420" w:leftChars="200"/>
        <w:rPr>
          <w:rFonts w:eastAsia="微软雅黑"/>
          <w:color w:val="000000"/>
          <w:szCs w:val="21"/>
        </w:rPr>
      </w:pPr>
      <w:r>
        <w:rPr>
          <w:rFonts w:eastAsia="微软雅黑"/>
          <w:color w:val="000000"/>
          <w:szCs w:val="21"/>
        </w:rPr>
        <w:t>10.2不合格和纠正措施</w:t>
      </w:r>
    </w:p>
    <w:p>
      <w:pPr>
        <w:tabs>
          <w:tab w:val="left" w:pos="600"/>
        </w:tabs>
        <w:spacing w:line="480" w:lineRule="exact"/>
        <w:ind w:left="420" w:leftChars="200"/>
        <w:rPr>
          <w:rFonts w:eastAsia="微软雅黑"/>
          <w:color w:val="000000"/>
          <w:szCs w:val="21"/>
        </w:rPr>
      </w:pPr>
      <w:r>
        <w:rPr>
          <w:rFonts w:eastAsia="微软雅黑"/>
          <w:color w:val="000000"/>
          <w:szCs w:val="21"/>
        </w:rPr>
        <w:t>10.3持续改进</w:t>
      </w:r>
    </w:p>
    <w:p>
      <w:pPr>
        <w:spacing w:line="480" w:lineRule="exact"/>
        <w:rPr>
          <w:rFonts w:eastAsia="微软雅黑"/>
          <w:b/>
        </w:rPr>
      </w:pPr>
      <w:r>
        <w:rPr>
          <w:rFonts w:eastAsia="微软雅黑"/>
          <w:b/>
        </w:rPr>
        <w:t>三、新版标准审核</w:t>
      </w:r>
    </w:p>
    <w:p>
      <w:pPr>
        <w:numPr>
          <w:ilvl w:val="0"/>
          <w:numId w:val="7"/>
        </w:numPr>
        <w:tabs>
          <w:tab w:val="left" w:pos="600"/>
        </w:tabs>
        <w:spacing w:line="480" w:lineRule="exact"/>
        <w:rPr>
          <w:rFonts w:eastAsia="微软雅黑"/>
          <w:color w:val="000000"/>
          <w:szCs w:val="21"/>
        </w:rPr>
      </w:pPr>
      <w:r>
        <w:rPr>
          <w:rFonts w:eastAsia="微软雅黑"/>
          <w:color w:val="000000"/>
          <w:szCs w:val="21"/>
        </w:rPr>
        <w:t>审核的基本理念与要求</w:t>
      </w:r>
    </w:p>
    <w:p>
      <w:pPr>
        <w:numPr>
          <w:ilvl w:val="0"/>
          <w:numId w:val="7"/>
        </w:numPr>
        <w:tabs>
          <w:tab w:val="left" w:pos="600"/>
        </w:tabs>
        <w:spacing w:line="480" w:lineRule="exact"/>
        <w:rPr>
          <w:rFonts w:eastAsia="微软雅黑"/>
          <w:color w:val="000000"/>
          <w:szCs w:val="21"/>
        </w:rPr>
      </w:pPr>
      <w:r>
        <w:rPr>
          <w:rFonts w:eastAsia="微软雅黑"/>
          <w:color w:val="000000"/>
          <w:szCs w:val="21"/>
        </w:rPr>
        <w:t>基于过程方法的增值审核</w:t>
      </w:r>
    </w:p>
    <w:p>
      <w:pPr>
        <w:numPr>
          <w:ilvl w:val="0"/>
          <w:numId w:val="7"/>
        </w:numPr>
        <w:tabs>
          <w:tab w:val="left" w:pos="600"/>
        </w:tabs>
        <w:spacing w:line="480" w:lineRule="exact"/>
        <w:rPr>
          <w:rFonts w:eastAsia="微软雅黑"/>
          <w:color w:val="000000"/>
          <w:szCs w:val="21"/>
        </w:rPr>
      </w:pPr>
      <w:r>
        <w:rPr>
          <w:rFonts w:eastAsia="微软雅黑"/>
          <w:color w:val="000000"/>
          <w:szCs w:val="21"/>
        </w:rPr>
        <w:t>新版标准审核注意事项</w:t>
      </w:r>
    </w:p>
    <w:p>
      <w:pPr>
        <w:numPr>
          <w:ilvl w:val="0"/>
          <w:numId w:val="7"/>
        </w:numPr>
        <w:tabs>
          <w:tab w:val="left" w:pos="600"/>
        </w:tabs>
        <w:spacing w:line="480" w:lineRule="exact"/>
        <w:rPr>
          <w:rFonts w:eastAsia="微软雅黑"/>
          <w:color w:val="000000"/>
          <w:szCs w:val="21"/>
        </w:rPr>
      </w:pPr>
      <w:r>
        <w:rPr>
          <w:rFonts w:eastAsia="微软雅黑"/>
          <w:color w:val="000000"/>
          <w:szCs w:val="21"/>
        </w:rPr>
        <w:t>主要过程审核要点与技巧</w:t>
      </w:r>
    </w:p>
    <w:p>
      <w:pPr>
        <w:numPr>
          <w:ilvl w:val="0"/>
          <w:numId w:val="7"/>
        </w:numPr>
        <w:tabs>
          <w:tab w:val="left" w:pos="600"/>
        </w:tabs>
        <w:spacing w:line="480" w:lineRule="exact"/>
        <w:rPr>
          <w:rFonts w:eastAsia="微软雅黑"/>
          <w:color w:val="000000"/>
          <w:szCs w:val="21"/>
        </w:rPr>
      </w:pPr>
      <w:r>
        <w:rPr>
          <w:rFonts w:eastAsia="微软雅黑"/>
          <w:color w:val="000000"/>
          <w:szCs w:val="21"/>
        </w:rPr>
        <w:t>模拟审核与书面考试</w:t>
      </w:r>
    </w:p>
    <w:p>
      <w:pPr>
        <w:spacing w:before="156" w:beforeLines="50"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before="156" w:beforeLines="50"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 xml:space="preserve">讲师介绍： </w:t>
      </w:r>
    </w:p>
    <w:p>
      <w:pPr>
        <w:spacing w:before="50" w:line="480" w:lineRule="exact"/>
        <w:ind w:firstLine="420" w:firstLineChars="200"/>
        <w:rPr>
          <w:rFonts w:hint="eastAsia" w:eastAsia="微软雅黑"/>
          <w:color w:val="130700"/>
        </w:rPr>
      </w:pPr>
      <w:r>
        <w:rPr>
          <w:rFonts w:hint="eastAsia" w:eastAsia="微软雅黑"/>
          <w:color w:val="130700"/>
        </w:rPr>
        <w:t>专职讲师。</w:t>
      </w:r>
      <w:r>
        <w:rPr>
          <w:rFonts w:eastAsia="微软雅黑"/>
          <w:color w:val="130700"/>
        </w:rPr>
        <w:t xml:space="preserve"> </w:t>
      </w:r>
    </w:p>
    <w:p>
      <w:pPr>
        <w:rPr>
          <w:rFonts w:eastAsia="微软雅黑"/>
          <w:color w:val="000000"/>
          <w:szCs w:val="21"/>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9681B"/>
    <w:multiLevelType w:val="singleLevel"/>
    <w:tmpl w:val="D839681B"/>
    <w:lvl w:ilvl="0" w:tentative="0">
      <w:start w:val="1"/>
      <w:numFmt w:val="bullet"/>
      <w:lvlText w:val=""/>
      <w:lvlJc w:val="left"/>
      <w:pPr>
        <w:ind w:left="420" w:hanging="420"/>
      </w:pPr>
      <w:rPr>
        <w:rFonts w:hint="default" w:ascii="Wingdings" w:hAnsi="Wingdings"/>
      </w:rPr>
    </w:lvl>
  </w:abstractNum>
  <w:abstractNum w:abstractNumId="1">
    <w:nsid w:val="41F355A1"/>
    <w:multiLevelType w:val="multilevel"/>
    <w:tmpl w:val="41F355A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97BD72"/>
    <w:multiLevelType w:val="singleLevel"/>
    <w:tmpl w:val="4397BD72"/>
    <w:lvl w:ilvl="0" w:tentative="0">
      <w:start w:val="1"/>
      <w:numFmt w:val="bullet"/>
      <w:lvlText w:val=""/>
      <w:lvlJc w:val="left"/>
      <w:pPr>
        <w:ind w:left="420" w:hanging="420"/>
      </w:pPr>
      <w:rPr>
        <w:rFonts w:hint="default" w:ascii="Wingdings" w:hAnsi="Wingdings"/>
      </w:rPr>
    </w:lvl>
  </w:abstractNum>
  <w:abstractNum w:abstractNumId="3">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7E4DDCA"/>
    <w:multiLevelType w:val="singleLevel"/>
    <w:tmpl w:val="57E4DDCA"/>
    <w:lvl w:ilvl="0" w:tentative="0">
      <w:start w:val="1"/>
      <w:numFmt w:val="decimal"/>
      <w:suff w:val="nothing"/>
      <w:lvlText w:val="%1．"/>
      <w:lvlJc w:val="left"/>
      <w:pPr>
        <w:ind w:left="0" w:firstLine="400"/>
      </w:pPr>
      <w:rPr>
        <w:rFonts w:hint="default"/>
      </w:rPr>
    </w:lvl>
  </w:abstractNum>
  <w:abstractNum w:abstractNumId="5">
    <w:nsid w:val="57E4DE33"/>
    <w:multiLevelType w:val="singleLevel"/>
    <w:tmpl w:val="57E4DE33"/>
    <w:lvl w:ilvl="0" w:tentative="0">
      <w:start w:val="1"/>
      <w:numFmt w:val="decimal"/>
      <w:suff w:val="nothing"/>
      <w:lvlText w:val="%1．"/>
      <w:lvlJc w:val="left"/>
      <w:pPr>
        <w:ind w:left="0" w:firstLine="400"/>
      </w:pPr>
      <w:rPr>
        <w:rFonts w:hint="default"/>
      </w:rPr>
    </w:lvl>
  </w:abstractNum>
  <w:abstractNum w:abstractNumId="6">
    <w:nsid w:val="64974E13"/>
    <w:multiLevelType w:val="multilevel"/>
    <w:tmpl w:val="64974E1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B6B4B"/>
    <w:rsid w:val="0F8B6B4B"/>
    <w:rsid w:val="7048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customStyle="1" w:styleId="6">
    <w:name w:val="font41"/>
    <w:basedOn w:val="5"/>
    <w:qFormat/>
    <w:uiPriority w:val="0"/>
    <w:rPr>
      <w:rFonts w:ascii="微软雅黑" w:hAnsi="微软雅黑" w:eastAsia="微软雅黑" w:cs="微软雅黑"/>
      <w:color w:val="000000"/>
      <w:sz w:val="18"/>
      <w:szCs w:val="18"/>
      <w:u w:val="none"/>
    </w:rPr>
  </w:style>
  <w:style w:type="character" w:customStyle="1" w:styleId="7">
    <w:name w:val="font21"/>
    <w:basedOn w:val="5"/>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2021-11-02T09:08:00Z</dcterms:created>
  <dc:creator>强思企管婷婷（渠道报单）</dc:creator>
  <cp:lastModifiedBy>强思企管婷婷（渠道报单）</cp:lastModifiedBy>
  <dcterms:modified xsi:type="dcterms:W3CDTF">2021-11-26T08:06:16Z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89E3E131294240C4ADAB0CA7579BF90E</vt:lpwstr>
  </property>
</Properties>
</file>