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雅黑"/>
          <w:b/>
          <w:color w:val="0000FF"/>
          <w:sz w:val="44"/>
        </w:rPr>
      </w:pPr>
      <w:r>
        <w:rPr>
          <w:rFonts w:hint="eastAsia" w:eastAsia="微软雅黑"/>
          <w:b/>
          <w:color w:val="0000FF"/>
          <w:sz w:val="44"/>
          <w:szCs w:val="22"/>
        </w:rPr>
        <w:t>仓库日常管理与厂内物流实务</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bookmarkStart w:id="0" w:name="_GoBack"/>
      <w:r>
        <w:rPr>
          <w:rFonts w:hint="eastAsia" w:eastAsia="微软雅黑"/>
          <w:b/>
          <w:color w:val="000000"/>
          <w:szCs w:val="21"/>
          <w:lang w:val="en-US" w:eastAsia="zh-CN"/>
        </w:rPr>
        <w:t>3</w:t>
      </w:r>
      <w:r>
        <w:rPr>
          <w:rFonts w:eastAsia="微软雅黑"/>
          <w:b/>
          <w:color w:val="000000"/>
          <w:szCs w:val="21"/>
        </w:rPr>
        <w:t>月</w:t>
      </w:r>
      <w:r>
        <w:rPr>
          <w:rFonts w:hint="eastAsia" w:eastAsia="微软雅黑"/>
          <w:b/>
          <w:color w:val="000000"/>
          <w:szCs w:val="21"/>
          <w:lang w:val="en-US" w:eastAsia="zh-CN"/>
        </w:rPr>
        <w:t>22~23</w:t>
      </w:r>
      <w:r>
        <w:rPr>
          <w:rFonts w:eastAsia="微软雅黑"/>
          <w:b/>
          <w:color w:val="000000"/>
          <w:szCs w:val="21"/>
        </w:rPr>
        <w:t>日（星期</w:t>
      </w:r>
      <w:r>
        <w:rPr>
          <w:rFonts w:hint="eastAsia" w:eastAsia="微软雅黑"/>
          <w:b/>
          <w:color w:val="000000"/>
          <w:szCs w:val="21"/>
          <w:lang w:eastAsia="zh-CN"/>
        </w:rPr>
        <w:t>二</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eastAsia="zh-CN"/>
        </w:rPr>
        <w:t>三</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eastAsia="zh-CN"/>
        </w:rPr>
        <w:t>苏</w:t>
      </w:r>
      <w:r>
        <w:rPr>
          <w:rFonts w:hint="eastAsia" w:eastAsia="微软雅黑"/>
          <w:b/>
          <w:color w:val="000000"/>
          <w:szCs w:val="21"/>
          <w:lang w:val="en-US" w:eastAsia="zh-CN"/>
        </w:rPr>
        <w:t xml:space="preserve"> </w:t>
      </w:r>
      <w:r>
        <w:rPr>
          <w:rFonts w:hint="eastAsia" w:eastAsia="微软雅黑"/>
          <w:b/>
          <w:color w:val="000000"/>
          <w:szCs w:val="21"/>
          <w:lang w:eastAsia="zh-CN"/>
        </w:rPr>
        <w:t>州</w:t>
      </w:r>
      <w:bookmarkEnd w:id="0"/>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7</w:t>
      </w:r>
      <w:r>
        <w:rPr>
          <w:rFonts w:eastAsia="微软雅黑"/>
          <w:b/>
          <w:color w:val="000000"/>
          <w:szCs w:val="21"/>
        </w:rPr>
        <w:t>月</w:t>
      </w:r>
      <w:r>
        <w:rPr>
          <w:rFonts w:hint="eastAsia" w:eastAsia="微软雅黑"/>
          <w:b/>
          <w:color w:val="000000"/>
          <w:szCs w:val="21"/>
          <w:lang w:val="en-US" w:eastAsia="zh-CN"/>
        </w:rPr>
        <w:t>29</w:t>
      </w:r>
      <w:r>
        <w:rPr>
          <w:rFonts w:hint="eastAsia" w:eastAsia="微软雅黑"/>
          <w:b/>
          <w:color w:val="000000"/>
          <w:szCs w:val="21"/>
        </w:rPr>
        <w:t>-</w:t>
      </w:r>
      <w:r>
        <w:rPr>
          <w:rFonts w:hint="eastAsia" w:eastAsia="微软雅黑"/>
          <w:b/>
          <w:color w:val="000000"/>
          <w:szCs w:val="21"/>
          <w:lang w:val="en-US" w:eastAsia="zh-CN"/>
        </w:rPr>
        <w:t>30</w:t>
      </w:r>
      <w:r>
        <w:rPr>
          <w:rFonts w:eastAsia="微软雅黑"/>
          <w:b/>
          <w:color w:val="000000"/>
          <w:szCs w:val="21"/>
        </w:rPr>
        <w:t>日（星期</w:t>
      </w:r>
      <w:r>
        <w:rPr>
          <w:rFonts w:hint="eastAsia" w:eastAsia="微软雅黑"/>
          <w:b/>
          <w:color w:val="000000"/>
          <w:szCs w:val="21"/>
          <w:lang w:val="en-US" w:eastAsia="zh-CN"/>
        </w:rPr>
        <w:t>五</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六</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宁 波</w:t>
      </w:r>
    </w:p>
    <w:p>
      <w:pPr>
        <w:spacing w:line="480" w:lineRule="exact"/>
        <w:ind w:firstLine="1891" w:firstLineChars="900"/>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9</w:t>
      </w:r>
      <w:r>
        <w:rPr>
          <w:rFonts w:eastAsia="微软雅黑"/>
          <w:b/>
          <w:color w:val="000000"/>
          <w:szCs w:val="21"/>
        </w:rPr>
        <w:t>月</w:t>
      </w:r>
      <w:r>
        <w:rPr>
          <w:rFonts w:hint="eastAsia" w:eastAsia="微软雅黑"/>
          <w:b/>
          <w:color w:val="000000"/>
          <w:szCs w:val="21"/>
          <w:lang w:val="en-US" w:eastAsia="zh-CN"/>
        </w:rPr>
        <w:t>13</w:t>
      </w:r>
      <w:r>
        <w:rPr>
          <w:rFonts w:hint="eastAsia" w:eastAsia="微软雅黑"/>
          <w:b/>
          <w:color w:val="000000"/>
          <w:szCs w:val="21"/>
        </w:rPr>
        <w:t>-1</w:t>
      </w:r>
      <w:r>
        <w:rPr>
          <w:rFonts w:hint="eastAsia" w:eastAsia="微软雅黑"/>
          <w:b/>
          <w:color w:val="000000"/>
          <w:szCs w:val="21"/>
          <w:lang w:val="en-US" w:eastAsia="zh-CN"/>
        </w:rPr>
        <w:t>4</w:t>
      </w:r>
      <w:r>
        <w:rPr>
          <w:rFonts w:eastAsia="微软雅黑"/>
          <w:b/>
          <w:color w:val="000000"/>
          <w:szCs w:val="21"/>
        </w:rPr>
        <w:t>日（星期</w:t>
      </w:r>
      <w:r>
        <w:rPr>
          <w:rFonts w:hint="eastAsia" w:eastAsia="微软雅黑"/>
          <w:b/>
          <w:color w:val="000000"/>
          <w:szCs w:val="21"/>
          <w:lang w:val="en-US" w:eastAsia="zh-CN"/>
        </w:rPr>
        <w:t>二</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三</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lang w:val="en-US" w:eastAsia="zh-CN"/>
        </w:rPr>
        <w:t>42</w:t>
      </w:r>
      <w:r>
        <w:rPr>
          <w:rFonts w:eastAsia="微软雅黑"/>
          <w:b/>
          <w:szCs w:val="21"/>
        </w:rPr>
        <w:t>00/人</w:t>
      </w:r>
    </w:p>
    <w:p>
      <w:pPr>
        <w:numPr>
          <w:ilvl w:val="0"/>
          <w:numId w:val="1"/>
        </w:numPr>
        <w:spacing w:line="480" w:lineRule="exact"/>
        <w:rPr>
          <w:rFonts w:hint="eastAsia" w:eastAsia="微软雅黑"/>
        </w:rPr>
      </w:pPr>
      <w:r>
        <w:rPr>
          <w:rFonts w:eastAsia="微软雅黑"/>
        </w:rPr>
        <w:t>含授课费、证书费、资料费、午餐费、茶点费、会务费、税费</w:t>
      </w:r>
    </w:p>
    <w:p>
      <w:pPr>
        <w:numPr>
          <w:ilvl w:val="0"/>
          <w:numId w:val="1"/>
        </w:numPr>
        <w:spacing w:line="480" w:lineRule="exact"/>
        <w:textAlignment w:val="baseline"/>
        <w:rPr>
          <w:rFonts w:hint="eastAsia" w:eastAsia="微软雅黑"/>
          <w:b/>
          <w:i/>
          <w:sz w:val="24"/>
          <w:u w:val="single"/>
          <w14:shadow w14:blurRad="50800" w14:dist="38100" w14:dir="2700000" w14:sx="100000" w14:sy="100000" w14:kx="0" w14:ky="0" w14:algn="tl">
            <w14:srgbClr w14:val="000000">
              <w14:alpha w14:val="60000"/>
            </w14:srgbClr>
          </w14:shadow>
        </w:rPr>
      </w:pPr>
      <w:r>
        <w:rPr>
          <w:rFonts w:hint="eastAsia" w:eastAsia="微软雅黑"/>
        </w:rPr>
        <w:t>不包含学员往返培训场地的交通费用、住宿费用，早餐及晚餐 </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课程背景：</w:t>
      </w:r>
    </w:p>
    <w:p>
      <w:pPr>
        <w:adjustRightInd w:val="0"/>
        <w:snapToGrid w:val="0"/>
        <w:spacing w:line="480" w:lineRule="exact"/>
        <w:ind w:firstLine="420" w:firstLineChars="200"/>
        <w:jc w:val="left"/>
        <w:rPr>
          <w:rFonts w:hint="eastAsia" w:eastAsia="微软雅黑" w:cs="微软雅黑"/>
          <w:szCs w:val="21"/>
        </w:rPr>
      </w:pPr>
      <w:r>
        <w:rPr>
          <w:rFonts w:hint="eastAsia" w:eastAsia="微软雅黑" w:cs="微软雅黑"/>
          <w:szCs w:val="21"/>
        </w:rPr>
        <w:t>本课程从仓储（配送中心）管理者角度审视仓储（配送中心）管理及其厂内物流管理工作，课程的大部分篇幅将用于谈一个核心问题：如何将仓储（配送中心）的运作从有效性层次提高到响应性层次，换句话而言，便是如何让仓储（配送中心）有能力应对企业对其物流管理能力方面的期待。在历届学员中，为数众多的学员通过本课程的学习取得良好的改善业绩，其中一位学员更是在半年内，通过非自动化手段将仓储物流部门的劳动力投入由28人减少至12人。</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课程目标&amp;收益：</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重新认识物流仓储部门的职能定位，增强人员业务管理认识</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认识仓储物流改善业务的切入点，并切实提高物流仓储管理水平</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掌握物流仓储管理评估要素和布局、设施设备选择的基本方法</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深入认知收、发、存、盘、配等业务、学习其改善方法</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能够针对不同性质仓储物流业务展开管理</w:t>
      </w:r>
    </w:p>
    <w:p>
      <w:pPr>
        <w:pStyle w:val="6"/>
        <w:numPr>
          <w:ilvl w:val="0"/>
          <w:numId w:val="2"/>
        </w:numPr>
        <w:adjustRightInd w:val="0"/>
        <w:snapToGrid w:val="0"/>
        <w:spacing w:line="480" w:lineRule="exact"/>
        <w:ind w:firstLineChars="0"/>
        <w:rPr>
          <w:rFonts w:hint="eastAsia" w:eastAsia="微软雅黑" w:cs="微软雅黑"/>
          <w:szCs w:val="21"/>
        </w:rPr>
      </w:pPr>
      <w:r>
        <w:rPr>
          <w:rFonts w:hint="eastAsia" w:eastAsia="微软雅黑" w:cs="微软雅黑"/>
          <w:szCs w:val="21"/>
        </w:rPr>
        <w:t>掌握从仓到配的效率提升改善思路</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参训对象：</w:t>
      </w:r>
    </w:p>
    <w:p>
      <w:pPr>
        <w:adjustRightInd w:val="0"/>
        <w:snapToGrid w:val="0"/>
        <w:spacing w:line="480" w:lineRule="exact"/>
        <w:ind w:left="420"/>
        <w:jc w:val="left"/>
        <w:rPr>
          <w:rFonts w:hint="eastAsia" w:ascii="微软雅黑" w:hAnsi="微软雅黑" w:eastAsia="微软雅黑" w:cs="微软雅黑"/>
          <w:szCs w:val="21"/>
        </w:rPr>
      </w:pPr>
      <w:r>
        <w:rPr>
          <w:rFonts w:hint="eastAsia" w:eastAsia="微软雅黑" w:cs="微软雅黑"/>
          <w:szCs w:val="21"/>
        </w:rPr>
        <w:t>制造业供应链与物流管理人员、仓储管理人员、配送中心管理人员及其他物料管理业务人员</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课程人数上限：</w:t>
      </w:r>
      <w:r>
        <w:rPr>
          <w:rFonts w:hint="eastAsia" w:eastAsia="微软雅黑" w:cs="微软雅黑"/>
          <w:szCs w:val="21"/>
        </w:rPr>
        <w:t>30人</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rPr>
      </w:pPr>
      <w:r>
        <w:rPr>
          <w:rFonts w:eastAsia="微软雅黑"/>
        </w:rPr>
        <w:t>知识讲解、案例分析讨论、角色演练、小组讨论、互动交流、游戏感悟、头脑风暴、强调学员参与。</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课程大纲：</w:t>
      </w:r>
    </w:p>
    <w:p>
      <w:pPr>
        <w:pStyle w:val="6"/>
        <w:numPr>
          <w:ilvl w:val="0"/>
          <w:numId w:val="3"/>
        </w:numPr>
        <w:adjustRightInd w:val="0"/>
        <w:snapToGrid w:val="0"/>
        <w:spacing w:before="50" w:after="50" w:line="480" w:lineRule="exact"/>
        <w:ind w:firstLineChars="0"/>
        <w:rPr>
          <w:rFonts w:eastAsia="微软雅黑"/>
          <w:b/>
        </w:rPr>
      </w:pPr>
      <w:r>
        <w:rPr>
          <w:rFonts w:hint="eastAsia" w:eastAsia="微软雅黑"/>
          <w:b/>
        </w:rPr>
        <w:t>现代仓储物流管理</w:t>
      </w:r>
    </w:p>
    <w:p>
      <w:pPr>
        <w:pStyle w:val="6"/>
        <w:numPr>
          <w:ilvl w:val="0"/>
          <w:numId w:val="4"/>
        </w:numPr>
        <w:adjustRightInd w:val="0"/>
        <w:snapToGrid w:val="0"/>
        <w:spacing w:before="50" w:after="50" w:line="480" w:lineRule="exact"/>
        <w:ind w:firstLineChars="0"/>
        <w:rPr>
          <w:rFonts w:eastAsia="微软雅黑"/>
        </w:rPr>
      </w:pPr>
      <w:r>
        <w:rPr>
          <w:rFonts w:hint="eastAsia" w:eastAsia="微软雅黑"/>
        </w:rPr>
        <w:t>物流仓储与制造业</w:t>
      </w:r>
    </w:p>
    <w:p>
      <w:pPr>
        <w:pStyle w:val="6"/>
        <w:numPr>
          <w:ilvl w:val="0"/>
          <w:numId w:val="5"/>
        </w:numPr>
        <w:adjustRightInd w:val="0"/>
        <w:snapToGrid w:val="0"/>
        <w:spacing w:before="50" w:after="50" w:line="480" w:lineRule="exact"/>
        <w:ind w:left="840" w:firstLineChars="0"/>
        <w:rPr>
          <w:rFonts w:eastAsia="微软雅黑"/>
        </w:rPr>
      </w:pPr>
      <w:r>
        <w:rPr>
          <w:rFonts w:hint="eastAsia" w:eastAsia="微软雅黑"/>
        </w:rPr>
        <w:t>现代物流在制造业的新定位</w:t>
      </w:r>
    </w:p>
    <w:p>
      <w:pPr>
        <w:pStyle w:val="6"/>
        <w:numPr>
          <w:ilvl w:val="0"/>
          <w:numId w:val="5"/>
        </w:numPr>
        <w:adjustRightInd w:val="0"/>
        <w:snapToGrid w:val="0"/>
        <w:spacing w:before="50" w:after="50" w:line="480" w:lineRule="exact"/>
        <w:ind w:left="840" w:firstLineChars="0"/>
        <w:rPr>
          <w:rFonts w:eastAsia="微软雅黑"/>
        </w:rPr>
      </w:pPr>
      <w:r>
        <w:rPr>
          <w:rFonts w:hint="eastAsia" w:eastAsia="微软雅黑"/>
        </w:rPr>
        <w:t>新的挑战：职能的重大变化</w:t>
      </w:r>
    </w:p>
    <w:p>
      <w:pPr>
        <w:pStyle w:val="6"/>
        <w:numPr>
          <w:ilvl w:val="0"/>
          <w:numId w:val="5"/>
        </w:numPr>
        <w:adjustRightInd w:val="0"/>
        <w:snapToGrid w:val="0"/>
        <w:spacing w:before="50" w:after="50" w:line="480" w:lineRule="exact"/>
        <w:ind w:left="840" w:firstLineChars="0"/>
        <w:rPr>
          <w:rFonts w:eastAsia="微软雅黑"/>
        </w:rPr>
      </w:pPr>
      <w:r>
        <w:rPr>
          <w:rFonts w:hint="eastAsia" w:eastAsia="微软雅黑"/>
        </w:rPr>
        <w:t>静态管理向动态管理转变</w:t>
      </w:r>
    </w:p>
    <w:p>
      <w:pPr>
        <w:pStyle w:val="6"/>
        <w:numPr>
          <w:ilvl w:val="0"/>
          <w:numId w:val="5"/>
        </w:numPr>
        <w:adjustRightInd w:val="0"/>
        <w:snapToGrid w:val="0"/>
        <w:spacing w:before="50" w:after="50" w:line="480" w:lineRule="exact"/>
        <w:ind w:left="840" w:firstLineChars="0"/>
        <w:rPr>
          <w:rFonts w:eastAsia="微软雅黑"/>
        </w:rPr>
      </w:pPr>
      <w:r>
        <w:rPr>
          <w:rFonts w:hint="eastAsia" w:eastAsia="微软雅黑"/>
        </w:rPr>
        <w:t>两个关键要素：目视化与业务管理</w:t>
      </w:r>
    </w:p>
    <w:p>
      <w:pPr>
        <w:pStyle w:val="6"/>
        <w:numPr>
          <w:ilvl w:val="0"/>
          <w:numId w:val="6"/>
        </w:numPr>
        <w:adjustRightInd w:val="0"/>
        <w:snapToGrid w:val="0"/>
        <w:spacing w:before="50" w:after="50" w:line="480" w:lineRule="exact"/>
        <w:ind w:firstLineChars="0"/>
        <w:rPr>
          <w:rFonts w:eastAsia="微软雅黑"/>
        </w:rPr>
      </w:pPr>
      <w:r>
        <w:rPr>
          <w:rFonts w:hint="eastAsia" w:eastAsia="微软雅黑"/>
        </w:rPr>
        <w:t>仓储与配送</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仓储管理与物料配送</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不同生产模式合理选择物料配送方式</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自动化、智能化对仓储物流业务的提速</w:t>
      </w:r>
    </w:p>
    <w:p>
      <w:pPr>
        <w:pStyle w:val="6"/>
        <w:numPr>
          <w:ilvl w:val="0"/>
          <w:numId w:val="3"/>
        </w:numPr>
        <w:adjustRightInd w:val="0"/>
        <w:snapToGrid w:val="0"/>
        <w:spacing w:before="50" w:after="50" w:line="480" w:lineRule="exact"/>
        <w:ind w:firstLineChars="0"/>
        <w:rPr>
          <w:rFonts w:eastAsia="微软雅黑"/>
          <w:b/>
        </w:rPr>
      </w:pPr>
      <w:r>
        <w:rPr>
          <w:rFonts w:hint="eastAsia" w:eastAsia="微软雅黑"/>
          <w:b/>
        </w:rPr>
        <w:t>现场管理——静态管理，是高效的基础</w:t>
      </w:r>
    </w:p>
    <w:p>
      <w:pPr>
        <w:pStyle w:val="6"/>
        <w:numPr>
          <w:ilvl w:val="0"/>
          <w:numId w:val="7"/>
        </w:numPr>
        <w:adjustRightInd w:val="0"/>
        <w:snapToGrid w:val="0"/>
        <w:spacing w:before="50" w:after="50" w:line="480" w:lineRule="exact"/>
        <w:ind w:firstLineChars="0"/>
        <w:rPr>
          <w:rFonts w:eastAsia="微软雅黑"/>
          <w:vanish/>
        </w:rPr>
      </w:pPr>
    </w:p>
    <w:p>
      <w:pPr>
        <w:pStyle w:val="6"/>
        <w:numPr>
          <w:ilvl w:val="0"/>
          <w:numId w:val="8"/>
        </w:numPr>
        <w:adjustRightInd w:val="0"/>
        <w:snapToGrid w:val="0"/>
        <w:spacing w:before="50" w:after="50" w:line="480" w:lineRule="exact"/>
        <w:ind w:firstLineChars="0"/>
        <w:rPr>
          <w:rFonts w:eastAsia="微软雅黑"/>
        </w:rPr>
      </w:pPr>
      <w:r>
        <w:rPr>
          <w:rFonts w:hint="eastAsia" w:eastAsia="微软雅黑"/>
        </w:rPr>
        <w:t>仓储现场管理要素</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仓储的类型与不同管理特点</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案例研讨：什么是理想的仓储管理？</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目视化标准和基本工具</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仓储现场要素评估检查表</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仓储现场基本规划</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如何理解仓储现场的5S？最难管理的仓库：备品备件库怎么管？</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案例研讨：汽车配送中心主管的烦恼</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仓储现场管理基本要素</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如何提高有效储位的利用率？</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仓储物流规划的其他要素分析（建筑、通道、设备……）</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案例研讨：厦门配件中心的设施改善机会</w:t>
      </w:r>
    </w:p>
    <w:p>
      <w:pPr>
        <w:pStyle w:val="6"/>
        <w:numPr>
          <w:ilvl w:val="0"/>
          <w:numId w:val="3"/>
        </w:numPr>
        <w:adjustRightInd w:val="0"/>
        <w:snapToGrid w:val="0"/>
        <w:spacing w:before="50" w:after="50" w:line="480" w:lineRule="exact"/>
        <w:ind w:firstLineChars="0"/>
        <w:rPr>
          <w:rFonts w:eastAsia="微软雅黑"/>
          <w:b/>
        </w:rPr>
      </w:pPr>
      <w:r>
        <w:rPr>
          <w:rFonts w:hint="eastAsia" w:eastAsia="微软雅黑"/>
          <w:b/>
        </w:rPr>
        <w:t>物流管理——4大核心动态业务管理</w:t>
      </w:r>
    </w:p>
    <w:p>
      <w:pPr>
        <w:pStyle w:val="6"/>
        <w:numPr>
          <w:ilvl w:val="0"/>
          <w:numId w:val="7"/>
        </w:numPr>
        <w:adjustRightInd w:val="0"/>
        <w:snapToGrid w:val="0"/>
        <w:spacing w:before="50" w:after="50" w:line="480" w:lineRule="exact"/>
        <w:ind w:firstLineChars="0"/>
        <w:rPr>
          <w:rFonts w:eastAsia="微软雅黑"/>
          <w:vanish/>
        </w:rPr>
      </w:pP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收货作业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如何应对收货作业的波动性？</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标准化收货作业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从收货作业谈仓储的标准作业及多能工管理</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收货作业的信息流与物流同步化</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案例分享：**整车厂的物流标准化？</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存储作业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存储管理是绩效管理的关键所在</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储位指派原则</w:t>
      </w:r>
    </w:p>
    <w:p>
      <w:pPr>
        <w:pStyle w:val="6"/>
        <w:adjustRightInd w:val="0"/>
        <w:snapToGrid w:val="0"/>
        <w:spacing w:before="50" w:after="50" w:line="480" w:lineRule="exact"/>
        <w:ind w:left="567" w:firstLine="0" w:firstLineChars="0"/>
        <w:jc w:val="left"/>
        <w:rPr>
          <w:rFonts w:hint="eastAsia" w:eastAsia="微软雅黑"/>
        </w:rPr>
      </w:pPr>
      <w:r>
        <w:rPr>
          <w:rFonts w:hint="eastAsia" w:eastAsia="微软雅黑"/>
          <w:u w:val="single"/>
        </w:rPr>
        <w:t>案例研讨：亚马逊用了哪些储位指派原则？</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进出口统一的储位指派</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进出口分离的储位指派</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如何理解BIQS的先进先出要求？</w:t>
      </w:r>
    </w:p>
    <w:p>
      <w:pPr>
        <w:pStyle w:val="6"/>
        <w:adjustRightInd w:val="0"/>
        <w:snapToGrid w:val="0"/>
        <w:spacing w:before="50" w:after="50" w:line="480" w:lineRule="exact"/>
        <w:ind w:left="567" w:firstLine="0" w:firstLineChars="0"/>
        <w:jc w:val="left"/>
        <w:rPr>
          <w:rFonts w:eastAsia="微软雅黑"/>
          <w:u w:val="single"/>
        </w:rPr>
      </w:pPr>
      <w:r>
        <w:rPr>
          <w:rFonts w:hint="eastAsia" w:eastAsia="微软雅黑"/>
          <w:u w:val="single"/>
        </w:rPr>
        <w:t>案例研讨：***工厂线边仓在有限空间内如何实施FIFO？</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盘点作业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盘点对仓储业务的意义是什么？</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正确的盘点流程：PDCA</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案例分享：为什么盘不准？怎么盘准？</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两种主要盘点方法的差异：循环与期末盘点</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帐实不符的原因有哪些？</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如何从管理角度进行盘点差异分析？</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呆废料管理的目的</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如何处理呆废料？</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出库作业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拣货方式：订单、批量拣货介绍</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仓储管理的绩效通过出货体现</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拣货作业的6不要</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单边拣货、双边拣货与蛇形拣货</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案例研讨：改善配送作业效率的组合拳</w:t>
      </w:r>
    </w:p>
    <w:p>
      <w:pPr>
        <w:pStyle w:val="6"/>
        <w:numPr>
          <w:ilvl w:val="0"/>
          <w:numId w:val="3"/>
        </w:numPr>
        <w:adjustRightInd w:val="0"/>
        <w:snapToGrid w:val="0"/>
        <w:spacing w:before="50" w:after="50" w:line="480" w:lineRule="exact"/>
        <w:ind w:firstLineChars="0"/>
        <w:rPr>
          <w:rFonts w:eastAsia="微软雅黑"/>
          <w:b/>
        </w:rPr>
      </w:pPr>
      <w:r>
        <w:rPr>
          <w:rFonts w:hint="eastAsia" w:eastAsia="微软雅黑"/>
          <w:b/>
        </w:rPr>
        <w:t>仓储物流的辅助业务管理</w:t>
      </w:r>
    </w:p>
    <w:p>
      <w:pPr>
        <w:pStyle w:val="6"/>
        <w:numPr>
          <w:ilvl w:val="0"/>
          <w:numId w:val="7"/>
        </w:numPr>
        <w:adjustRightInd w:val="0"/>
        <w:snapToGrid w:val="0"/>
        <w:spacing w:before="50" w:after="50" w:line="480" w:lineRule="exact"/>
        <w:ind w:firstLineChars="0"/>
        <w:rPr>
          <w:rFonts w:eastAsia="微软雅黑"/>
          <w:vanish/>
        </w:rPr>
      </w:pP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内部物料搬运作业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搬运作业改善的意义</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搬运的劳动力改善</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搬运作业分析的基本思路与对策</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灵活性指数的运用</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程序流程图的运用</w:t>
      </w:r>
    </w:p>
    <w:p>
      <w:pPr>
        <w:pStyle w:val="6"/>
        <w:adjustRightInd w:val="0"/>
        <w:snapToGrid w:val="0"/>
        <w:spacing w:before="50" w:after="50" w:line="480" w:lineRule="exact"/>
        <w:ind w:left="567" w:firstLine="0" w:firstLineChars="0"/>
        <w:rPr>
          <w:rFonts w:eastAsia="微软雅黑"/>
          <w:u w:val="single"/>
        </w:rPr>
      </w:pPr>
      <w:r>
        <w:rPr>
          <w:rFonts w:hint="eastAsia" w:eastAsia="微软雅黑"/>
          <w:u w:val="single"/>
        </w:rPr>
        <w:t>案例分享：优化搬运方法</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物流作业的标准化</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包装在物流管理中的价值</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物料保管作业</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不同仓储业务的保管要求</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仓储安全管理</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治安安全</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消防安全</w:t>
      </w:r>
    </w:p>
    <w:p>
      <w:pPr>
        <w:pStyle w:val="6"/>
        <w:numPr>
          <w:ilvl w:val="0"/>
          <w:numId w:val="5"/>
        </w:numPr>
        <w:adjustRightInd w:val="0"/>
        <w:snapToGrid w:val="0"/>
        <w:spacing w:before="50" w:after="50" w:line="480" w:lineRule="exact"/>
        <w:ind w:left="840" w:firstLineChars="0"/>
        <w:rPr>
          <w:rFonts w:hint="eastAsia" w:eastAsia="微软雅黑"/>
        </w:rPr>
      </w:pPr>
      <w:r>
        <w:rPr>
          <w:rFonts w:hint="eastAsia" w:eastAsia="微软雅黑"/>
        </w:rPr>
        <w:t>作业安全</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仓储、物流及运输的常用绩效指标</w:t>
      </w:r>
    </w:p>
    <w:p>
      <w:pPr>
        <w:pStyle w:val="6"/>
        <w:numPr>
          <w:ilvl w:val="0"/>
          <w:numId w:val="6"/>
        </w:numPr>
        <w:adjustRightInd w:val="0"/>
        <w:snapToGrid w:val="0"/>
        <w:spacing w:before="50" w:after="50" w:line="480" w:lineRule="exact"/>
        <w:ind w:firstLineChars="0"/>
        <w:rPr>
          <w:rFonts w:hint="eastAsia" w:eastAsia="微软雅黑"/>
        </w:rPr>
      </w:pPr>
      <w:r>
        <w:rPr>
          <w:rFonts w:hint="eastAsia" w:eastAsia="微软雅黑"/>
        </w:rPr>
        <w:t>物流信息化基础介绍：WMS、条码、RFID等</w:t>
      </w:r>
    </w:p>
    <w:p>
      <w:pPr>
        <w:pStyle w:val="6"/>
        <w:numPr>
          <w:ilvl w:val="0"/>
          <w:numId w:val="6"/>
        </w:numPr>
        <w:adjustRightInd w:val="0"/>
        <w:snapToGrid w:val="0"/>
        <w:spacing w:before="50" w:after="50" w:line="480" w:lineRule="exact"/>
        <w:ind w:firstLineChars="0"/>
        <w:rPr>
          <w:rFonts w:hint="eastAsia" w:eastAsia="微软雅黑"/>
          <w:b/>
          <w:bCs/>
        </w:rPr>
      </w:pPr>
      <w:r>
        <w:rPr>
          <w:rFonts w:hint="eastAsia" w:eastAsia="微软雅黑"/>
          <w:b/>
          <w:bCs/>
        </w:rPr>
        <w:t>课程总结</w:t>
      </w:r>
    </w:p>
    <w:p>
      <w:pPr>
        <w:pStyle w:val="6"/>
        <w:numPr>
          <w:ilvl w:val="0"/>
          <w:numId w:val="6"/>
        </w:numPr>
        <w:adjustRightInd w:val="0"/>
        <w:snapToGrid w:val="0"/>
        <w:spacing w:before="50" w:after="50" w:line="480" w:lineRule="exact"/>
        <w:ind w:firstLineChars="0"/>
        <w:rPr>
          <w:rFonts w:hint="eastAsia" w:eastAsia="微软雅黑"/>
          <w:b/>
          <w:bCs/>
        </w:rPr>
      </w:pPr>
      <w:r>
        <w:rPr>
          <w:rFonts w:hint="eastAsia" w:eastAsia="微软雅黑"/>
          <w:b/>
          <w:bCs/>
        </w:rPr>
        <w:t>Q&amp;A</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讲师简介：</w:t>
      </w:r>
      <w:r>
        <w:rPr>
          <w:rFonts w:eastAsia="微软雅黑"/>
          <w:b/>
          <w:sz w:val="24"/>
          <w:szCs w:val="24"/>
          <w14:shadow w14:blurRad="50800" w14:dist="38100" w14:dir="2700000" w14:sx="100000" w14:sy="100000" w14:kx="0" w14:ky="0" w14:algn="tl">
            <w14:srgbClr w14:val="000000">
              <w14:alpha w14:val="60000"/>
            </w14:srgbClr>
          </w14:shadow>
        </w:rPr>
        <w:t>陈老师</w:t>
      </w:r>
    </w:p>
    <w:p>
      <w:pPr>
        <w:spacing w:line="480" w:lineRule="exact"/>
        <w:ind w:firstLine="420" w:firstLineChars="200"/>
        <w:rPr>
          <w:rFonts w:hint="eastAsia" w:eastAsia="微软雅黑"/>
          <w:szCs w:val="21"/>
        </w:rPr>
      </w:pPr>
      <w:r>
        <w:rPr>
          <w:rFonts w:hint="eastAsia" w:eastAsia="微软雅黑"/>
          <w:szCs w:val="21"/>
        </w:rPr>
        <w:t>15年管理顾问经验、40个以上项目辅导经验。</w:t>
      </w:r>
    </w:p>
    <w:p>
      <w:pPr>
        <w:spacing w:line="480" w:lineRule="exact"/>
        <w:ind w:firstLine="420" w:firstLineChars="200"/>
        <w:rPr>
          <w:rFonts w:hint="eastAsia" w:eastAsia="微软雅黑"/>
          <w:szCs w:val="21"/>
        </w:rPr>
      </w:pPr>
      <w:r>
        <w:rPr>
          <w:rFonts w:hint="eastAsia" w:eastAsia="微软雅黑"/>
          <w:szCs w:val="21"/>
        </w:rPr>
        <w:t>先后从事生产管理、精益推进、公司运营管理工作，资深的外资、民企管理工作经验。专精于中基层管理技能、现场管理、精益管理、仓储物流改善培训与辅导。</w:t>
      </w:r>
    </w:p>
    <w:p>
      <w:pPr>
        <w:spacing w:line="480" w:lineRule="exact"/>
        <w:ind w:firstLine="420" w:firstLineChars="200"/>
        <w:rPr>
          <w:rFonts w:hint="eastAsia" w:eastAsia="微软雅黑"/>
          <w:szCs w:val="21"/>
        </w:rPr>
      </w:pPr>
      <w:r>
        <w:rPr>
          <w:rFonts w:hint="eastAsia" w:eastAsia="微软雅黑"/>
          <w:szCs w:val="21"/>
        </w:rPr>
        <w:t>主导过的改善项目有：一线管理者培养项目、现场改善、5S与目视管理改善、TPS（精益）推进、工厂布局规划、物流中心布局规划、仓储管理改善等。</w:t>
      </w:r>
    </w:p>
    <w:p>
      <w:pPr>
        <w:spacing w:line="480" w:lineRule="exact"/>
        <w:ind w:firstLine="420" w:firstLineChars="200"/>
        <w:rPr>
          <w:rFonts w:hint="eastAsia" w:eastAsia="微软雅黑"/>
          <w:szCs w:val="21"/>
        </w:rPr>
      </w:pPr>
      <w:r>
        <w:rPr>
          <w:rFonts w:hint="eastAsia" w:eastAsia="微软雅黑"/>
          <w:szCs w:val="21"/>
        </w:rPr>
        <w:t>授课以实务、启发见长，通过实战案例、互动工具与教练手法的运用刺激学员审视内在，打破其旧有观念，促动其思考，带动其认识管理问题的核心，进而寻求解决方案，补充以针对学员个性化问题的实操性方案辅导。使学员真正能够做到“学有所得，学以致用、学有所成”。</w:t>
      </w:r>
    </w:p>
    <w:p>
      <w:pPr>
        <w:numPr>
          <w:ilvl w:val="0"/>
          <w:numId w:val="6"/>
        </w:numPr>
        <w:spacing w:line="480" w:lineRule="exact"/>
        <w:rPr>
          <w:rFonts w:hint="eastAsia" w:eastAsia="微软雅黑"/>
          <w:szCs w:val="21"/>
        </w:rPr>
      </w:pPr>
      <w:r>
        <w:rPr>
          <w:rFonts w:hint="eastAsia" w:eastAsia="微软雅黑"/>
          <w:szCs w:val="21"/>
        </w:rPr>
        <w:t>有干货</w:t>
      </w:r>
    </w:p>
    <w:p>
      <w:pPr>
        <w:numPr>
          <w:ilvl w:val="0"/>
          <w:numId w:val="6"/>
        </w:numPr>
        <w:spacing w:line="480" w:lineRule="exact"/>
        <w:rPr>
          <w:rFonts w:hint="eastAsia" w:eastAsia="微软雅黑"/>
          <w:szCs w:val="21"/>
        </w:rPr>
      </w:pPr>
      <w:r>
        <w:rPr>
          <w:rFonts w:hint="eastAsia" w:eastAsia="微软雅黑"/>
          <w:szCs w:val="21"/>
        </w:rPr>
        <w:t>有实操</w:t>
      </w:r>
    </w:p>
    <w:p>
      <w:pPr>
        <w:numPr>
          <w:ilvl w:val="0"/>
          <w:numId w:val="6"/>
        </w:numPr>
        <w:spacing w:line="480" w:lineRule="exact"/>
        <w:rPr>
          <w:rFonts w:hint="eastAsia" w:eastAsia="微软雅黑"/>
          <w:szCs w:val="21"/>
        </w:rPr>
      </w:pPr>
      <w:r>
        <w:rPr>
          <w:rFonts w:hint="eastAsia" w:eastAsia="微软雅黑"/>
          <w:szCs w:val="21"/>
        </w:rPr>
        <w:t>有亮点</w:t>
      </w:r>
    </w:p>
    <w:p>
      <w:pPr>
        <w:numPr>
          <w:ilvl w:val="0"/>
          <w:numId w:val="6"/>
        </w:numPr>
        <w:spacing w:line="480" w:lineRule="exact"/>
        <w:rPr>
          <w:rFonts w:hint="eastAsia" w:eastAsia="微软雅黑"/>
          <w:szCs w:val="21"/>
        </w:rPr>
      </w:pPr>
      <w:r>
        <w:rPr>
          <w:rFonts w:hint="eastAsia" w:eastAsia="微软雅黑"/>
          <w:szCs w:val="21"/>
        </w:rPr>
        <w:t>有深度</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从事业务范畴：</w:t>
      </w:r>
    </w:p>
    <w:p>
      <w:pPr>
        <w:spacing w:line="480" w:lineRule="exact"/>
        <w:rPr>
          <w:rFonts w:hint="eastAsia" w:eastAsia="微软雅黑"/>
          <w:b/>
          <w:bCs/>
          <w:szCs w:val="21"/>
        </w:rPr>
      </w:pPr>
      <w:r>
        <w:rPr>
          <w:rFonts w:hint="eastAsia" w:eastAsia="微软雅黑"/>
          <w:b/>
          <w:bCs/>
          <w:szCs w:val="21"/>
        </w:rPr>
        <w:t>4个专业内容</w:t>
      </w:r>
    </w:p>
    <w:p>
      <w:pPr>
        <w:numPr>
          <w:ilvl w:val="0"/>
          <w:numId w:val="6"/>
        </w:numPr>
        <w:tabs>
          <w:tab w:val="left" w:pos="420"/>
        </w:tabs>
        <w:spacing w:line="480" w:lineRule="exact"/>
        <w:rPr>
          <w:rFonts w:hint="eastAsia" w:eastAsia="微软雅黑"/>
          <w:szCs w:val="21"/>
        </w:rPr>
      </w:pPr>
      <w:r>
        <w:rPr>
          <w:rFonts w:hint="eastAsia" w:eastAsia="微软雅黑"/>
          <w:szCs w:val="21"/>
        </w:rPr>
        <w:t>仓储物流</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高竞争力的配送中心（仓储）管理</w:t>
      </w:r>
    </w:p>
    <w:p>
      <w:pPr>
        <w:numPr>
          <w:ilvl w:val="0"/>
          <w:numId w:val="6"/>
        </w:numPr>
        <w:tabs>
          <w:tab w:val="left" w:pos="420"/>
        </w:tabs>
        <w:spacing w:line="480" w:lineRule="exact"/>
        <w:rPr>
          <w:rFonts w:hint="eastAsia" w:eastAsia="微软雅黑"/>
          <w:szCs w:val="21"/>
        </w:rPr>
      </w:pPr>
      <w:r>
        <w:rPr>
          <w:rFonts w:hint="eastAsia" w:eastAsia="微软雅黑"/>
          <w:szCs w:val="21"/>
        </w:rPr>
        <w:t>精益TPS</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制造业七大浪费改善</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其他</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w:t>
      </w:r>
    </w:p>
    <w:p>
      <w:pPr>
        <w:numPr>
          <w:ilvl w:val="0"/>
          <w:numId w:val="6"/>
        </w:numPr>
        <w:tabs>
          <w:tab w:val="left" w:pos="420"/>
        </w:tabs>
        <w:spacing w:line="480" w:lineRule="exact"/>
        <w:rPr>
          <w:rFonts w:hint="eastAsia" w:eastAsia="微软雅黑"/>
          <w:szCs w:val="21"/>
        </w:rPr>
      </w:pPr>
      <w:r>
        <w:rPr>
          <w:rFonts w:hint="eastAsia" w:eastAsia="微软雅黑"/>
          <w:szCs w:val="21"/>
        </w:rPr>
        <w:t>现场管理</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现场精细化管理改善</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5S与目视管理</w:t>
      </w:r>
    </w:p>
    <w:p>
      <w:pPr>
        <w:numPr>
          <w:ilvl w:val="0"/>
          <w:numId w:val="6"/>
        </w:numPr>
        <w:tabs>
          <w:tab w:val="left" w:pos="420"/>
        </w:tabs>
        <w:spacing w:line="480" w:lineRule="exact"/>
        <w:rPr>
          <w:rFonts w:hint="eastAsia" w:eastAsia="微软雅黑"/>
          <w:szCs w:val="21"/>
        </w:rPr>
      </w:pPr>
      <w:r>
        <w:rPr>
          <w:rFonts w:hint="eastAsia" w:eastAsia="微软雅黑"/>
          <w:szCs w:val="21"/>
        </w:rPr>
        <w:t>中基层管理</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金牌班组长全技能提示</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卓越主管管理能力修炼</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精益班组长训练营系列</w:t>
      </w:r>
    </w:p>
    <w:p>
      <w:pPr>
        <w:numPr>
          <w:ilvl w:val="0"/>
          <w:numId w:val="9"/>
        </w:numPr>
        <w:tabs>
          <w:tab w:val="left" w:pos="420"/>
        </w:tabs>
        <w:spacing w:line="480" w:lineRule="exact"/>
        <w:ind w:left="840"/>
        <w:rPr>
          <w:rFonts w:hint="eastAsia" w:eastAsia="微软雅黑"/>
          <w:szCs w:val="21"/>
        </w:rPr>
      </w:pPr>
      <w:r>
        <w:rPr>
          <w:rFonts w:hint="eastAsia" w:eastAsia="微软雅黑"/>
          <w:szCs w:val="21"/>
        </w:rPr>
        <w:t>……</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个人专长：</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课程专长</w:t>
      </w:r>
    </w:p>
    <w:p>
      <w:pPr>
        <w:numPr>
          <w:ilvl w:val="0"/>
          <w:numId w:val="6"/>
        </w:numPr>
        <w:tabs>
          <w:tab w:val="left" w:pos="420"/>
        </w:tabs>
        <w:spacing w:line="480" w:lineRule="exact"/>
        <w:rPr>
          <w:rFonts w:hint="eastAsia" w:eastAsia="微软雅黑"/>
          <w:szCs w:val="21"/>
        </w:rPr>
      </w:pPr>
      <w:r>
        <w:rPr>
          <w:rFonts w:hint="eastAsia" w:eastAsia="微软雅黑"/>
          <w:szCs w:val="21"/>
        </w:rPr>
        <w:t>精益班组长实训系列课程</w:t>
      </w:r>
    </w:p>
    <w:p>
      <w:pPr>
        <w:numPr>
          <w:ilvl w:val="0"/>
          <w:numId w:val="6"/>
        </w:numPr>
        <w:tabs>
          <w:tab w:val="left" w:pos="420"/>
        </w:tabs>
        <w:spacing w:line="480" w:lineRule="exact"/>
        <w:rPr>
          <w:rFonts w:hint="eastAsia" w:eastAsia="微软雅黑"/>
          <w:szCs w:val="21"/>
        </w:rPr>
      </w:pPr>
      <w:r>
        <w:rPr>
          <w:rFonts w:hint="eastAsia" w:eastAsia="微软雅黑"/>
          <w:szCs w:val="21"/>
        </w:rPr>
        <w:t>卓越主管能力训练</w:t>
      </w:r>
    </w:p>
    <w:p>
      <w:pPr>
        <w:numPr>
          <w:ilvl w:val="0"/>
          <w:numId w:val="6"/>
        </w:numPr>
        <w:tabs>
          <w:tab w:val="left" w:pos="420"/>
        </w:tabs>
        <w:spacing w:line="480" w:lineRule="exact"/>
        <w:rPr>
          <w:rFonts w:hint="eastAsia" w:eastAsia="微软雅黑"/>
          <w:szCs w:val="21"/>
        </w:rPr>
      </w:pPr>
      <w:r>
        <w:rPr>
          <w:rFonts w:hint="eastAsia" w:eastAsia="微软雅黑"/>
          <w:szCs w:val="21"/>
        </w:rPr>
        <w:t>金牌班组长全技能提升</w:t>
      </w:r>
    </w:p>
    <w:p>
      <w:pPr>
        <w:numPr>
          <w:ilvl w:val="0"/>
          <w:numId w:val="6"/>
        </w:numPr>
        <w:tabs>
          <w:tab w:val="left" w:pos="420"/>
        </w:tabs>
        <w:spacing w:line="480" w:lineRule="exact"/>
        <w:rPr>
          <w:rFonts w:hint="eastAsia" w:eastAsia="微软雅黑"/>
          <w:szCs w:val="21"/>
        </w:rPr>
      </w:pPr>
      <w:r>
        <w:rPr>
          <w:rFonts w:hint="eastAsia" w:eastAsia="微软雅黑"/>
          <w:szCs w:val="21"/>
        </w:rPr>
        <w:t>胜在执行——基层执行力的有效突破</w:t>
      </w:r>
    </w:p>
    <w:p>
      <w:pPr>
        <w:numPr>
          <w:ilvl w:val="0"/>
          <w:numId w:val="6"/>
        </w:numPr>
        <w:tabs>
          <w:tab w:val="left" w:pos="420"/>
        </w:tabs>
        <w:spacing w:line="480" w:lineRule="exact"/>
        <w:rPr>
          <w:rFonts w:hint="eastAsia" w:eastAsia="微软雅黑"/>
          <w:szCs w:val="21"/>
        </w:rPr>
      </w:pPr>
      <w:r>
        <w:rPr>
          <w:rFonts w:hint="eastAsia" w:eastAsia="微软雅黑"/>
          <w:szCs w:val="21"/>
        </w:rPr>
        <w:t>高竞争力的配送中心（仓储）管理</w:t>
      </w:r>
    </w:p>
    <w:p>
      <w:pPr>
        <w:numPr>
          <w:ilvl w:val="0"/>
          <w:numId w:val="6"/>
        </w:numPr>
        <w:tabs>
          <w:tab w:val="left" w:pos="420"/>
        </w:tabs>
        <w:spacing w:line="480" w:lineRule="exact"/>
        <w:rPr>
          <w:rFonts w:hint="eastAsia" w:eastAsia="微软雅黑"/>
          <w:szCs w:val="21"/>
        </w:rPr>
      </w:pPr>
      <w:r>
        <w:rPr>
          <w:rFonts w:hint="eastAsia" w:eastAsia="微软雅黑"/>
          <w:szCs w:val="21"/>
        </w:rPr>
        <w:t>5S与目视管理推行实务</w:t>
      </w:r>
    </w:p>
    <w:p>
      <w:pPr>
        <w:numPr>
          <w:ilvl w:val="0"/>
          <w:numId w:val="6"/>
        </w:numPr>
        <w:tabs>
          <w:tab w:val="left" w:pos="420"/>
        </w:tabs>
        <w:spacing w:line="480" w:lineRule="exact"/>
        <w:rPr>
          <w:rFonts w:hint="eastAsia" w:eastAsia="微软雅黑"/>
          <w:szCs w:val="21"/>
        </w:rPr>
      </w:pPr>
      <w:r>
        <w:rPr>
          <w:rFonts w:hint="eastAsia" w:eastAsia="微软雅黑"/>
          <w:szCs w:val="21"/>
        </w:rPr>
        <w:t>现场精细化管理改善</w:t>
      </w:r>
    </w:p>
    <w:p>
      <w:pPr>
        <w:numPr>
          <w:ilvl w:val="0"/>
          <w:numId w:val="6"/>
        </w:numPr>
        <w:tabs>
          <w:tab w:val="left" w:pos="420"/>
        </w:tabs>
        <w:spacing w:line="480" w:lineRule="exact"/>
        <w:rPr>
          <w:rFonts w:hint="eastAsia" w:eastAsia="微软雅黑"/>
          <w:szCs w:val="21"/>
        </w:rPr>
      </w:pPr>
      <w:r>
        <w:rPr>
          <w:rFonts w:hint="eastAsia" w:eastAsia="微软雅黑"/>
          <w:szCs w:val="21"/>
        </w:rPr>
        <w:t>制造业七大浪费改善</w:t>
      </w:r>
    </w:p>
    <w:p>
      <w:pPr>
        <w:numPr>
          <w:ilvl w:val="0"/>
          <w:numId w:val="6"/>
        </w:numPr>
        <w:tabs>
          <w:tab w:val="left" w:pos="420"/>
        </w:tabs>
        <w:spacing w:line="480" w:lineRule="exact"/>
        <w:rPr>
          <w:rFonts w:hint="eastAsia" w:eastAsia="微软雅黑"/>
          <w:szCs w:val="21"/>
        </w:rPr>
      </w:pPr>
      <w:r>
        <w:rPr>
          <w:rFonts w:hint="eastAsia" w:eastAsia="微软雅黑"/>
          <w:szCs w:val="21"/>
        </w:rPr>
        <w:t>精益生产系列课程……</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项目专长</w:t>
      </w:r>
    </w:p>
    <w:p>
      <w:pPr>
        <w:numPr>
          <w:ilvl w:val="0"/>
          <w:numId w:val="6"/>
        </w:numPr>
        <w:tabs>
          <w:tab w:val="left" w:pos="420"/>
        </w:tabs>
        <w:spacing w:line="480" w:lineRule="exact"/>
        <w:rPr>
          <w:rFonts w:hint="eastAsia" w:eastAsia="微软雅黑"/>
          <w:szCs w:val="21"/>
        </w:rPr>
      </w:pPr>
      <w:r>
        <w:rPr>
          <w:rFonts w:hint="eastAsia" w:eastAsia="微软雅黑"/>
          <w:szCs w:val="21"/>
        </w:rPr>
        <w:t>5S与目视管理</w:t>
      </w:r>
    </w:p>
    <w:p>
      <w:pPr>
        <w:numPr>
          <w:ilvl w:val="0"/>
          <w:numId w:val="6"/>
        </w:numPr>
        <w:tabs>
          <w:tab w:val="left" w:pos="420"/>
        </w:tabs>
        <w:spacing w:line="480" w:lineRule="exact"/>
        <w:rPr>
          <w:rFonts w:hint="eastAsia" w:eastAsia="微软雅黑"/>
          <w:szCs w:val="21"/>
        </w:rPr>
      </w:pPr>
      <w:r>
        <w:rPr>
          <w:rFonts w:hint="eastAsia" w:eastAsia="微软雅黑"/>
          <w:szCs w:val="21"/>
        </w:rPr>
        <w:t>现场改善</w:t>
      </w:r>
    </w:p>
    <w:p>
      <w:pPr>
        <w:numPr>
          <w:ilvl w:val="0"/>
          <w:numId w:val="6"/>
        </w:numPr>
        <w:tabs>
          <w:tab w:val="left" w:pos="420"/>
        </w:tabs>
        <w:spacing w:line="480" w:lineRule="exact"/>
        <w:rPr>
          <w:rFonts w:hint="eastAsia" w:eastAsia="微软雅黑"/>
          <w:szCs w:val="21"/>
        </w:rPr>
      </w:pPr>
      <w:r>
        <w:rPr>
          <w:rFonts w:hint="eastAsia" w:eastAsia="微软雅黑"/>
          <w:szCs w:val="21"/>
        </w:rPr>
        <w:t>生产绩效提升</w:t>
      </w:r>
    </w:p>
    <w:p>
      <w:pPr>
        <w:numPr>
          <w:ilvl w:val="0"/>
          <w:numId w:val="6"/>
        </w:numPr>
        <w:tabs>
          <w:tab w:val="left" w:pos="420"/>
        </w:tabs>
        <w:spacing w:line="480" w:lineRule="exact"/>
        <w:rPr>
          <w:rFonts w:hint="eastAsia" w:eastAsia="微软雅黑"/>
          <w:szCs w:val="21"/>
        </w:rPr>
      </w:pPr>
      <w:r>
        <w:rPr>
          <w:rFonts w:hint="eastAsia" w:eastAsia="微软雅黑"/>
          <w:szCs w:val="21"/>
        </w:rPr>
        <w:t>精益生产改善</w:t>
      </w:r>
    </w:p>
    <w:p>
      <w:pPr>
        <w:numPr>
          <w:ilvl w:val="0"/>
          <w:numId w:val="6"/>
        </w:numPr>
        <w:tabs>
          <w:tab w:val="left" w:pos="420"/>
        </w:tabs>
        <w:spacing w:line="480" w:lineRule="exact"/>
        <w:rPr>
          <w:rFonts w:hint="eastAsia" w:eastAsia="微软雅黑"/>
          <w:szCs w:val="21"/>
        </w:rPr>
      </w:pPr>
      <w:r>
        <w:rPr>
          <w:rFonts w:hint="eastAsia" w:eastAsia="微软雅黑"/>
          <w:szCs w:val="21"/>
        </w:rPr>
        <w:t>物流仓储管理改善</w:t>
      </w:r>
    </w:p>
    <w:p>
      <w:pPr>
        <w:numPr>
          <w:ilvl w:val="0"/>
          <w:numId w:val="6"/>
        </w:numPr>
        <w:tabs>
          <w:tab w:val="left" w:pos="420"/>
        </w:tabs>
        <w:spacing w:line="480" w:lineRule="exact"/>
        <w:rPr>
          <w:rFonts w:hint="eastAsia" w:eastAsia="微软雅黑"/>
          <w:szCs w:val="21"/>
        </w:rPr>
      </w:pPr>
      <w:r>
        <w:rPr>
          <w:rFonts w:hint="eastAsia" w:eastAsia="微软雅黑"/>
          <w:szCs w:val="21"/>
        </w:rPr>
        <w:t>工厂、仓储布局与规划</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学员评价：</w:t>
      </w:r>
    </w:p>
    <w:p>
      <w:pPr>
        <w:spacing w:line="480" w:lineRule="exact"/>
        <w:ind w:firstLine="420" w:firstLineChars="200"/>
        <w:textAlignment w:val="baseline"/>
        <w:rPr>
          <w:rFonts w:hint="eastAsia" w:eastAsia="微软雅黑"/>
          <w:color w:val="130700"/>
        </w:rPr>
      </w:pPr>
      <w:r>
        <w:rPr>
          <w:rFonts w:hint="eastAsia" w:eastAsia="微软雅黑"/>
          <w:color w:val="130700"/>
        </w:rPr>
        <w:t>老师与学员沟通及时，讲解生动，案例充分融入了学习要点，对于感兴趣的点讲解得非常详细。</w:t>
      </w:r>
    </w:p>
    <w:p>
      <w:pPr>
        <w:spacing w:line="480" w:lineRule="exact"/>
        <w:ind w:firstLine="420" w:firstLineChars="200"/>
        <w:jc w:val="right"/>
        <w:textAlignment w:val="baseline"/>
        <w:rPr>
          <w:rFonts w:hint="eastAsia" w:eastAsia="微软雅黑"/>
          <w:color w:val="130700"/>
        </w:rPr>
      </w:pPr>
      <w:r>
        <w:rPr>
          <w:rFonts w:hint="eastAsia" w:eastAsia="微软雅黑"/>
          <w:color w:val="130700"/>
        </w:rPr>
        <w:t>——康德瑞恩电磁技术学员反馈</w:t>
      </w:r>
    </w:p>
    <w:p>
      <w:pPr>
        <w:spacing w:line="480" w:lineRule="exact"/>
        <w:ind w:firstLine="420" w:firstLineChars="200"/>
        <w:textAlignment w:val="baseline"/>
        <w:rPr>
          <w:rFonts w:hint="eastAsia" w:eastAsia="微软雅黑"/>
          <w:color w:val="130700"/>
        </w:rPr>
      </w:pPr>
      <w:r>
        <w:rPr>
          <w:rFonts w:hint="eastAsia" w:eastAsia="微软雅黑"/>
          <w:color w:val="130700"/>
        </w:rPr>
        <w:t>培训内容全面、新颖，开阔眼界，互动务实，讲的很实用，有实战性。</w:t>
      </w:r>
    </w:p>
    <w:p>
      <w:pPr>
        <w:spacing w:line="480" w:lineRule="exact"/>
        <w:ind w:firstLine="420" w:firstLineChars="200"/>
        <w:jc w:val="right"/>
        <w:textAlignment w:val="baseline"/>
        <w:rPr>
          <w:rFonts w:hint="eastAsia" w:eastAsia="微软雅黑"/>
          <w:color w:val="130700"/>
        </w:rPr>
      </w:pPr>
      <w:r>
        <w:rPr>
          <w:rFonts w:hint="eastAsia" w:eastAsia="微软雅黑"/>
          <w:color w:val="130700"/>
        </w:rPr>
        <w:t>——凯毅德汽车系统学员反馈</w:t>
      </w:r>
    </w:p>
    <w:p>
      <w:pPr>
        <w:spacing w:line="480" w:lineRule="exact"/>
        <w:ind w:firstLine="420" w:firstLineChars="200"/>
        <w:textAlignment w:val="baseline"/>
        <w:rPr>
          <w:rFonts w:hint="eastAsia" w:eastAsia="微软雅黑"/>
          <w:color w:val="130700"/>
        </w:rPr>
      </w:pPr>
      <w:r>
        <w:rPr>
          <w:rFonts w:hint="eastAsia" w:eastAsia="微软雅黑"/>
          <w:color w:val="130700"/>
        </w:rPr>
        <w:t>课程案例和实际管理工作很类似，让我重新认识了管理工作的本质，拓宽了知识面，学到不少有用的原理。</w:t>
      </w:r>
    </w:p>
    <w:p>
      <w:pPr>
        <w:spacing w:line="480" w:lineRule="exact"/>
        <w:ind w:firstLine="420" w:firstLineChars="200"/>
        <w:jc w:val="right"/>
        <w:textAlignment w:val="baseline"/>
        <w:rPr>
          <w:rFonts w:hint="eastAsia" w:eastAsia="微软雅黑"/>
          <w:color w:val="130700"/>
        </w:rPr>
      </w:pPr>
      <w:r>
        <w:rPr>
          <w:rFonts w:hint="eastAsia" w:eastAsia="微软雅黑"/>
          <w:color w:val="130700"/>
        </w:rPr>
        <w:t>——株洲中车时代电气学员反馈</w:t>
      </w:r>
    </w:p>
    <w:p>
      <w:pPr>
        <w:spacing w:line="480" w:lineRule="exact"/>
        <w:ind w:firstLine="420" w:firstLineChars="200"/>
        <w:textAlignment w:val="baseline"/>
        <w:rPr>
          <w:rFonts w:hint="eastAsia" w:eastAsia="微软雅黑"/>
          <w:color w:val="130700"/>
        </w:rPr>
      </w:pPr>
      <w:r>
        <w:rPr>
          <w:rFonts w:hint="eastAsia" w:eastAsia="微软雅黑"/>
          <w:color w:val="130700"/>
        </w:rPr>
        <w:t>老师经验丰富，课程互动较多，讲解到位、易懂，能融入到实际生产管理过程中。</w:t>
      </w:r>
    </w:p>
    <w:p>
      <w:pPr>
        <w:spacing w:line="480" w:lineRule="exact"/>
        <w:ind w:firstLine="420" w:firstLineChars="200"/>
        <w:jc w:val="right"/>
        <w:textAlignment w:val="baseline"/>
        <w:rPr>
          <w:rFonts w:hint="eastAsia" w:eastAsia="微软雅黑"/>
          <w:color w:val="130700"/>
        </w:rPr>
      </w:pPr>
      <w:r>
        <w:rPr>
          <w:rFonts w:hint="eastAsia" w:eastAsia="微软雅黑"/>
          <w:color w:val="130700"/>
        </w:rPr>
        <w:t>——和承汽车配件学员反馈</w:t>
      </w:r>
    </w:p>
    <w:p>
      <w:pPr>
        <w:spacing w:line="480" w:lineRule="exact"/>
        <w:ind w:firstLine="420" w:firstLineChars="200"/>
        <w:textAlignment w:val="baseline"/>
        <w:rPr>
          <w:rFonts w:hint="eastAsia" w:eastAsia="微软雅黑"/>
          <w:color w:val="130700"/>
        </w:rPr>
      </w:pPr>
      <w:r>
        <w:rPr>
          <w:rFonts w:hint="eastAsia" w:eastAsia="微软雅黑"/>
          <w:color w:val="130700"/>
        </w:rPr>
        <w:t>案例丰富，会针对特殊情况进行分析，对实际工作很有启发，可以应用到具体工作中去。</w:t>
      </w:r>
    </w:p>
    <w:p>
      <w:pPr>
        <w:spacing w:line="480" w:lineRule="exact"/>
        <w:ind w:firstLine="420" w:firstLineChars="200"/>
        <w:jc w:val="right"/>
        <w:textAlignment w:val="baseline"/>
        <w:rPr>
          <w:rFonts w:hint="eastAsia" w:eastAsia="微软雅黑"/>
          <w:color w:val="130700"/>
        </w:rPr>
      </w:pPr>
      <w:r>
        <w:rPr>
          <w:rFonts w:hint="eastAsia" w:eastAsia="微软雅黑"/>
          <w:color w:val="130700"/>
        </w:rPr>
        <w:t>——中船重工学员反馈</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项目个案Ⅰ</w:t>
      </w:r>
    </w:p>
    <w:p>
      <w:pPr>
        <w:spacing w:line="480" w:lineRule="exact"/>
        <w:ind w:firstLine="420" w:firstLineChars="200"/>
        <w:textAlignment w:val="baseline"/>
        <w:rPr>
          <w:rFonts w:hint="eastAsia" w:eastAsia="微软雅黑"/>
          <w:color w:val="130700"/>
        </w:rPr>
      </w:pPr>
      <w:r>
        <w:rPr>
          <w:rFonts w:hint="eastAsia" w:eastAsia="微软雅黑"/>
          <w:color w:val="130700"/>
        </w:rPr>
        <w:t>案例一：上海某日化企业5S改善项目（周期6个月）</w:t>
      </w:r>
    </w:p>
    <w:p>
      <w:pPr>
        <w:spacing w:line="480" w:lineRule="exact"/>
        <w:ind w:firstLine="420" w:firstLineChars="200"/>
        <w:textAlignment w:val="baseline"/>
        <w:rPr>
          <w:rFonts w:hint="eastAsia" w:eastAsia="微软雅黑"/>
          <w:color w:val="130700"/>
        </w:rPr>
      </w:pPr>
      <w:r>
        <w:rPr>
          <w:rFonts w:hint="eastAsia" w:eastAsia="微软雅黑"/>
          <w:color w:val="130700"/>
        </w:rPr>
        <w:t>项目背景：</w:t>
      </w:r>
    </w:p>
    <w:p>
      <w:pPr>
        <w:spacing w:line="480" w:lineRule="exact"/>
        <w:ind w:firstLine="420" w:firstLineChars="200"/>
        <w:textAlignment w:val="baseline"/>
        <w:rPr>
          <w:rFonts w:hint="eastAsia" w:eastAsia="微软雅黑"/>
          <w:color w:val="130700"/>
        </w:rPr>
      </w:pPr>
      <w:r>
        <w:rPr>
          <w:rFonts w:hint="eastAsia" w:eastAsia="微软雅黑"/>
          <w:color w:val="130700"/>
        </w:rPr>
        <w:t>该公司响应美国总部要求开始筹划5S项目推进。通过沟通，公司高层希望并认可我们能够通过5S项目，从“形式化”到“行事化”提升员工行为的转变过程；希望在项目过程中通过团队与团队的竞争形成现场新标准和基础管理上的共同语言，促进认知水平的提高，改善现场流程与环境。希望项目能为公司推行LEAN的远景规划奠定基础，从而推动精益工厂的建设。</w:t>
      </w:r>
    </w:p>
    <w:p>
      <w:pPr>
        <w:spacing w:line="480" w:lineRule="exact"/>
        <w:ind w:firstLine="420" w:firstLineChars="200"/>
        <w:textAlignment w:val="baseline"/>
        <w:rPr>
          <w:rFonts w:hint="eastAsia" w:eastAsia="微软雅黑"/>
          <w:color w:val="130700"/>
        </w:rPr>
      </w:pPr>
      <w:r>
        <w:rPr>
          <w:rFonts w:hint="eastAsia" w:eastAsia="微软雅黑"/>
          <w:color w:val="130700"/>
        </w:rPr>
        <w:t>项目成就：</w:t>
      </w:r>
    </w:p>
    <w:p>
      <w:pPr>
        <w:spacing w:line="480" w:lineRule="exact"/>
        <w:ind w:firstLine="420" w:firstLineChars="200"/>
        <w:textAlignment w:val="baseline"/>
        <w:rPr>
          <w:rFonts w:hint="eastAsia" w:eastAsia="微软雅黑"/>
          <w:color w:val="130700"/>
        </w:rPr>
      </w:pPr>
      <w:r>
        <w:rPr>
          <w:rFonts w:hint="eastAsia" w:eastAsia="微软雅黑"/>
          <w:color w:val="130700"/>
        </w:rPr>
        <w:t>项目完全按期完成，项目组成员获得升职和海外培训机会</w:t>
      </w:r>
    </w:p>
    <w:p>
      <w:pPr>
        <w:spacing w:line="480" w:lineRule="exact"/>
        <w:ind w:firstLine="420" w:firstLineChars="200"/>
        <w:textAlignment w:val="baseline"/>
        <w:rPr>
          <w:rFonts w:hint="eastAsia" w:eastAsia="微软雅黑"/>
          <w:color w:val="130700"/>
        </w:rPr>
      </w:pPr>
      <w:r>
        <w:rPr>
          <w:rFonts w:hint="eastAsia" w:eastAsia="微软雅黑"/>
          <w:color w:val="130700"/>
        </w:rPr>
        <w:t>项目质量获得客户方美国总部老板认可</w:t>
      </w:r>
    </w:p>
    <w:p>
      <w:pPr>
        <w:spacing w:line="480" w:lineRule="exact"/>
        <w:ind w:firstLine="420" w:firstLineChars="200"/>
        <w:textAlignment w:val="baseline"/>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color w:val="130700"/>
        </w:rPr>
        <w:t>与项目组成员建立了良好的交流合作关系，多次带领客户前往参观，该公司已经在5S基础上顺利推进精益生产</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项目个案Ⅱ</w:t>
      </w:r>
    </w:p>
    <w:p>
      <w:pPr>
        <w:spacing w:line="480" w:lineRule="exact"/>
        <w:ind w:firstLine="420" w:firstLineChars="200"/>
        <w:textAlignment w:val="baseline"/>
        <w:rPr>
          <w:rFonts w:hint="eastAsia" w:eastAsia="微软雅黑"/>
          <w:color w:val="130700"/>
        </w:rPr>
      </w:pPr>
      <w:r>
        <w:rPr>
          <w:rFonts w:hint="eastAsia" w:eastAsia="微软雅黑"/>
          <w:color w:val="130700"/>
        </w:rPr>
        <w:t>案例二： 某民企500强集团子公司精益改善与工厂布局项目（周期1年）</w:t>
      </w:r>
    </w:p>
    <w:p>
      <w:pPr>
        <w:spacing w:line="480" w:lineRule="exact"/>
        <w:ind w:firstLine="420" w:firstLineChars="200"/>
        <w:textAlignment w:val="baseline"/>
        <w:rPr>
          <w:rFonts w:hint="eastAsia" w:eastAsia="微软雅黑"/>
          <w:color w:val="130700"/>
        </w:rPr>
      </w:pPr>
      <w:r>
        <w:rPr>
          <w:rFonts w:hint="eastAsia" w:eastAsia="微软雅黑"/>
          <w:color w:val="130700"/>
        </w:rPr>
        <w:t>项目背景：</w:t>
      </w:r>
    </w:p>
    <w:p>
      <w:pPr>
        <w:spacing w:line="480" w:lineRule="exact"/>
        <w:ind w:firstLine="420" w:firstLineChars="200"/>
        <w:textAlignment w:val="baseline"/>
        <w:rPr>
          <w:rFonts w:hint="eastAsia" w:eastAsia="微软雅黑"/>
          <w:color w:val="130700"/>
        </w:rPr>
      </w:pPr>
      <w:r>
        <w:rPr>
          <w:rFonts w:hint="eastAsia" w:eastAsia="微软雅黑"/>
          <w:color w:val="130700"/>
        </w:rPr>
        <w:t>公司通过几年的精益生产改善，至2010年底，已经基本过渡到生产线作业，但并未真正实现产品流动，同时，因为设备维护、工艺粗放、原材料不良等一系列问题，品质问题异常突出。2011年年初，结合新工厂布局规划工作，开展了以“工序内打造品质”、“工序流畅化”为核心的精益改善与工厂布局设计项目</w:t>
      </w:r>
    </w:p>
    <w:p>
      <w:pPr>
        <w:spacing w:line="480" w:lineRule="exact"/>
        <w:ind w:firstLine="420" w:firstLineChars="200"/>
        <w:textAlignment w:val="baseline"/>
        <w:rPr>
          <w:rFonts w:hint="eastAsia" w:eastAsia="微软雅黑"/>
          <w:color w:val="130700"/>
        </w:rPr>
      </w:pPr>
      <w:r>
        <w:rPr>
          <w:rFonts w:hint="eastAsia" w:eastAsia="微软雅黑"/>
          <w:color w:val="130700"/>
        </w:rPr>
        <w:t>项目成就：</w:t>
      </w:r>
    </w:p>
    <w:p>
      <w:pPr>
        <w:spacing w:line="480" w:lineRule="exact"/>
        <w:ind w:firstLine="420" w:firstLineChars="200"/>
        <w:textAlignment w:val="baseline"/>
        <w:rPr>
          <w:rFonts w:hint="eastAsia" w:eastAsia="微软雅黑"/>
          <w:color w:val="130700"/>
        </w:rPr>
      </w:pPr>
      <w:r>
        <w:rPr>
          <w:rFonts w:hint="eastAsia" w:eastAsia="微软雅黑"/>
          <w:color w:val="130700"/>
        </w:rPr>
        <w:t>完成样板线改造并推广，实现生产单件流及少人化改善，生产效率提高70%以上，不良率改善80%以上</w:t>
      </w:r>
    </w:p>
    <w:p>
      <w:pPr>
        <w:spacing w:line="480" w:lineRule="exact"/>
        <w:ind w:firstLine="420" w:firstLineChars="200"/>
        <w:textAlignment w:val="baseline"/>
        <w:rPr>
          <w:rFonts w:hint="eastAsia" w:eastAsia="微软雅黑"/>
          <w:color w:val="130700"/>
        </w:rPr>
      </w:pPr>
      <w:r>
        <w:rPr>
          <w:rFonts w:hint="eastAsia" w:eastAsia="微软雅黑"/>
          <w:color w:val="130700"/>
        </w:rPr>
        <w:t>整体物流距离削减85%以上，实现新工厂布局规划设计，优化物料搬运路线，实现小批量配送，内部物流格局的根本性变化</w:t>
      </w:r>
    </w:p>
    <w:p>
      <w:pPr>
        <w:spacing w:line="480" w:lineRule="exact"/>
        <w:ind w:firstLine="420" w:firstLineChars="200"/>
        <w:textAlignment w:val="baseline"/>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color w:val="130700"/>
        </w:rPr>
        <w:t>启动库存管理优化项目，建立基于数据分析的销售预测与库存管控分析模型，并开展库存管理改善</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项目个案Ⅲ</w:t>
      </w:r>
    </w:p>
    <w:p>
      <w:pPr>
        <w:spacing w:line="480" w:lineRule="exact"/>
        <w:ind w:firstLine="420" w:firstLineChars="200"/>
        <w:textAlignment w:val="baseline"/>
        <w:rPr>
          <w:rFonts w:hint="eastAsia" w:eastAsia="微软雅黑"/>
          <w:color w:val="130700"/>
        </w:rPr>
      </w:pPr>
      <w:r>
        <w:rPr>
          <w:rFonts w:hint="eastAsia" w:eastAsia="微软雅黑"/>
          <w:color w:val="130700"/>
        </w:rPr>
        <w:t>案例三：某配件后市场服务公司运营系统优化（周期1年）</w:t>
      </w:r>
    </w:p>
    <w:p>
      <w:pPr>
        <w:spacing w:line="480" w:lineRule="exact"/>
        <w:ind w:firstLine="420" w:firstLineChars="200"/>
        <w:textAlignment w:val="baseline"/>
        <w:rPr>
          <w:rFonts w:hint="eastAsia" w:eastAsia="微软雅黑"/>
          <w:color w:val="130700"/>
        </w:rPr>
      </w:pPr>
      <w:r>
        <w:rPr>
          <w:rFonts w:hint="eastAsia" w:eastAsia="微软雅黑"/>
          <w:color w:val="130700"/>
        </w:rPr>
        <w:t>项目背景：</w:t>
      </w:r>
    </w:p>
    <w:p>
      <w:pPr>
        <w:spacing w:line="480" w:lineRule="exact"/>
        <w:ind w:firstLine="420" w:firstLineChars="200"/>
        <w:textAlignment w:val="baseline"/>
        <w:rPr>
          <w:rFonts w:hint="eastAsia" w:eastAsia="微软雅黑"/>
          <w:color w:val="130700"/>
        </w:rPr>
      </w:pPr>
      <w:r>
        <w:rPr>
          <w:rFonts w:hint="eastAsia" w:eastAsia="微软雅黑"/>
          <w:color w:val="130700"/>
        </w:rPr>
        <w:t>公司深受订单波峰波谷的困扰，长期以来生产效率低下，订单处理周期过长，准时发货要求得不到满足。为了改善客户服务水平，提高公司效益和员工收益，开展全面的管理运营系统优化工作。</w:t>
      </w:r>
    </w:p>
    <w:p>
      <w:pPr>
        <w:spacing w:line="480" w:lineRule="exact"/>
        <w:ind w:firstLine="420" w:firstLineChars="200"/>
        <w:textAlignment w:val="baseline"/>
        <w:rPr>
          <w:rFonts w:hint="eastAsia" w:eastAsia="微软雅黑"/>
          <w:color w:val="130700"/>
        </w:rPr>
      </w:pPr>
      <w:r>
        <w:rPr>
          <w:rFonts w:hint="eastAsia" w:eastAsia="微软雅黑"/>
          <w:color w:val="130700"/>
        </w:rPr>
        <w:t>项目成就：</w:t>
      </w:r>
    </w:p>
    <w:p>
      <w:pPr>
        <w:spacing w:line="480" w:lineRule="exact"/>
        <w:ind w:firstLine="420" w:firstLineChars="200"/>
        <w:textAlignment w:val="baseline"/>
        <w:rPr>
          <w:rFonts w:hint="eastAsia" w:eastAsia="微软雅黑"/>
          <w:color w:val="130700"/>
        </w:rPr>
      </w:pPr>
      <w:r>
        <w:rPr>
          <w:rFonts w:hint="eastAsia" w:eastAsia="微软雅黑"/>
          <w:color w:val="130700"/>
        </w:rPr>
        <w:t>开展生产与物流绩效改善，提高交付能力，订单处理周期由一周以上改善至3.77天；</w:t>
      </w:r>
    </w:p>
    <w:p>
      <w:pPr>
        <w:spacing w:line="480" w:lineRule="exact"/>
        <w:ind w:firstLine="420" w:firstLineChars="200"/>
        <w:textAlignment w:val="baseline"/>
        <w:rPr>
          <w:rFonts w:hint="eastAsia" w:eastAsia="微软雅黑"/>
          <w:color w:val="130700"/>
        </w:rPr>
      </w:pPr>
      <w:r>
        <w:rPr>
          <w:rFonts w:hint="eastAsia" w:eastAsia="微软雅黑"/>
          <w:color w:val="130700"/>
        </w:rPr>
        <w:t>生产部门效率分别提升119%和51%，物流部门效率提升74%；准时交付率达95%以上；</w:t>
      </w:r>
    </w:p>
    <w:p>
      <w:pPr>
        <w:spacing w:line="480" w:lineRule="exact"/>
        <w:ind w:firstLine="420" w:firstLineChars="200"/>
        <w:textAlignment w:val="baseline"/>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color w:val="130700"/>
        </w:rPr>
        <w:t>进行仓储管理优化，提升仓储利用率和改善库存管理水平，规划设计物流配送中心，优化内部运作流程，库存周转率由8次改善至10次以上。</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部分服务客户（排名不分先后）</w:t>
      </w:r>
    </w:p>
    <w:p>
      <w:pPr>
        <w:spacing w:line="480" w:lineRule="exact"/>
        <w:ind w:firstLine="420" w:firstLineChars="200"/>
        <w:textAlignment w:val="baseline"/>
        <w:rPr>
          <w:rFonts w:hint="eastAsia" w:eastAsia="微软雅黑"/>
          <w:color w:val="130700"/>
        </w:rPr>
      </w:pPr>
      <w:r>
        <w:rPr>
          <w:rFonts w:hint="eastAsia" w:eastAsia="微软雅黑"/>
          <w:color w:val="130700"/>
        </w:rPr>
        <w:t>大陆汽车电子、上海考泰斯、和承汽车配件、泰科电子、日立化成、罗克韦尔、西门子电器                   正泰新能源、杜邦农化、荷贝克电源、通力电梯、中船重工、莱尼电气、英瑟泰科、爱思恩梯、航天机电福士汽车零部件、通用电气检测、霍尼韦尔、大众联合汽车、重庆海德世、德尔福苏州、西川密封件、东风商用车、东风本田、北京奔驰、上海蒙塔萨、上海飞机、成都飞机、西飞国际航空、沈飞商用飞机、YKK(吉田)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rPr>
      </w:pPr>
      <w:r>
        <w:rPr>
          <w:rFonts w:eastAsia="微软雅黑"/>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44"/>
        </w:rPr>
      </w:pPr>
      <w:r>
        <w:rPr>
          <w:rFonts w:eastAsia="微软雅黑"/>
          <w:b/>
          <w:sz w:val="44"/>
        </w:rPr>
        <w:t xml:space="preserve">      </w:t>
      </w:r>
      <w:r>
        <w:rPr>
          <w:rFonts w:eastAsia="微软雅黑"/>
          <w:b/>
          <w:sz w:val="36"/>
        </w:rPr>
        <w:t>报 名 回 执</w:t>
      </w:r>
      <w:r>
        <w:rPr>
          <w:rFonts w:eastAsia="微软雅黑"/>
          <w:b/>
        </w:rPr>
        <w:t>（请务必于开课前7天回复）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24"/>
        <w:gridCol w:w="1535"/>
        <w:gridCol w:w="2010"/>
        <w:gridCol w:w="1423"/>
        <w:gridCol w:w="142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姓名</w:t>
            </w:r>
          </w:p>
        </w:tc>
        <w:tc>
          <w:tcPr>
            <w:tcW w:w="7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性别</w:t>
            </w:r>
          </w:p>
        </w:tc>
        <w:tc>
          <w:tcPr>
            <w:tcW w:w="153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部门/职位</w:t>
            </w:r>
          </w:p>
        </w:tc>
        <w:tc>
          <w:tcPr>
            <w:tcW w:w="2010"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课程名称</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Tel</w:t>
            </w:r>
          </w:p>
        </w:tc>
        <w:tc>
          <w:tcPr>
            <w:tcW w:w="14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Fax</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Email/手机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3680" w:type="dxa"/>
            <w:gridSpan w:val="3"/>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培训负责人：</w:t>
            </w:r>
          </w:p>
        </w:tc>
        <w:tc>
          <w:tcPr>
            <w:tcW w:w="3433"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公司名称：</w:t>
            </w:r>
          </w:p>
        </w:tc>
        <w:tc>
          <w:tcPr>
            <w:tcW w:w="2847"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公司地址：</w:t>
            </w:r>
          </w:p>
        </w:tc>
      </w:tr>
    </w:tbl>
    <w:p>
      <w:pPr>
        <w:keepNext w:val="0"/>
        <w:keepLines w:val="0"/>
        <w:pageBreakBefore w:val="0"/>
        <w:widowControl w:val="0"/>
        <w:tabs>
          <w:tab w:val="left" w:pos="4410"/>
        </w:tabs>
        <w:kinsoku/>
        <w:wordWrap/>
        <w:overflowPunct/>
        <w:topLinePunct w:val="0"/>
        <w:autoSpaceDE/>
        <w:autoSpaceDN/>
        <w:bidi w:val="0"/>
        <w:adjustRightInd/>
        <w:snapToGrid/>
        <w:spacing w:line="480" w:lineRule="exact"/>
        <w:jc w:val="center"/>
        <w:textAlignment w:val="auto"/>
      </w:pPr>
      <w:r>
        <w:rPr>
          <w:rFonts w:eastAsia="微软雅黑"/>
          <w:b/>
          <w:sz w:val="24"/>
        </w:rPr>
        <w:t xml:space="preserve">★缴费方式： </w:t>
      </w:r>
      <w:r>
        <w:rPr>
          <w:rFonts w:eastAsia="微软雅黑"/>
          <w:b/>
          <w:sz w:val="24"/>
        </w:rPr>
        <w:sym w:font="Wingdings" w:char="F06F"/>
      </w:r>
      <w:r>
        <w:rPr>
          <w:rFonts w:eastAsia="微软雅黑"/>
          <w:b/>
          <w:sz w:val="24"/>
        </w:rPr>
        <w:t xml:space="preserve"> 支票 </w:t>
      </w:r>
      <w:r>
        <w:rPr>
          <w:rFonts w:hint="eastAsia" w:eastAsia="微软雅黑"/>
          <w:b/>
          <w:sz w:val="24"/>
        </w:rPr>
        <w:t xml:space="preserve">   </w:t>
      </w:r>
      <w:r>
        <w:rPr>
          <w:rFonts w:eastAsia="微软雅黑"/>
          <w:b/>
          <w:sz w:val="24"/>
        </w:rPr>
        <w:sym w:font="Wingdings" w:char="F06F"/>
      </w:r>
      <w:r>
        <w:rPr>
          <w:rFonts w:eastAsia="微软雅黑"/>
          <w:b/>
          <w:sz w:val="24"/>
        </w:rPr>
        <w:t xml:space="preserve"> 现场缴费   </w:t>
      </w:r>
      <w:r>
        <w:rPr>
          <w:rFonts w:eastAsia="微软雅黑"/>
          <w:b/>
          <w:sz w:val="24"/>
        </w:rPr>
        <w:sym w:font="Wingdings" w:char="F06F"/>
      </w:r>
      <w:r>
        <w:rPr>
          <w:rFonts w:eastAsia="微软雅黑"/>
          <w:b/>
          <w:sz w:val="24"/>
        </w:rPr>
        <w:t xml:space="preserve"> 汇款（汇款后请将汇款单据传真至本公司）</w:t>
      </w:r>
    </w:p>
    <w:p>
      <w:pPr>
        <w:jc w:val="center"/>
        <w:rPr>
          <w:rFonts w:hint="eastAsia" w:eastAsia="微软雅黑"/>
          <w:b/>
          <w:color w:val="0000FF"/>
          <w:sz w:val="44"/>
        </w:rPr>
      </w:pPr>
    </w:p>
    <w:p>
      <w:pPr>
        <w:rPr>
          <w:color w:val="0000FF"/>
        </w:rPr>
      </w:pPr>
    </w:p>
    <w:p/>
    <w:sectPr>
      <w:footerReference r:id="rId3"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A77CD"/>
    <w:multiLevelType w:val="singleLevel"/>
    <w:tmpl w:val="B02A77CD"/>
    <w:lvl w:ilvl="0" w:tentative="0">
      <w:start w:val="1"/>
      <w:numFmt w:val="bullet"/>
      <w:lvlText w:val=""/>
      <w:lvlJc w:val="left"/>
      <w:pPr>
        <w:ind w:left="1129" w:hanging="420"/>
      </w:pPr>
      <w:rPr>
        <w:rFonts w:hint="default" w:ascii="Wingdings" w:hAnsi="Wingdings"/>
      </w:rPr>
    </w:lvl>
  </w:abstractNum>
  <w:abstractNum w:abstractNumId="1">
    <w:nsid w:val="B3F4A3DE"/>
    <w:multiLevelType w:val="singleLevel"/>
    <w:tmpl w:val="B3F4A3DE"/>
    <w:lvl w:ilvl="0" w:tentative="0">
      <w:start w:val="1"/>
      <w:numFmt w:val="bullet"/>
      <w:lvlText w:val=""/>
      <w:lvlJc w:val="left"/>
      <w:pPr>
        <w:ind w:left="562" w:hanging="420"/>
      </w:pPr>
      <w:rPr>
        <w:rFonts w:hint="default" w:ascii="Wingdings" w:hAnsi="Wingdings"/>
      </w:rPr>
    </w:lvl>
  </w:abstractNum>
  <w:abstractNum w:abstractNumId="2">
    <w:nsid w:val="FE26869C"/>
    <w:multiLevelType w:val="singleLevel"/>
    <w:tmpl w:val="FE26869C"/>
    <w:lvl w:ilvl="0" w:tentative="0">
      <w:start w:val="1"/>
      <w:numFmt w:val="bullet"/>
      <w:lvlText w:val=""/>
      <w:lvlJc w:val="left"/>
      <w:pPr>
        <w:ind w:left="562" w:hanging="420"/>
      </w:pPr>
      <w:rPr>
        <w:rFonts w:hint="default" w:ascii="Wingdings" w:hAnsi="Wingdings"/>
      </w:rPr>
    </w:lvl>
  </w:abstractNum>
  <w:abstractNum w:abstractNumId="3">
    <w:nsid w:val="0C31714E"/>
    <w:multiLevelType w:val="multilevel"/>
    <w:tmpl w:val="0C31714E"/>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decimal"/>
      <w:lvlText w:val="%1.%2.%3"/>
      <w:lvlJc w:val="left"/>
      <w:pPr>
        <w:ind w:left="1418"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5626ACB"/>
    <w:multiLevelType w:val="multilevel"/>
    <w:tmpl w:val="55626ACB"/>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
    <w:nsid w:val="59A04182"/>
    <w:multiLevelType w:val="singleLevel"/>
    <w:tmpl w:val="59A04182"/>
    <w:lvl w:ilvl="0" w:tentative="0">
      <w:start w:val="1"/>
      <w:numFmt w:val="bullet"/>
      <w:lvlText w:val=""/>
      <w:lvlJc w:val="left"/>
      <w:pPr>
        <w:ind w:left="562" w:hanging="420"/>
      </w:pPr>
      <w:rPr>
        <w:rFonts w:hint="default" w:ascii="Wingdings" w:hAnsi="Wingdings"/>
      </w:rPr>
    </w:lvl>
  </w:abstractNum>
  <w:abstractNum w:abstractNumId="6">
    <w:nsid w:val="5B4FBAD4"/>
    <w:multiLevelType w:val="singleLevel"/>
    <w:tmpl w:val="5B4FBAD4"/>
    <w:lvl w:ilvl="0" w:tentative="0">
      <w:start w:val="1"/>
      <w:numFmt w:val="bullet"/>
      <w:lvlText w:val=""/>
      <w:lvlJc w:val="left"/>
      <w:pPr>
        <w:ind w:left="704" w:hanging="420"/>
      </w:pPr>
      <w:rPr>
        <w:rFonts w:hint="default" w:ascii="Wingdings" w:hAnsi="Wingdings"/>
      </w:rPr>
    </w:lvl>
  </w:abstractNum>
  <w:abstractNum w:abstractNumId="7">
    <w:nsid w:val="645E46B7"/>
    <w:multiLevelType w:val="multilevel"/>
    <w:tmpl w:val="645E46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1CCE03"/>
    <w:multiLevelType w:val="singleLevel"/>
    <w:tmpl w:val="7D1CCE03"/>
    <w:lvl w:ilvl="0" w:tentative="0">
      <w:start w:val="1"/>
      <w:numFmt w:val="bullet"/>
      <w:lvlText w:val=""/>
      <w:lvlJc w:val="left"/>
      <w:pPr>
        <w:ind w:left="420" w:hanging="420"/>
      </w:pPr>
      <w:rPr>
        <w:rFonts w:hint="default" w:ascii="Wingdings" w:hAnsi="Wingdings"/>
      </w:r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A0CF7"/>
    <w:rsid w:val="06F118B1"/>
    <w:rsid w:val="13D80A4C"/>
    <w:rsid w:val="7B6A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List Paragraph"/>
    <w:basedOn w:val="1"/>
    <w:qFormat/>
    <w:uiPriority w:val="34"/>
    <w:pPr>
      <w:ind w:firstLine="420" w:firstLineChars="200"/>
    </w:pPr>
    <w:rPr>
      <w:szCs w:val="24"/>
    </w:rPr>
  </w:style>
  <w:style w:type="paragraph" w:customStyle="1" w:styleId="7">
    <w:name w:val="Normal_2"/>
    <w:basedOn w:val="1"/>
    <w:qFormat/>
    <w:uiPriority w:val="0"/>
    <w:pPr>
      <w:spacing w:line="36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2021-01-19T07:29:00Z</dcterms:created>
  <dc:creator>强思企管婷婷（渠道报单）</dc:creator>
  <cp:lastModifiedBy>强思企管婷婷（渠道报单）</cp:lastModifiedBy>
  <dcterms:modified xsi:type="dcterms:W3CDTF">2021-11-09T08:27:53Z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4ECBA6A51E494177AFBCA1A3DFC450F6</vt:lpwstr>
  </property>
</Properties>
</file>