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beforeLines="50" w:after="120" w:afterLines="50"/>
        <w:jc w:val="center"/>
        <w:rPr>
          <w:color w:val="0000FF"/>
        </w:rPr>
      </w:pPr>
      <w:r>
        <w:rPr>
          <w:rFonts w:hint="eastAsia" w:ascii="微软雅黑" w:hAnsi="微软雅黑" w:eastAsia="微软雅黑" w:cs="微软雅黑"/>
          <w:b/>
          <w:color w:val="0000FF"/>
          <w:sz w:val="44"/>
        </w:rPr>
        <w:t>★组织质量战略和质量文化管理（精华版）</w:t>
      </w:r>
    </w:p>
    <w:p>
      <w:pPr>
        <w:spacing w:line="480" w:lineRule="exact"/>
        <w:jc w:val="left"/>
        <w:rPr>
          <w:rFonts w:hint="eastAsia" w:eastAsia="微软雅黑"/>
          <w:b/>
          <w:szCs w:val="21"/>
          <w:lang w:eastAsia="zh-CN"/>
        </w:rPr>
      </w:pPr>
      <w:r>
        <w:rPr>
          <w:rFonts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培训时间</w:t>
      </w:r>
      <w:r>
        <w:rPr>
          <w:rFonts w:hint="eastAsia"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/地点</w:t>
      </w:r>
      <w:r>
        <w:rPr>
          <w:rFonts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：</w:t>
      </w:r>
      <w:r>
        <w:rPr>
          <w:rFonts w:hint="eastAsia" w:eastAsia="微软雅黑"/>
          <w:b/>
          <w:color w:val="C00000"/>
          <w:sz w:val="24"/>
          <w:szCs w:val="24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hint="eastAsia" w:eastAsia="微软雅黑"/>
          <w:b/>
          <w:szCs w:val="21"/>
        </w:rPr>
        <w:t>202</w:t>
      </w:r>
      <w:r>
        <w:rPr>
          <w:rFonts w:hint="eastAsia" w:eastAsia="微软雅黑"/>
          <w:b/>
          <w:szCs w:val="21"/>
          <w:lang w:val="en-US" w:eastAsia="zh-CN"/>
        </w:rPr>
        <w:t>2</w:t>
      </w:r>
      <w:r>
        <w:rPr>
          <w:rFonts w:hint="eastAsia" w:eastAsia="微软雅黑"/>
          <w:b/>
          <w:szCs w:val="21"/>
        </w:rPr>
        <w:t>年</w:t>
      </w:r>
      <w:r>
        <w:rPr>
          <w:rFonts w:hint="eastAsia" w:eastAsia="微软雅黑"/>
          <w:b/>
          <w:szCs w:val="21"/>
          <w:lang w:val="en-US" w:eastAsia="zh-CN"/>
        </w:rPr>
        <w:t>3</w:t>
      </w:r>
      <w:r>
        <w:rPr>
          <w:rFonts w:hint="eastAsia" w:eastAsia="微软雅黑"/>
          <w:b/>
          <w:szCs w:val="21"/>
        </w:rPr>
        <w:t>月2</w:t>
      </w:r>
      <w:r>
        <w:rPr>
          <w:rFonts w:hint="eastAsia" w:eastAsia="微软雅黑"/>
          <w:b/>
          <w:szCs w:val="21"/>
          <w:lang w:val="en-US" w:eastAsia="zh-CN"/>
        </w:rPr>
        <w:t>5</w:t>
      </w:r>
      <w:r>
        <w:rPr>
          <w:rFonts w:hint="eastAsia" w:eastAsia="微软雅黑"/>
          <w:b/>
          <w:szCs w:val="21"/>
        </w:rPr>
        <w:t>日（</w:t>
      </w:r>
      <w:r>
        <w:rPr>
          <w:rFonts w:eastAsia="微软雅黑"/>
          <w:b/>
          <w:szCs w:val="21"/>
        </w:rPr>
        <w:t>星期</w:t>
      </w:r>
      <w:r>
        <w:rPr>
          <w:rFonts w:hint="eastAsia" w:eastAsia="微软雅黑"/>
          <w:b/>
          <w:szCs w:val="21"/>
          <w:lang w:eastAsia="zh-CN"/>
        </w:rPr>
        <w:t>五</w:t>
      </w:r>
      <w:r>
        <w:rPr>
          <w:rFonts w:hint="eastAsia" w:eastAsia="微软雅黑"/>
          <w:b/>
          <w:szCs w:val="21"/>
        </w:rPr>
        <w:t>）/</w:t>
      </w:r>
      <w:r>
        <w:rPr>
          <w:rFonts w:hint="eastAsia" w:eastAsia="微软雅黑"/>
          <w:b/>
          <w:szCs w:val="21"/>
          <w:lang w:eastAsia="zh-CN"/>
        </w:rPr>
        <w:t>苏</w:t>
      </w:r>
      <w:r>
        <w:rPr>
          <w:rFonts w:hint="eastAsia" w:eastAsia="微软雅黑"/>
          <w:b/>
          <w:szCs w:val="21"/>
          <w:lang w:val="en-US" w:eastAsia="zh-CN"/>
        </w:rPr>
        <w:t xml:space="preserve"> </w:t>
      </w:r>
      <w:r>
        <w:rPr>
          <w:rFonts w:hint="eastAsia" w:eastAsia="微软雅黑"/>
          <w:b/>
          <w:szCs w:val="21"/>
          <w:lang w:eastAsia="zh-CN"/>
        </w:rPr>
        <w:t>州</w:t>
      </w:r>
    </w:p>
    <w:p>
      <w:pPr>
        <w:spacing w:line="480" w:lineRule="exact"/>
        <w:ind w:firstLine="1891" w:firstLineChars="900"/>
        <w:jc w:val="left"/>
        <w:rPr>
          <w:rFonts w:hint="eastAsia" w:eastAsia="微软雅黑"/>
          <w:b/>
          <w:szCs w:val="21"/>
          <w:lang w:eastAsia="zh-CN"/>
        </w:rPr>
      </w:pPr>
      <w:r>
        <w:rPr>
          <w:rFonts w:hint="eastAsia" w:eastAsia="微软雅黑"/>
          <w:b/>
          <w:szCs w:val="21"/>
        </w:rPr>
        <w:t>202</w:t>
      </w:r>
      <w:r>
        <w:rPr>
          <w:rFonts w:hint="eastAsia" w:eastAsia="微软雅黑"/>
          <w:b/>
          <w:szCs w:val="21"/>
          <w:lang w:val="en-US" w:eastAsia="zh-CN"/>
        </w:rPr>
        <w:t>2</w:t>
      </w:r>
      <w:r>
        <w:rPr>
          <w:rFonts w:hint="eastAsia" w:eastAsia="微软雅黑"/>
          <w:b/>
          <w:szCs w:val="21"/>
        </w:rPr>
        <w:t>年</w:t>
      </w:r>
      <w:r>
        <w:rPr>
          <w:rFonts w:hint="eastAsia" w:eastAsia="微软雅黑"/>
          <w:b/>
          <w:szCs w:val="21"/>
          <w:lang w:val="en-US" w:eastAsia="zh-CN"/>
        </w:rPr>
        <w:t>5</w:t>
      </w:r>
      <w:r>
        <w:rPr>
          <w:rFonts w:hint="eastAsia" w:eastAsia="微软雅黑"/>
          <w:b/>
          <w:szCs w:val="21"/>
        </w:rPr>
        <w:t>月</w:t>
      </w:r>
      <w:r>
        <w:rPr>
          <w:rFonts w:hint="eastAsia" w:eastAsia="微软雅黑"/>
          <w:b/>
          <w:szCs w:val="21"/>
          <w:lang w:val="en-US" w:eastAsia="zh-CN"/>
        </w:rPr>
        <w:t>13</w:t>
      </w:r>
      <w:r>
        <w:rPr>
          <w:rFonts w:hint="eastAsia" w:eastAsia="微软雅黑"/>
          <w:b/>
          <w:szCs w:val="21"/>
        </w:rPr>
        <w:t>日（</w:t>
      </w:r>
      <w:r>
        <w:rPr>
          <w:rFonts w:eastAsia="微软雅黑"/>
          <w:b/>
          <w:szCs w:val="21"/>
        </w:rPr>
        <w:t>星期</w:t>
      </w:r>
      <w:r>
        <w:rPr>
          <w:rFonts w:hint="eastAsia" w:eastAsia="微软雅黑"/>
          <w:b/>
          <w:szCs w:val="21"/>
          <w:lang w:eastAsia="zh-CN"/>
        </w:rPr>
        <w:t>五</w:t>
      </w:r>
      <w:r>
        <w:rPr>
          <w:rFonts w:hint="eastAsia" w:eastAsia="微软雅黑"/>
          <w:b/>
          <w:szCs w:val="21"/>
        </w:rPr>
        <w:t>）/</w:t>
      </w:r>
      <w:r>
        <w:rPr>
          <w:rFonts w:hint="eastAsia" w:eastAsia="微软雅黑"/>
          <w:b/>
          <w:szCs w:val="21"/>
          <w:lang w:val="en-US" w:eastAsia="zh-CN"/>
        </w:rPr>
        <w:t>南 京</w: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4059555</wp:posOffset>
                </wp:positionH>
                <wp:positionV relativeFrom="paragraph">
                  <wp:posOffset>-600710</wp:posOffset>
                </wp:positionV>
                <wp:extent cx="2252980" cy="1311910"/>
                <wp:effectExtent l="15240" t="45085" r="36830" b="67945"/>
                <wp:wrapNone/>
                <wp:docPr id="1" name="爆炸形 2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240000">
                          <a:off x="0" y="0"/>
                          <a:ext cx="2252980" cy="1311910"/>
                        </a:xfrm>
                        <a:prstGeom prst="irregularSeal2">
                          <a:avLst/>
                        </a:prstGeom>
                        <a:solidFill>
                          <a:srgbClr val="C00000"/>
                        </a:soli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32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32"/>
                                <w:szCs w:val="28"/>
                                <w:lang w:eastAsia="zh-CN"/>
                              </w:rPr>
                              <w:t>版权课程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2" type="#_x0000_t72" style="position:absolute;left:0pt;margin-left:319.65pt;margin-top:-47.3pt;height:103.3pt;width:177.4pt;rotation:-262144f;z-index:251659264;mso-width-relative:page;mso-height-relative:page;" fillcolor="#C00000" filled="t" stroked="t" coordsize="21600,21600" o:gfxdata="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0JKx29sAAAALAQAADwAAAAAAAAABACAAAAAiAAAAZHJzL2Rvd25yZXYueG1sUEsBAhQAFAAAAAgA&#10;h07iQLndTz8iAgAASAQAAA4AAAAAAAAAAQAgAAAAKgEAAGRycy9lMm9Eb2MueG1sUEsFBgAAAAAG&#10;AAYAWQEAAL4FAAAAAA==&#10;">
                <v:fill on="t" focussize="0,0"/>
                <v:stroke weight="1.25pt" color="#739CC3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32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32"/>
                          <w:szCs w:val="28"/>
                          <w:lang w:eastAsia="zh-CN"/>
                        </w:rPr>
                        <w:t>版权课程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480" w:lineRule="exact"/>
        <w:ind w:firstLine="1891" w:firstLineChars="900"/>
        <w:jc w:val="left"/>
        <w:rPr>
          <w:rFonts w:hint="eastAsia" w:eastAsia="微软雅黑"/>
          <w:b/>
          <w:szCs w:val="21"/>
          <w:lang w:val="en-US" w:eastAsia="zh-CN"/>
        </w:rPr>
      </w:pPr>
      <w:r>
        <w:rPr>
          <w:rFonts w:hint="eastAsia" w:eastAsia="微软雅黑"/>
          <w:b/>
          <w:szCs w:val="21"/>
        </w:rPr>
        <w:t>202</w:t>
      </w:r>
      <w:r>
        <w:rPr>
          <w:rFonts w:hint="eastAsia" w:eastAsia="微软雅黑"/>
          <w:b/>
          <w:szCs w:val="21"/>
          <w:lang w:val="en-US" w:eastAsia="zh-CN"/>
        </w:rPr>
        <w:t>2</w:t>
      </w:r>
      <w:r>
        <w:rPr>
          <w:rFonts w:hint="eastAsia" w:eastAsia="微软雅黑"/>
          <w:b/>
          <w:szCs w:val="21"/>
        </w:rPr>
        <w:t>年</w:t>
      </w:r>
      <w:r>
        <w:rPr>
          <w:rFonts w:hint="eastAsia" w:eastAsia="微软雅黑"/>
          <w:b/>
          <w:szCs w:val="21"/>
          <w:lang w:val="en-US" w:eastAsia="zh-CN"/>
        </w:rPr>
        <w:t>7</w:t>
      </w:r>
      <w:r>
        <w:rPr>
          <w:rFonts w:hint="eastAsia" w:eastAsia="微软雅黑"/>
          <w:b/>
          <w:szCs w:val="21"/>
        </w:rPr>
        <w:t>月2</w:t>
      </w:r>
      <w:r>
        <w:rPr>
          <w:rFonts w:hint="eastAsia" w:eastAsia="微软雅黑"/>
          <w:b/>
          <w:szCs w:val="21"/>
          <w:lang w:val="en-US" w:eastAsia="zh-CN"/>
        </w:rPr>
        <w:t>2</w:t>
      </w:r>
      <w:r>
        <w:rPr>
          <w:rFonts w:hint="eastAsia" w:eastAsia="微软雅黑"/>
          <w:b/>
          <w:szCs w:val="21"/>
        </w:rPr>
        <w:t>日（</w:t>
      </w:r>
      <w:r>
        <w:rPr>
          <w:rFonts w:eastAsia="微软雅黑"/>
          <w:b/>
          <w:szCs w:val="21"/>
        </w:rPr>
        <w:t>星期</w:t>
      </w:r>
      <w:r>
        <w:rPr>
          <w:rFonts w:hint="eastAsia" w:eastAsia="微软雅黑"/>
          <w:b/>
          <w:szCs w:val="21"/>
          <w:lang w:eastAsia="zh-CN"/>
        </w:rPr>
        <w:t>五</w:t>
      </w:r>
      <w:r>
        <w:rPr>
          <w:rFonts w:hint="eastAsia" w:eastAsia="微软雅黑"/>
          <w:b/>
          <w:szCs w:val="21"/>
        </w:rPr>
        <w:t>）/</w:t>
      </w:r>
      <w:r>
        <w:rPr>
          <w:rFonts w:hint="eastAsia" w:eastAsia="微软雅黑"/>
          <w:b/>
          <w:szCs w:val="21"/>
          <w:lang w:val="en-US" w:eastAsia="zh-CN"/>
        </w:rPr>
        <w:t>嘉 兴</w:t>
      </w:r>
    </w:p>
    <w:p>
      <w:pPr>
        <w:spacing w:line="480" w:lineRule="exact"/>
        <w:ind w:firstLine="1891" w:firstLineChars="900"/>
        <w:jc w:val="left"/>
        <w:rPr>
          <w:rFonts w:hint="eastAsia" w:eastAsia="微软雅黑"/>
          <w:b/>
          <w:szCs w:val="21"/>
          <w:lang w:eastAsia="zh-CN"/>
        </w:rPr>
      </w:pPr>
      <w:r>
        <w:rPr>
          <w:rFonts w:hint="eastAsia" w:eastAsia="微软雅黑"/>
          <w:b/>
          <w:szCs w:val="21"/>
        </w:rPr>
        <w:t>202</w:t>
      </w:r>
      <w:r>
        <w:rPr>
          <w:rFonts w:hint="eastAsia" w:eastAsia="微软雅黑"/>
          <w:b/>
          <w:szCs w:val="21"/>
          <w:lang w:val="en-US" w:eastAsia="zh-CN"/>
        </w:rPr>
        <w:t>2</w:t>
      </w:r>
      <w:r>
        <w:rPr>
          <w:rFonts w:hint="eastAsia" w:eastAsia="微软雅黑"/>
          <w:b/>
          <w:szCs w:val="21"/>
        </w:rPr>
        <w:t>年</w:t>
      </w:r>
      <w:r>
        <w:rPr>
          <w:rFonts w:hint="eastAsia" w:eastAsia="微软雅黑"/>
          <w:b/>
          <w:szCs w:val="21"/>
          <w:lang w:val="en-US" w:eastAsia="zh-CN"/>
        </w:rPr>
        <w:t>11</w:t>
      </w:r>
      <w:r>
        <w:rPr>
          <w:rFonts w:hint="eastAsia" w:eastAsia="微软雅黑"/>
          <w:b/>
          <w:szCs w:val="21"/>
        </w:rPr>
        <w:t>月2</w:t>
      </w:r>
      <w:r>
        <w:rPr>
          <w:rFonts w:hint="eastAsia" w:eastAsia="微软雅黑"/>
          <w:b/>
          <w:szCs w:val="21"/>
          <w:lang w:val="en-US" w:eastAsia="zh-CN"/>
        </w:rPr>
        <w:t>5</w:t>
      </w:r>
      <w:r>
        <w:rPr>
          <w:rFonts w:hint="eastAsia" w:eastAsia="微软雅黑"/>
          <w:b/>
          <w:szCs w:val="21"/>
        </w:rPr>
        <w:t>日（</w:t>
      </w:r>
      <w:r>
        <w:rPr>
          <w:rFonts w:eastAsia="微软雅黑"/>
          <w:b/>
          <w:szCs w:val="21"/>
        </w:rPr>
        <w:t>星期</w:t>
      </w:r>
      <w:r>
        <w:rPr>
          <w:rFonts w:hint="eastAsia" w:eastAsia="微软雅黑"/>
          <w:b/>
          <w:szCs w:val="21"/>
          <w:lang w:eastAsia="zh-CN"/>
        </w:rPr>
        <w:t>五</w:t>
      </w:r>
      <w:r>
        <w:rPr>
          <w:rFonts w:hint="eastAsia" w:eastAsia="微软雅黑"/>
          <w:b/>
          <w:szCs w:val="21"/>
        </w:rPr>
        <w:t>）/</w:t>
      </w:r>
      <w:r>
        <w:rPr>
          <w:rFonts w:hint="eastAsia" w:eastAsia="微软雅黑"/>
          <w:b/>
          <w:szCs w:val="21"/>
          <w:lang w:val="en-US" w:eastAsia="zh-CN"/>
        </w:rPr>
        <w:t>杭 州</w:t>
      </w:r>
    </w:p>
    <w:p>
      <w:pPr>
        <w:spacing w:line="480" w:lineRule="exact"/>
        <w:jc w:val="left"/>
        <w:rPr>
          <w:rFonts w:hint="eastAsia" w:eastAsia="微软雅黑"/>
          <w:b/>
          <w:szCs w:val="21"/>
        </w:rPr>
      </w:pPr>
      <w:r>
        <w:rPr>
          <w:rFonts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收费标准：</w:t>
      </w:r>
      <w:r>
        <w:rPr>
          <w:rFonts w:eastAsia="微软雅黑"/>
          <w:b/>
          <w:szCs w:val="21"/>
        </w:rPr>
        <w:t>￥</w:t>
      </w:r>
      <w:r>
        <w:rPr>
          <w:rFonts w:hint="eastAsia" w:eastAsia="微软雅黑"/>
          <w:b/>
          <w:szCs w:val="21"/>
          <w:lang w:val="en-US" w:eastAsia="zh-CN"/>
        </w:rPr>
        <w:t>2500</w:t>
      </w:r>
      <w:r>
        <w:rPr>
          <w:rFonts w:eastAsia="微软雅黑"/>
          <w:b/>
          <w:szCs w:val="21"/>
        </w:rPr>
        <w:t>/人</w:t>
      </w:r>
    </w:p>
    <w:p>
      <w:pPr>
        <w:numPr>
          <w:ilvl w:val="0"/>
          <w:numId w:val="1"/>
        </w:numPr>
        <w:spacing w:line="480" w:lineRule="exact"/>
        <w:jc w:val="left"/>
        <w:rPr>
          <w:rFonts w:hint="eastAsia" w:eastAsia="微软雅黑"/>
        </w:rPr>
      </w:pPr>
      <w:r>
        <w:rPr>
          <w:rFonts w:eastAsia="微软雅黑"/>
        </w:rPr>
        <w:t>含授课费、证书费、资料费、午餐费、茶点费、会务费、税费</w:t>
      </w:r>
      <w:bookmarkStart w:id="0" w:name="_GoBack"/>
      <w:bookmarkEnd w:id="0"/>
    </w:p>
    <w:p>
      <w:pPr>
        <w:numPr>
          <w:ilvl w:val="0"/>
          <w:numId w:val="1"/>
        </w:numPr>
        <w:spacing w:line="480" w:lineRule="exact"/>
        <w:jc w:val="left"/>
        <w:rPr>
          <w:rFonts w:hint="eastAsia" w:eastAsia="微软雅黑"/>
          <w:szCs w:val="22"/>
        </w:rPr>
      </w:pPr>
      <w:r>
        <w:rPr>
          <w:rFonts w:hint="eastAsia" w:eastAsia="微软雅黑"/>
          <w:szCs w:val="22"/>
        </w:rPr>
        <w:t>不包含学员往返培训场地的交通费用、住宿费用，早餐及晚餐</w:t>
      </w:r>
    </w:p>
    <w:p>
      <w:pPr>
        <w:spacing w:line="480" w:lineRule="exact"/>
        <w:rPr>
          <w:rFonts w:hint="eastAsia"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spacing w:line="480" w:lineRule="exact"/>
        <w:rPr>
          <w:rFonts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课程背景：</w:t>
      </w:r>
    </w:p>
    <w:p>
      <w:pPr>
        <w:spacing w:line="480" w:lineRule="exact"/>
        <w:ind w:firstLine="420" w:firstLineChars="200"/>
        <w:rPr>
          <w:rFonts w:hint="eastAsia" w:eastAsia="微软雅黑"/>
          <w:color w:val="000000"/>
          <w:szCs w:val="22"/>
        </w:rPr>
      </w:pPr>
      <w:r>
        <w:rPr>
          <w:rFonts w:hint="eastAsia" w:eastAsia="微软雅黑"/>
          <w:color w:val="000000"/>
          <w:szCs w:val="22"/>
        </w:rPr>
        <w:t>21世纪是质量的世纪。组织发展或竞争，最为根本的在于综合质量的竞争。</w:t>
      </w:r>
    </w:p>
    <w:p>
      <w:pPr>
        <w:spacing w:line="480" w:lineRule="exact"/>
        <w:ind w:firstLine="420" w:firstLineChars="200"/>
        <w:rPr>
          <w:rFonts w:hint="eastAsia" w:ascii="Times New Roman" w:hAnsi="Times New Roman" w:eastAsia="微软雅黑" w:cs="Times New Roman"/>
          <w:color w:val="000000"/>
          <w:szCs w:val="22"/>
        </w:rPr>
      </w:pPr>
      <w:r>
        <w:rPr>
          <w:rFonts w:hint="eastAsia" w:ascii="Times New Roman" w:hAnsi="Times New Roman" w:eastAsia="微软雅黑" w:cs="Times New Roman"/>
          <w:color w:val="000000"/>
          <w:szCs w:val="22"/>
        </w:rPr>
        <w:t>质量自古以来只是作为客体（产品和或服务等）的内在组成部分，人们更关注的是客体本身的功能、用途等内容。只有直到近代，质量，尤其是制造业，慢慢把质量从客体中分离出来，作为一个独立的评估元素加以控制，而直到当代，才有强调质量管理的意识与相应的研究，从而把质量管理当作管理、客体（对象）重要的组成部分，展开较为系统的研究与分析，形成较为完整的质量管理体系模式化。</w:t>
      </w:r>
    </w:p>
    <w:p>
      <w:pPr>
        <w:spacing w:line="480" w:lineRule="exact"/>
        <w:ind w:firstLine="420" w:firstLineChars="200"/>
        <w:rPr>
          <w:rFonts w:hint="eastAsia" w:ascii="Times New Roman" w:hAnsi="Times New Roman" w:eastAsia="微软雅黑" w:cs="Times New Roman"/>
          <w:color w:val="000000"/>
          <w:szCs w:val="22"/>
        </w:rPr>
      </w:pPr>
      <w:r>
        <w:rPr>
          <w:rFonts w:hint="eastAsia" w:ascii="Times New Roman" w:hAnsi="Times New Roman" w:eastAsia="微软雅黑" w:cs="Times New Roman"/>
          <w:color w:val="000000"/>
          <w:szCs w:val="22"/>
        </w:rPr>
        <w:t>对于组织而言，客体是其存在的基石，组织高层管理者如何针对已确定的客体进行合理科学理性的评估？如何在实现组织的经营战略中，对于质量管理如何策划与有效的控制，实施有效的企业经营战略风险控制。</w:t>
      </w:r>
    </w:p>
    <w:p>
      <w:pPr>
        <w:spacing w:line="480" w:lineRule="exact"/>
        <w:ind w:firstLine="420" w:firstLineChars="200"/>
        <w:rPr>
          <w:rFonts w:hint="eastAsia" w:ascii="Times New Roman" w:hAnsi="Times New Roman" w:eastAsia="微软雅黑" w:cs="Times New Roman"/>
          <w:color w:val="000000"/>
          <w:szCs w:val="22"/>
        </w:rPr>
      </w:pPr>
      <w:r>
        <w:rPr>
          <w:rFonts w:hint="eastAsia" w:ascii="Times New Roman" w:hAnsi="Times New Roman" w:eastAsia="微软雅黑" w:cs="Times New Roman"/>
          <w:color w:val="000000"/>
          <w:szCs w:val="22"/>
        </w:rPr>
        <w:t>组织如何构建企业管理质量大战略的思维，是一个组织高层及其自身立足于竞争质量的根本出发点。有统计表明，组织若拥有了综合高质量的产品（和或服务），那也就解决了组织的百分之七十以上的经营问题。组织的经营、知名度、美誉度，根本应在于其产品（和或服务）质量经营。对于组织高层更体现其具有高屋建翎智慧。</w:t>
      </w:r>
    </w:p>
    <w:p>
      <w:pPr>
        <w:spacing w:line="480" w:lineRule="exact"/>
        <w:ind w:firstLine="420" w:firstLineChars="200"/>
        <w:rPr>
          <w:rFonts w:hint="eastAsia" w:ascii="Times New Roman" w:hAnsi="Times New Roman" w:eastAsia="微软雅黑" w:cs="Times New Roman"/>
          <w:color w:val="000000"/>
          <w:szCs w:val="22"/>
        </w:rPr>
      </w:pPr>
      <w:r>
        <w:rPr>
          <w:rFonts w:hint="eastAsia" w:ascii="Times New Roman" w:hAnsi="Times New Roman" w:eastAsia="微软雅黑" w:cs="Times New Roman"/>
          <w:color w:val="000000"/>
          <w:szCs w:val="22"/>
        </w:rPr>
        <w:t>为此组织高层领导者应自身意识到组织只有从建立最为基础的QMS出发，不断学习、理解、应用、升级，以实现质量管理的目的，形成属于本组织的质量文化，构建本组织质量战略，达成组织的不断自我完善改进提升，实现组织以质量为核心竞争力的价值质量模型。</w:t>
      </w:r>
    </w:p>
    <w:p>
      <w:pPr>
        <w:rPr>
          <w:rFonts w:hint="eastAsia" w:ascii="Times New Roman" w:hAnsi="Times New Roman" w:eastAsia="微软雅黑" w:cs="Times New Roman"/>
          <w:b/>
          <w:color w:val="C00000"/>
          <w:sz w:val="24"/>
          <w:szCs w:val="24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rPr>
          <w:rFonts w:hint="eastAsia" w:ascii="Times New Roman" w:hAnsi="Times New Roman" w:eastAsia="微软雅黑" w:cs="Times New Roman"/>
          <w:color w:val="000000"/>
          <w:szCs w:val="22"/>
        </w:rPr>
      </w:pPr>
      <w:r>
        <w:rPr>
          <w:rFonts w:hint="eastAsia" w:ascii="Times New Roman" w:hAnsi="Times New Roman" w:eastAsia="微软雅黑" w:cs="Times New Roman"/>
          <w:b/>
          <w:color w:val="C00000"/>
          <w:sz w:val="24"/>
          <w:szCs w:val="24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参训</w:t>
      </w:r>
      <w:r>
        <w:rPr>
          <w:rFonts w:hint="eastAsia" w:ascii="Times New Roman" w:hAnsi="Times New Roman" w:eastAsia="微软雅黑" w:cs="Times New Roman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对象：</w:t>
      </w:r>
      <w:r>
        <w:rPr>
          <w:rFonts w:hint="eastAsia" w:ascii="Times New Roman" w:hAnsi="Times New Roman" w:eastAsia="微软雅黑" w:cs="Times New Roman"/>
          <w:color w:val="000000"/>
          <w:szCs w:val="22"/>
        </w:rPr>
        <w:t>组织中高层管理者，尤其是非质量管理部门的中高层管理者</w:t>
      </w:r>
    </w:p>
    <w:p>
      <w:pPr>
        <w:spacing w:line="480" w:lineRule="exact"/>
        <w:rPr>
          <w:rFonts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spacing w:line="480" w:lineRule="exact"/>
        <w:rPr>
          <w:rFonts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授课形式：</w:t>
      </w:r>
    </w:p>
    <w:p>
      <w:pPr>
        <w:spacing w:line="480" w:lineRule="exact"/>
        <w:ind w:firstLine="420" w:firstLineChars="200"/>
        <w:rPr>
          <w:rFonts w:hint="eastAsia" w:eastAsia="微软雅黑"/>
          <w:szCs w:val="21"/>
        </w:rPr>
      </w:pPr>
      <w:r>
        <w:rPr>
          <w:rFonts w:eastAsia="微软雅黑"/>
          <w:color w:val="000000"/>
          <w:szCs w:val="22"/>
        </w:rPr>
        <w:t>知识讲解、案例分析讨论、角色演练、小组讨论、互动交流、游戏感悟、头脑风暴、强调学员参与</w:t>
      </w:r>
      <w:r>
        <w:rPr>
          <w:rFonts w:hint="eastAsia" w:eastAsia="微软雅黑"/>
          <w:color w:val="000000"/>
          <w:szCs w:val="22"/>
        </w:rPr>
        <w:t>。</w:t>
      </w:r>
    </w:p>
    <w:p>
      <w:pPr>
        <w:spacing w:line="480" w:lineRule="exact"/>
        <w:rPr>
          <w:rFonts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spacing w:line="480" w:lineRule="exact"/>
        <w:rPr>
          <w:rFonts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课程大纲：</w:t>
      </w:r>
      <w:r>
        <w:rPr>
          <w:rFonts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>
      <w:pPr>
        <w:spacing w:line="480" w:lineRule="exact"/>
        <w:jc w:val="left"/>
        <w:rPr>
          <w:rFonts w:hint="eastAsia" w:ascii="Times New Roman" w:hAnsi="Times New Roman" w:eastAsia="微软雅黑" w:cs="Times New Roman"/>
          <w:b/>
          <w:bCs/>
          <w:szCs w:val="22"/>
        </w:rPr>
      </w:pPr>
      <w:r>
        <w:rPr>
          <w:rFonts w:hint="eastAsia" w:ascii="Times New Roman" w:hAnsi="Times New Roman" w:eastAsia="微软雅黑" w:cs="Times New Roman"/>
          <w:b/>
          <w:bCs/>
          <w:szCs w:val="22"/>
        </w:rPr>
        <w:t>CH0质量认知</w:t>
      </w:r>
    </w:p>
    <w:p>
      <w:pPr>
        <w:numPr>
          <w:ilvl w:val="0"/>
          <w:numId w:val="2"/>
        </w:numPr>
        <w:spacing w:line="480" w:lineRule="exact"/>
        <w:jc w:val="left"/>
        <w:rPr>
          <w:rFonts w:hint="eastAsia" w:ascii="Times New Roman" w:hAnsi="Times New Roman" w:eastAsia="微软雅黑" w:cs="Times New Roman"/>
          <w:szCs w:val="22"/>
        </w:rPr>
      </w:pPr>
      <w:r>
        <w:rPr>
          <w:rFonts w:hint="eastAsia" w:ascii="Times New Roman" w:hAnsi="Times New Roman" w:eastAsia="微软雅黑" w:cs="Times New Roman"/>
          <w:szCs w:val="22"/>
        </w:rPr>
        <w:t>质量的本质内涵</w:t>
      </w:r>
    </w:p>
    <w:p>
      <w:pPr>
        <w:numPr>
          <w:ilvl w:val="0"/>
          <w:numId w:val="2"/>
        </w:numPr>
        <w:spacing w:line="480" w:lineRule="exact"/>
        <w:jc w:val="left"/>
        <w:rPr>
          <w:rFonts w:hint="eastAsia" w:ascii="Times New Roman" w:hAnsi="Times New Roman" w:eastAsia="微软雅黑" w:cs="Times New Roman"/>
          <w:szCs w:val="22"/>
        </w:rPr>
      </w:pPr>
      <w:r>
        <w:rPr>
          <w:rFonts w:hint="eastAsia" w:ascii="Times New Roman" w:hAnsi="Times New Roman" w:eastAsia="微软雅黑" w:cs="Times New Roman"/>
          <w:szCs w:val="22"/>
        </w:rPr>
        <w:t>质量与风险认知</w:t>
      </w:r>
    </w:p>
    <w:p>
      <w:pPr>
        <w:numPr>
          <w:ilvl w:val="0"/>
          <w:numId w:val="2"/>
        </w:numPr>
        <w:spacing w:line="480" w:lineRule="exact"/>
        <w:jc w:val="left"/>
        <w:rPr>
          <w:rFonts w:hint="eastAsia" w:ascii="Times New Roman" w:hAnsi="Times New Roman" w:eastAsia="微软雅黑" w:cs="Times New Roman"/>
          <w:szCs w:val="22"/>
        </w:rPr>
      </w:pPr>
      <w:r>
        <w:rPr>
          <w:rFonts w:hint="eastAsia" w:ascii="Times New Roman" w:hAnsi="Times New Roman" w:eastAsia="微软雅黑" w:cs="Times New Roman"/>
          <w:szCs w:val="22"/>
        </w:rPr>
        <w:t>质量发展演变</w:t>
      </w:r>
    </w:p>
    <w:p>
      <w:pPr>
        <w:ind w:left="210" w:leftChars="100"/>
      </w:pPr>
    </w:p>
    <w:p>
      <w:pPr>
        <w:spacing w:line="480" w:lineRule="exact"/>
        <w:jc w:val="left"/>
        <w:rPr>
          <w:rFonts w:hint="eastAsia" w:ascii="Times New Roman" w:hAnsi="Times New Roman" w:eastAsia="微软雅黑" w:cs="Times New Roman"/>
          <w:b/>
          <w:bCs/>
          <w:szCs w:val="22"/>
        </w:rPr>
      </w:pPr>
      <w:r>
        <w:rPr>
          <w:rFonts w:hint="eastAsia" w:ascii="Times New Roman" w:hAnsi="Times New Roman" w:eastAsia="微软雅黑" w:cs="Times New Roman"/>
          <w:b/>
          <w:bCs/>
          <w:szCs w:val="22"/>
        </w:rPr>
        <w:t>CH1质量管理及风险</w:t>
      </w:r>
    </w:p>
    <w:p>
      <w:pPr>
        <w:numPr>
          <w:ilvl w:val="0"/>
          <w:numId w:val="3"/>
        </w:numPr>
        <w:spacing w:line="480" w:lineRule="exact"/>
        <w:jc w:val="left"/>
        <w:rPr>
          <w:rFonts w:hint="eastAsia" w:ascii="Times New Roman" w:hAnsi="Times New Roman" w:eastAsia="微软雅黑" w:cs="Times New Roman"/>
          <w:szCs w:val="22"/>
        </w:rPr>
      </w:pPr>
      <w:r>
        <w:rPr>
          <w:rFonts w:hint="eastAsia" w:ascii="Times New Roman" w:hAnsi="Times New Roman" w:eastAsia="微软雅黑" w:cs="Times New Roman"/>
          <w:szCs w:val="22"/>
        </w:rPr>
        <w:t>质量管理外延与内涵</w:t>
      </w:r>
    </w:p>
    <w:p>
      <w:pPr>
        <w:numPr>
          <w:ilvl w:val="0"/>
          <w:numId w:val="3"/>
        </w:numPr>
        <w:spacing w:line="480" w:lineRule="exact"/>
        <w:jc w:val="left"/>
        <w:rPr>
          <w:rFonts w:hint="eastAsia" w:ascii="Times New Roman" w:hAnsi="Times New Roman" w:eastAsia="微软雅黑" w:cs="Times New Roman"/>
          <w:szCs w:val="22"/>
        </w:rPr>
      </w:pPr>
      <w:r>
        <w:rPr>
          <w:rFonts w:hint="eastAsia" w:ascii="Times New Roman" w:hAnsi="Times New Roman" w:eastAsia="微软雅黑" w:cs="Times New Roman"/>
          <w:szCs w:val="22"/>
        </w:rPr>
        <w:t>质量管理风险思维</w:t>
      </w:r>
    </w:p>
    <w:p>
      <w:pPr>
        <w:numPr>
          <w:ilvl w:val="0"/>
          <w:numId w:val="3"/>
        </w:numPr>
        <w:spacing w:line="480" w:lineRule="exact"/>
        <w:jc w:val="left"/>
        <w:rPr>
          <w:rFonts w:hint="eastAsia" w:ascii="Times New Roman" w:hAnsi="Times New Roman" w:eastAsia="微软雅黑" w:cs="Times New Roman"/>
          <w:szCs w:val="22"/>
        </w:rPr>
      </w:pPr>
      <w:r>
        <w:rPr>
          <w:rFonts w:hint="eastAsia" w:ascii="Times New Roman" w:hAnsi="Times New Roman" w:eastAsia="微软雅黑" w:cs="Times New Roman"/>
          <w:szCs w:val="22"/>
        </w:rPr>
        <w:t>质量管理基本原则</w:t>
      </w:r>
    </w:p>
    <w:p>
      <w:pPr>
        <w:numPr>
          <w:ilvl w:val="0"/>
          <w:numId w:val="3"/>
        </w:numPr>
        <w:spacing w:line="480" w:lineRule="exact"/>
        <w:jc w:val="left"/>
        <w:rPr>
          <w:rFonts w:hint="eastAsia" w:ascii="Times New Roman" w:hAnsi="Times New Roman" w:eastAsia="微软雅黑" w:cs="Times New Roman"/>
          <w:szCs w:val="22"/>
        </w:rPr>
      </w:pPr>
      <w:r>
        <w:rPr>
          <w:rFonts w:hint="eastAsia" w:ascii="Times New Roman" w:hAnsi="Times New Roman" w:eastAsia="微软雅黑" w:cs="Times New Roman"/>
          <w:szCs w:val="22"/>
        </w:rPr>
        <w:t>制造业质量管理理念</w:t>
      </w:r>
    </w:p>
    <w:p>
      <w:pPr>
        <w:numPr>
          <w:ilvl w:val="0"/>
          <w:numId w:val="3"/>
        </w:numPr>
        <w:spacing w:line="480" w:lineRule="exact"/>
        <w:jc w:val="left"/>
        <w:rPr>
          <w:rFonts w:hint="eastAsia" w:ascii="Times New Roman" w:hAnsi="Times New Roman" w:eastAsia="微软雅黑" w:cs="Times New Roman"/>
          <w:szCs w:val="22"/>
        </w:rPr>
      </w:pPr>
      <w:r>
        <w:rPr>
          <w:rFonts w:hint="eastAsia" w:ascii="Times New Roman" w:hAnsi="Times New Roman" w:eastAsia="微软雅黑" w:cs="Times New Roman"/>
          <w:szCs w:val="22"/>
        </w:rPr>
        <w:t>产品全生命周期的质量管理</w:t>
      </w:r>
    </w:p>
    <w:p>
      <w:pPr>
        <w:ind w:left="210" w:leftChars="100"/>
      </w:pPr>
    </w:p>
    <w:p>
      <w:pPr>
        <w:spacing w:line="480" w:lineRule="exact"/>
        <w:jc w:val="left"/>
        <w:rPr>
          <w:rFonts w:hint="eastAsia" w:ascii="Times New Roman" w:hAnsi="Times New Roman" w:eastAsia="微软雅黑" w:cs="Times New Roman"/>
          <w:b/>
          <w:bCs/>
          <w:szCs w:val="22"/>
        </w:rPr>
      </w:pPr>
      <w:r>
        <w:rPr>
          <w:rFonts w:hint="eastAsia" w:ascii="Times New Roman" w:hAnsi="Times New Roman" w:eastAsia="微软雅黑" w:cs="Times New Roman"/>
          <w:b/>
          <w:bCs/>
          <w:szCs w:val="22"/>
        </w:rPr>
        <w:t>CH2 质量管理系统模式</w:t>
      </w:r>
    </w:p>
    <w:p>
      <w:pPr>
        <w:numPr>
          <w:ilvl w:val="0"/>
          <w:numId w:val="4"/>
        </w:numPr>
        <w:spacing w:line="480" w:lineRule="exact"/>
        <w:jc w:val="left"/>
        <w:rPr>
          <w:rFonts w:hint="eastAsia" w:ascii="Times New Roman" w:hAnsi="Times New Roman" w:eastAsia="微软雅黑" w:cs="Times New Roman"/>
          <w:szCs w:val="22"/>
        </w:rPr>
      </w:pPr>
      <w:r>
        <w:rPr>
          <w:rFonts w:hint="eastAsia" w:ascii="Times New Roman" w:hAnsi="Times New Roman" w:eastAsia="微软雅黑" w:cs="Times New Roman"/>
          <w:szCs w:val="22"/>
        </w:rPr>
        <w:t>与质量管理相关的核心概念</w:t>
      </w:r>
    </w:p>
    <w:p>
      <w:pPr>
        <w:numPr>
          <w:ilvl w:val="0"/>
          <w:numId w:val="4"/>
        </w:numPr>
        <w:spacing w:line="480" w:lineRule="exact"/>
        <w:jc w:val="left"/>
        <w:rPr>
          <w:rFonts w:hint="eastAsia" w:ascii="Times New Roman" w:hAnsi="Times New Roman" w:eastAsia="微软雅黑" w:cs="Times New Roman"/>
          <w:szCs w:val="22"/>
        </w:rPr>
      </w:pPr>
      <w:r>
        <w:rPr>
          <w:rFonts w:hint="eastAsia" w:ascii="Times New Roman" w:hAnsi="Times New Roman" w:eastAsia="微软雅黑" w:cs="Times New Roman"/>
          <w:szCs w:val="22"/>
        </w:rPr>
        <w:t>质量管理发展演变</w:t>
      </w:r>
    </w:p>
    <w:p>
      <w:pPr>
        <w:numPr>
          <w:ilvl w:val="0"/>
          <w:numId w:val="4"/>
        </w:numPr>
        <w:spacing w:line="480" w:lineRule="exact"/>
        <w:jc w:val="left"/>
        <w:rPr>
          <w:rFonts w:hint="eastAsia" w:ascii="Times New Roman" w:hAnsi="Times New Roman" w:eastAsia="微软雅黑" w:cs="Times New Roman"/>
          <w:szCs w:val="22"/>
        </w:rPr>
      </w:pPr>
      <w:r>
        <w:rPr>
          <w:rFonts w:hint="eastAsia" w:ascii="Times New Roman" w:hAnsi="Times New Roman" w:eastAsia="微软雅黑" w:cs="Times New Roman"/>
          <w:szCs w:val="22"/>
        </w:rPr>
        <w:t>基本质量管理系统模式</w:t>
      </w:r>
    </w:p>
    <w:p>
      <w:pPr>
        <w:ind w:left="210" w:leftChars="100"/>
      </w:pPr>
    </w:p>
    <w:p>
      <w:pPr>
        <w:spacing w:line="480" w:lineRule="exact"/>
        <w:jc w:val="left"/>
        <w:rPr>
          <w:rFonts w:hint="eastAsia" w:ascii="Times New Roman" w:hAnsi="Times New Roman" w:eastAsia="微软雅黑" w:cs="Times New Roman"/>
          <w:b/>
          <w:bCs/>
          <w:szCs w:val="22"/>
        </w:rPr>
      </w:pPr>
      <w:r>
        <w:rPr>
          <w:rFonts w:hint="eastAsia" w:ascii="Times New Roman" w:hAnsi="Times New Roman" w:eastAsia="微软雅黑" w:cs="Times New Roman"/>
          <w:b/>
          <w:bCs/>
          <w:szCs w:val="22"/>
        </w:rPr>
        <w:t>CH3质量管理战略</w:t>
      </w:r>
    </w:p>
    <w:p>
      <w:pPr>
        <w:numPr>
          <w:ilvl w:val="0"/>
          <w:numId w:val="5"/>
        </w:numPr>
        <w:spacing w:line="480" w:lineRule="exact"/>
        <w:jc w:val="left"/>
        <w:rPr>
          <w:rFonts w:hint="eastAsia" w:ascii="Times New Roman" w:hAnsi="Times New Roman" w:eastAsia="微软雅黑" w:cs="Times New Roman"/>
          <w:szCs w:val="22"/>
        </w:rPr>
      </w:pPr>
      <w:r>
        <w:rPr>
          <w:rFonts w:hint="eastAsia" w:ascii="Times New Roman" w:hAnsi="Times New Roman" w:eastAsia="微软雅黑" w:cs="Times New Roman"/>
          <w:szCs w:val="22"/>
        </w:rPr>
        <w:t>关于战略和战略管理</w:t>
      </w:r>
    </w:p>
    <w:p>
      <w:pPr>
        <w:numPr>
          <w:ilvl w:val="0"/>
          <w:numId w:val="5"/>
        </w:numPr>
        <w:spacing w:line="480" w:lineRule="exact"/>
        <w:jc w:val="left"/>
        <w:rPr>
          <w:rFonts w:hint="eastAsia" w:ascii="Times New Roman" w:hAnsi="Times New Roman" w:eastAsia="微软雅黑" w:cs="Times New Roman"/>
          <w:szCs w:val="22"/>
        </w:rPr>
      </w:pPr>
      <w:r>
        <w:rPr>
          <w:rFonts w:hint="eastAsia" w:ascii="Times New Roman" w:hAnsi="Times New Roman" w:eastAsia="微软雅黑" w:cs="Times New Roman"/>
          <w:szCs w:val="22"/>
        </w:rPr>
        <w:t>质量战略管理简介</w:t>
      </w:r>
    </w:p>
    <w:p>
      <w:pPr>
        <w:numPr>
          <w:ilvl w:val="0"/>
          <w:numId w:val="5"/>
        </w:numPr>
        <w:spacing w:line="480" w:lineRule="exact"/>
        <w:jc w:val="left"/>
        <w:rPr>
          <w:rFonts w:hint="eastAsia" w:ascii="Times New Roman" w:hAnsi="Times New Roman" w:eastAsia="微软雅黑" w:cs="Times New Roman"/>
          <w:szCs w:val="22"/>
        </w:rPr>
      </w:pPr>
      <w:r>
        <w:rPr>
          <w:rFonts w:hint="eastAsia" w:ascii="Times New Roman" w:hAnsi="Times New Roman" w:eastAsia="微软雅黑" w:cs="Times New Roman"/>
          <w:szCs w:val="22"/>
        </w:rPr>
        <w:t>质量战略管理发展演变阶段</w:t>
      </w:r>
    </w:p>
    <w:p>
      <w:pPr>
        <w:numPr>
          <w:ilvl w:val="0"/>
          <w:numId w:val="5"/>
        </w:numPr>
        <w:spacing w:line="480" w:lineRule="exact"/>
        <w:jc w:val="left"/>
        <w:rPr>
          <w:rFonts w:hint="eastAsia" w:ascii="Times New Roman" w:hAnsi="Times New Roman" w:eastAsia="微软雅黑" w:cs="Times New Roman"/>
          <w:szCs w:val="22"/>
        </w:rPr>
      </w:pPr>
      <w:r>
        <w:rPr>
          <w:rFonts w:hint="eastAsia" w:ascii="Times New Roman" w:hAnsi="Times New Roman" w:eastAsia="微软雅黑" w:cs="Times New Roman"/>
          <w:szCs w:val="22"/>
        </w:rPr>
        <w:t>质量战略管理策划</w:t>
      </w:r>
    </w:p>
    <w:p>
      <w:pPr>
        <w:numPr>
          <w:ilvl w:val="0"/>
          <w:numId w:val="5"/>
        </w:numPr>
        <w:spacing w:line="480" w:lineRule="exact"/>
        <w:jc w:val="left"/>
        <w:rPr>
          <w:rFonts w:hint="eastAsia" w:ascii="Times New Roman" w:hAnsi="Times New Roman" w:eastAsia="微软雅黑" w:cs="Times New Roman"/>
          <w:szCs w:val="22"/>
        </w:rPr>
      </w:pPr>
      <w:r>
        <w:rPr>
          <w:rFonts w:hint="eastAsia" w:ascii="Times New Roman" w:hAnsi="Times New Roman" w:eastAsia="微软雅黑" w:cs="Times New Roman"/>
          <w:szCs w:val="22"/>
        </w:rPr>
        <w:t>质量战略管理实施与评价</w:t>
      </w:r>
    </w:p>
    <w:p>
      <w:pPr>
        <w:ind w:left="210" w:leftChars="100"/>
      </w:pPr>
    </w:p>
    <w:p>
      <w:pPr>
        <w:spacing w:line="480" w:lineRule="exact"/>
        <w:jc w:val="left"/>
        <w:rPr>
          <w:rFonts w:hint="eastAsia" w:ascii="Times New Roman" w:hAnsi="Times New Roman" w:eastAsia="微软雅黑" w:cs="Times New Roman"/>
          <w:b/>
          <w:bCs/>
          <w:szCs w:val="22"/>
        </w:rPr>
      </w:pPr>
      <w:r>
        <w:rPr>
          <w:rFonts w:hint="eastAsia" w:ascii="Times New Roman" w:hAnsi="Times New Roman" w:eastAsia="微软雅黑" w:cs="Times New Roman"/>
          <w:b/>
          <w:bCs/>
          <w:szCs w:val="22"/>
        </w:rPr>
        <w:t>CH4 组织质量文化经营</w:t>
      </w:r>
    </w:p>
    <w:p>
      <w:pPr>
        <w:numPr>
          <w:ilvl w:val="0"/>
          <w:numId w:val="6"/>
        </w:numPr>
        <w:spacing w:line="480" w:lineRule="exact"/>
        <w:jc w:val="left"/>
        <w:rPr>
          <w:rFonts w:hint="eastAsia" w:ascii="Times New Roman" w:hAnsi="Times New Roman" w:eastAsia="微软雅黑" w:cs="Times New Roman"/>
          <w:szCs w:val="22"/>
        </w:rPr>
      </w:pPr>
      <w:r>
        <w:rPr>
          <w:rFonts w:hint="eastAsia" w:ascii="Times New Roman" w:hAnsi="Times New Roman" w:eastAsia="微软雅黑" w:cs="Times New Roman"/>
          <w:szCs w:val="22"/>
        </w:rPr>
        <w:t>关于文化</w:t>
      </w:r>
    </w:p>
    <w:p>
      <w:pPr>
        <w:numPr>
          <w:ilvl w:val="0"/>
          <w:numId w:val="6"/>
        </w:numPr>
        <w:spacing w:line="480" w:lineRule="exact"/>
        <w:jc w:val="left"/>
        <w:rPr>
          <w:rFonts w:hint="eastAsia" w:ascii="Times New Roman" w:hAnsi="Times New Roman" w:eastAsia="微软雅黑" w:cs="Times New Roman"/>
          <w:szCs w:val="22"/>
        </w:rPr>
      </w:pPr>
      <w:r>
        <w:rPr>
          <w:rFonts w:hint="eastAsia" w:ascii="Times New Roman" w:hAnsi="Times New Roman" w:eastAsia="微软雅黑" w:cs="Times New Roman"/>
          <w:szCs w:val="22"/>
        </w:rPr>
        <w:t>构建组织质量文化基本原则</w:t>
      </w:r>
    </w:p>
    <w:p>
      <w:pPr>
        <w:numPr>
          <w:ilvl w:val="0"/>
          <w:numId w:val="6"/>
        </w:numPr>
        <w:spacing w:line="480" w:lineRule="exact"/>
        <w:jc w:val="left"/>
        <w:rPr>
          <w:rFonts w:hint="eastAsia" w:ascii="Times New Roman" w:hAnsi="Times New Roman" w:eastAsia="微软雅黑" w:cs="Times New Roman"/>
          <w:szCs w:val="22"/>
        </w:rPr>
      </w:pPr>
      <w:r>
        <w:rPr>
          <w:rFonts w:hint="eastAsia" w:ascii="Times New Roman" w:hAnsi="Times New Roman" w:eastAsia="微软雅黑" w:cs="Times New Roman"/>
          <w:szCs w:val="22"/>
        </w:rPr>
        <w:t>构建组织质量文化基础</w:t>
      </w:r>
    </w:p>
    <w:p>
      <w:pPr>
        <w:numPr>
          <w:ilvl w:val="0"/>
          <w:numId w:val="6"/>
        </w:numPr>
        <w:spacing w:line="480" w:lineRule="exact"/>
        <w:jc w:val="left"/>
        <w:rPr>
          <w:rFonts w:hint="eastAsia" w:ascii="Times New Roman" w:hAnsi="Times New Roman" w:eastAsia="微软雅黑" w:cs="Times New Roman"/>
          <w:szCs w:val="22"/>
        </w:rPr>
      </w:pPr>
      <w:r>
        <w:rPr>
          <w:rFonts w:hint="eastAsia" w:ascii="Times New Roman" w:hAnsi="Times New Roman" w:eastAsia="微软雅黑" w:cs="Times New Roman"/>
          <w:szCs w:val="22"/>
        </w:rPr>
        <w:t>构建组织质量文化框架</w:t>
      </w:r>
    </w:p>
    <w:p>
      <w:pPr>
        <w:numPr>
          <w:ilvl w:val="0"/>
          <w:numId w:val="6"/>
        </w:numPr>
        <w:spacing w:line="480" w:lineRule="exact"/>
        <w:jc w:val="left"/>
        <w:rPr>
          <w:rFonts w:hint="eastAsia" w:ascii="Times New Roman" w:hAnsi="Times New Roman" w:eastAsia="微软雅黑" w:cs="Times New Roman"/>
          <w:szCs w:val="22"/>
        </w:rPr>
      </w:pPr>
      <w:r>
        <w:rPr>
          <w:rFonts w:hint="eastAsia" w:ascii="Times New Roman" w:hAnsi="Times New Roman" w:eastAsia="微软雅黑" w:cs="Times New Roman"/>
          <w:szCs w:val="22"/>
        </w:rPr>
        <w:t>组织质量文化建设过程</w:t>
      </w:r>
    </w:p>
    <w:p>
      <w:pPr>
        <w:numPr>
          <w:ilvl w:val="0"/>
          <w:numId w:val="6"/>
        </w:numPr>
        <w:spacing w:line="480" w:lineRule="exact"/>
        <w:jc w:val="left"/>
        <w:rPr>
          <w:rFonts w:hint="eastAsia" w:ascii="Times New Roman" w:hAnsi="Times New Roman" w:eastAsia="微软雅黑" w:cs="Times New Roman"/>
          <w:szCs w:val="22"/>
        </w:rPr>
      </w:pPr>
      <w:r>
        <w:rPr>
          <w:rFonts w:hint="eastAsia" w:ascii="Times New Roman" w:hAnsi="Times New Roman" w:eastAsia="微软雅黑" w:cs="Times New Roman"/>
          <w:szCs w:val="22"/>
        </w:rPr>
        <w:t>组织质量文化建设自我评价</w:t>
      </w:r>
    </w:p>
    <w:p>
      <w:pPr>
        <w:numPr>
          <w:ilvl w:val="0"/>
          <w:numId w:val="6"/>
        </w:numPr>
        <w:spacing w:line="480" w:lineRule="exact"/>
        <w:jc w:val="left"/>
        <w:rPr>
          <w:rFonts w:hint="eastAsia" w:ascii="Times New Roman" w:hAnsi="Times New Roman" w:eastAsia="微软雅黑" w:cs="Times New Roman"/>
          <w:szCs w:val="22"/>
        </w:rPr>
      </w:pPr>
      <w:r>
        <w:rPr>
          <w:rFonts w:hint="eastAsia" w:ascii="Times New Roman" w:hAnsi="Times New Roman" w:eastAsia="微软雅黑" w:cs="Times New Roman"/>
          <w:szCs w:val="22"/>
        </w:rPr>
        <w:t>组织质量文化主要内容</w:t>
      </w:r>
    </w:p>
    <w:p>
      <w:pPr>
        <w:spacing w:line="480" w:lineRule="exact"/>
        <w:rPr>
          <w:rFonts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spacing w:line="480" w:lineRule="exact"/>
        <w:rPr>
          <w:rFonts w:hint="eastAsia" w:eastAsia="微软雅黑"/>
          <w:b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讲师介绍：</w:t>
      </w:r>
      <w:r>
        <w:rPr>
          <w:rFonts w:hint="eastAsia" w:eastAsia="微软雅黑"/>
          <w:b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陶老师</w:t>
      </w:r>
    </w:p>
    <w:p>
      <w:pPr>
        <w:spacing w:line="480" w:lineRule="exact"/>
        <w:jc w:val="left"/>
        <w:rPr>
          <w:rFonts w:hint="eastAsia" w:eastAsia="微软雅黑"/>
          <w:szCs w:val="22"/>
        </w:rPr>
      </w:pPr>
      <w:r>
        <w:rPr>
          <w:rFonts w:hint="eastAsia" w:eastAsia="微软雅黑"/>
          <w:szCs w:val="22"/>
        </w:rPr>
        <w:t>中国科技大学MBA、质量管理资深咨询培训师</w:t>
      </w:r>
    </w:p>
    <w:p>
      <w:pPr>
        <w:spacing w:line="480" w:lineRule="exact"/>
        <w:jc w:val="left"/>
        <w:rPr>
          <w:rFonts w:hint="eastAsia" w:eastAsia="微软雅黑"/>
          <w:szCs w:val="22"/>
        </w:rPr>
      </w:pPr>
      <w:r>
        <w:rPr>
          <w:rFonts w:hint="eastAsia" w:eastAsia="微软雅黑"/>
          <w:szCs w:val="22"/>
        </w:rPr>
        <w:t>IATF、VDA及Mini-Project模式层级化专家</w:t>
      </w:r>
    </w:p>
    <w:p>
      <w:pPr>
        <w:spacing w:line="480" w:lineRule="exact"/>
        <w:jc w:val="left"/>
        <w:rPr>
          <w:rFonts w:hint="eastAsia" w:eastAsia="微软雅黑"/>
          <w:szCs w:val="22"/>
        </w:rPr>
      </w:pPr>
      <w:r>
        <w:rPr>
          <w:rFonts w:hint="eastAsia" w:eastAsia="微软雅黑"/>
          <w:szCs w:val="22"/>
        </w:rPr>
        <w:t>曾是CCAA、IRCA注册QMS审核员</w:t>
      </w:r>
    </w:p>
    <w:p>
      <w:pPr>
        <w:spacing w:line="480" w:lineRule="exact"/>
        <w:jc w:val="left"/>
        <w:rPr>
          <w:rFonts w:hint="eastAsia" w:eastAsia="微软雅黑"/>
          <w:szCs w:val="22"/>
        </w:rPr>
      </w:pPr>
      <w:r>
        <w:rPr>
          <w:rFonts w:hint="eastAsia" w:eastAsia="微软雅黑"/>
          <w:szCs w:val="22"/>
        </w:rPr>
        <w:t>博世集团中国区认可的质量管理及质量审核培训讲师</w:t>
      </w:r>
    </w:p>
    <w:p>
      <w:pPr>
        <w:spacing w:line="480" w:lineRule="exact"/>
        <w:rPr>
          <w:rFonts w:hint="eastAsia" w:eastAsia="微软雅黑"/>
          <w:szCs w:val="22"/>
        </w:rPr>
      </w:pPr>
      <w:r>
        <w:rPr>
          <w:rFonts w:hint="eastAsia" w:eastAsia="微软雅黑"/>
          <w:szCs w:val="22"/>
        </w:rPr>
        <w:t>2000年起从事专职质量管理培训、咨询、辅导工作</w:t>
      </w:r>
    </w:p>
    <w:p>
      <w:pPr>
        <w:spacing w:line="480" w:lineRule="exact"/>
        <w:rPr>
          <w:rFonts w:hint="eastAsia" w:eastAsia="微软雅黑"/>
          <w:szCs w:val="22"/>
        </w:rPr>
      </w:pPr>
      <w:r>
        <w:rPr>
          <w:rFonts w:hint="eastAsia" w:eastAsia="微软雅黑"/>
          <w:szCs w:val="22"/>
        </w:rPr>
        <w:t>2000年之前在国有、民营、外资从事生产、技术、质量等管理工作</w:t>
      </w:r>
    </w:p>
    <w:p>
      <w:pPr>
        <w:spacing w:line="480" w:lineRule="exact"/>
        <w:rPr>
          <w:rFonts w:hint="eastAsia" w:eastAsia="微软雅黑"/>
          <w:b/>
          <w:bCs/>
          <w:szCs w:val="22"/>
        </w:rPr>
      </w:pPr>
      <w:r>
        <w:rPr>
          <w:rFonts w:hint="eastAsia" w:eastAsia="微软雅黑"/>
          <w:b/>
          <w:bCs/>
          <w:szCs w:val="22"/>
        </w:rPr>
        <w:t>知名代表客户</w:t>
      </w:r>
    </w:p>
    <w:p>
      <w:pPr>
        <w:spacing w:line="480" w:lineRule="exact"/>
        <w:rPr>
          <w:rFonts w:hint="eastAsia" w:eastAsia="微软雅黑"/>
          <w:szCs w:val="22"/>
        </w:rPr>
      </w:pPr>
      <w:r>
        <w:rPr>
          <w:rFonts w:hint="eastAsia" w:eastAsia="微软雅黑"/>
          <w:szCs w:val="22"/>
        </w:rPr>
        <w:t>整车厂：一汽大众、上海大众、华晨宝马、广州本田、广州丰田、长安福特、东风商用车、东风柳汽、通用五菱、广汽菲亚特、奇瑞、比亚迪、福建奔驰等</w:t>
      </w:r>
    </w:p>
    <w:p>
      <w:pPr>
        <w:spacing w:line="480" w:lineRule="exact"/>
        <w:rPr>
          <w:rFonts w:hint="eastAsia" w:eastAsia="微软雅黑"/>
          <w:szCs w:val="22"/>
        </w:rPr>
      </w:pPr>
      <w:r>
        <w:rPr>
          <w:rFonts w:hint="eastAsia" w:eastAsia="微软雅黑"/>
          <w:szCs w:val="22"/>
        </w:rPr>
        <w:t>系汽车著名供应链企业：Bosch中国、泛博、大陆中国、海拉中国、大众变速器、上海爱德夏、诺马中国等</w:t>
      </w:r>
    </w:p>
    <w:p>
      <w:pPr>
        <w:spacing w:line="480" w:lineRule="exact"/>
        <w:rPr>
          <w:rFonts w:hint="eastAsia" w:eastAsia="微软雅黑"/>
          <w:szCs w:val="22"/>
        </w:rPr>
      </w:pPr>
      <w:r>
        <w:rPr>
          <w:rFonts w:hint="eastAsia" w:eastAsia="微软雅黑"/>
          <w:szCs w:val="22"/>
        </w:rPr>
        <w:t>著名汽车供应链企业：延锋伟世通、李尔、固特异、佳通、倍耐力、麦格纳、矢崎电子、一汽发动机、富维江森、福耀玻璃、信义玻璃、均胜电子、万向集团、久乐安全气囊、东安发动机等</w:t>
      </w:r>
    </w:p>
    <w:p>
      <w:pPr>
        <w:spacing w:line="480" w:lineRule="exact"/>
        <w:rPr>
          <w:rFonts w:hint="eastAsia" w:eastAsia="微软雅黑"/>
          <w:szCs w:val="22"/>
        </w:rPr>
      </w:pPr>
      <w:r>
        <w:rPr>
          <w:rFonts w:hint="eastAsia" w:eastAsia="微软雅黑"/>
          <w:szCs w:val="22"/>
        </w:rPr>
        <w:t>中联重科、三一重工、尼吉康、富士康、三菱电梯、迅达电梯、上海美光半导体、日月光半导体、山东阳信长威、NB新百伦、忠旺集团、广州地铁车辆维修部等</w:t>
      </w:r>
    </w:p>
    <w:p>
      <w:pPr>
        <w:spacing w:line="480" w:lineRule="exact"/>
        <w:rPr>
          <w:rFonts w:hint="eastAsia" w:eastAsia="微软雅黑"/>
          <w:b/>
          <w:bCs/>
          <w:szCs w:val="22"/>
        </w:rPr>
      </w:pPr>
      <w:r>
        <w:rPr>
          <w:rFonts w:hint="eastAsia" w:eastAsia="微软雅黑"/>
          <w:szCs w:val="22"/>
        </w:rPr>
        <w:t>苏州工业园区职业技术学院、苏州工业园区软件外包学院、淮安信息技术学院、山东理工学院、苏州工业园区国际科技园、苏州工业园区科技发展有限公司</w:t>
      </w:r>
    </w:p>
    <w:p>
      <w:pPr>
        <w:spacing w:line="480" w:lineRule="exact"/>
        <w:rPr>
          <w:rFonts w:hint="eastAsia" w:eastAsia="微软雅黑"/>
          <w:b/>
          <w:bCs/>
          <w:szCs w:val="22"/>
        </w:rPr>
      </w:pPr>
      <w:r>
        <w:rPr>
          <w:rFonts w:hint="eastAsia" w:eastAsia="微软雅黑"/>
          <w:b/>
          <w:bCs/>
          <w:szCs w:val="22"/>
        </w:rPr>
        <w:t>精品课程</w:t>
      </w:r>
    </w:p>
    <w:p>
      <w:pPr>
        <w:numPr>
          <w:ilvl w:val="0"/>
          <w:numId w:val="7"/>
        </w:numPr>
        <w:spacing w:line="480" w:lineRule="exact"/>
        <w:jc w:val="left"/>
        <w:rPr>
          <w:rFonts w:hint="eastAsia" w:eastAsia="微软雅黑"/>
          <w:szCs w:val="22"/>
        </w:rPr>
      </w:pPr>
      <w:r>
        <w:rPr>
          <w:rFonts w:hint="eastAsia" w:eastAsia="微软雅黑"/>
          <w:szCs w:val="22"/>
        </w:rPr>
        <w:t>质量战略、风险和文化管理，质量及质量管理意识</w:t>
      </w:r>
    </w:p>
    <w:p>
      <w:pPr>
        <w:numPr>
          <w:ilvl w:val="0"/>
          <w:numId w:val="7"/>
        </w:numPr>
        <w:spacing w:line="480" w:lineRule="exact"/>
        <w:jc w:val="left"/>
        <w:rPr>
          <w:rFonts w:hint="eastAsia" w:eastAsia="微软雅黑"/>
          <w:szCs w:val="22"/>
        </w:rPr>
      </w:pPr>
      <w:r>
        <w:rPr>
          <w:rFonts w:hint="eastAsia" w:eastAsia="微软雅黑"/>
          <w:szCs w:val="22"/>
        </w:rPr>
        <w:t>（质量）管理体系理解（基于ISO 9001 或 IATF 16949）</w:t>
      </w:r>
    </w:p>
    <w:p>
      <w:pPr>
        <w:numPr>
          <w:ilvl w:val="0"/>
          <w:numId w:val="8"/>
        </w:numPr>
        <w:spacing w:line="480" w:lineRule="exact"/>
        <w:ind w:firstLine="0"/>
        <w:jc w:val="left"/>
        <w:rPr>
          <w:rFonts w:hint="eastAsia" w:eastAsia="微软雅黑"/>
          <w:szCs w:val="22"/>
        </w:rPr>
      </w:pPr>
      <w:r>
        <w:rPr>
          <w:rFonts w:hint="eastAsia" w:eastAsia="微软雅黑"/>
          <w:szCs w:val="22"/>
        </w:rPr>
        <w:t>ISO 9001体系</w:t>
      </w:r>
    </w:p>
    <w:p>
      <w:pPr>
        <w:numPr>
          <w:ilvl w:val="0"/>
          <w:numId w:val="8"/>
        </w:numPr>
        <w:spacing w:line="480" w:lineRule="exact"/>
        <w:ind w:firstLine="0"/>
        <w:jc w:val="left"/>
        <w:rPr>
          <w:rFonts w:hint="eastAsia" w:eastAsia="微软雅黑"/>
          <w:szCs w:val="22"/>
        </w:rPr>
      </w:pPr>
      <w:r>
        <w:rPr>
          <w:rFonts w:hint="eastAsia" w:eastAsia="微软雅黑"/>
          <w:szCs w:val="22"/>
        </w:rPr>
        <w:t>IATF 16949体系（汽车制造业）</w:t>
      </w:r>
    </w:p>
    <w:p>
      <w:pPr>
        <w:numPr>
          <w:ilvl w:val="0"/>
          <w:numId w:val="8"/>
        </w:numPr>
        <w:spacing w:line="480" w:lineRule="exact"/>
        <w:ind w:firstLine="0"/>
        <w:jc w:val="left"/>
        <w:rPr>
          <w:rFonts w:hint="eastAsia" w:eastAsia="微软雅黑"/>
          <w:szCs w:val="22"/>
        </w:rPr>
      </w:pPr>
      <w:r>
        <w:rPr>
          <w:rFonts w:hint="eastAsia" w:eastAsia="微软雅黑"/>
          <w:szCs w:val="22"/>
        </w:rPr>
        <w:t>VDA 6.1 体系（汽车制造业）</w:t>
      </w:r>
    </w:p>
    <w:p>
      <w:pPr>
        <w:numPr>
          <w:ilvl w:val="0"/>
          <w:numId w:val="8"/>
        </w:numPr>
        <w:spacing w:line="480" w:lineRule="exact"/>
        <w:ind w:firstLine="0"/>
        <w:jc w:val="left"/>
        <w:rPr>
          <w:rFonts w:hint="eastAsia" w:eastAsia="微软雅黑"/>
          <w:szCs w:val="22"/>
        </w:rPr>
      </w:pPr>
      <w:r>
        <w:rPr>
          <w:rFonts w:hint="eastAsia" w:eastAsia="微软雅黑"/>
          <w:szCs w:val="22"/>
        </w:rPr>
        <w:t>VDA 6.2 体系（汽车服务业）</w:t>
      </w:r>
    </w:p>
    <w:p>
      <w:pPr>
        <w:numPr>
          <w:ilvl w:val="0"/>
          <w:numId w:val="8"/>
        </w:numPr>
        <w:spacing w:line="480" w:lineRule="exact"/>
        <w:ind w:firstLine="0"/>
        <w:jc w:val="left"/>
        <w:rPr>
          <w:rFonts w:hint="eastAsia" w:eastAsia="微软雅黑"/>
          <w:szCs w:val="22"/>
        </w:rPr>
      </w:pPr>
      <w:r>
        <w:rPr>
          <w:rFonts w:hint="eastAsia" w:eastAsia="微软雅黑"/>
          <w:szCs w:val="22"/>
        </w:rPr>
        <w:t>VDA 6.4 体系（汽车装备业）</w:t>
      </w:r>
    </w:p>
    <w:p>
      <w:pPr>
        <w:numPr>
          <w:ilvl w:val="0"/>
          <w:numId w:val="7"/>
        </w:numPr>
        <w:spacing w:line="480" w:lineRule="exact"/>
        <w:jc w:val="left"/>
        <w:rPr>
          <w:rFonts w:hint="eastAsia" w:eastAsia="微软雅黑"/>
          <w:szCs w:val="22"/>
        </w:rPr>
      </w:pPr>
      <w:r>
        <w:rPr>
          <w:rFonts w:hint="eastAsia" w:eastAsia="微软雅黑"/>
          <w:szCs w:val="22"/>
        </w:rPr>
        <w:t>过程（质量）审核（批量制造业、服务行业、单件生产行业等）--基于VDA 6.3&amp;VDA 6.7</w:t>
      </w:r>
    </w:p>
    <w:p>
      <w:pPr>
        <w:numPr>
          <w:ilvl w:val="0"/>
          <w:numId w:val="8"/>
        </w:numPr>
        <w:spacing w:line="480" w:lineRule="exact"/>
        <w:ind w:firstLine="0"/>
        <w:jc w:val="left"/>
        <w:rPr>
          <w:rFonts w:hint="eastAsia" w:eastAsia="微软雅黑"/>
          <w:szCs w:val="22"/>
        </w:rPr>
      </w:pPr>
      <w:r>
        <w:rPr>
          <w:rFonts w:hint="eastAsia" w:eastAsia="微软雅黑"/>
          <w:szCs w:val="22"/>
        </w:rPr>
        <w:t>批量制造业-过程审核（基于VDA 6.3 3rd 2016）</w:t>
      </w:r>
    </w:p>
    <w:p>
      <w:pPr>
        <w:numPr>
          <w:ilvl w:val="0"/>
          <w:numId w:val="8"/>
        </w:numPr>
        <w:spacing w:line="480" w:lineRule="exact"/>
        <w:ind w:firstLine="0"/>
        <w:jc w:val="left"/>
        <w:rPr>
          <w:rFonts w:hint="eastAsia" w:eastAsia="微软雅黑"/>
          <w:szCs w:val="22"/>
        </w:rPr>
      </w:pPr>
      <w:r>
        <w:rPr>
          <w:rFonts w:hint="eastAsia" w:eastAsia="微软雅黑"/>
          <w:szCs w:val="22"/>
        </w:rPr>
        <w:t>服务业-过程审核（基于VDA 6.3 3rd 2016）</w:t>
      </w:r>
    </w:p>
    <w:p>
      <w:pPr>
        <w:numPr>
          <w:ilvl w:val="0"/>
          <w:numId w:val="8"/>
        </w:numPr>
        <w:spacing w:line="480" w:lineRule="exact"/>
        <w:ind w:firstLine="0"/>
        <w:jc w:val="left"/>
        <w:rPr>
          <w:rFonts w:hint="eastAsia" w:eastAsia="微软雅黑"/>
          <w:szCs w:val="22"/>
        </w:rPr>
      </w:pPr>
      <w:r>
        <w:rPr>
          <w:rFonts w:hint="eastAsia" w:eastAsia="微软雅黑"/>
          <w:szCs w:val="22"/>
        </w:rPr>
        <w:t>单件生产-过程审核（基于VDA 6.7 2nd 2012）</w:t>
      </w:r>
    </w:p>
    <w:p>
      <w:pPr>
        <w:numPr>
          <w:ilvl w:val="0"/>
          <w:numId w:val="7"/>
        </w:numPr>
        <w:spacing w:line="480" w:lineRule="exact"/>
        <w:jc w:val="left"/>
        <w:rPr>
          <w:rFonts w:hint="eastAsia" w:eastAsia="微软雅黑"/>
          <w:szCs w:val="22"/>
        </w:rPr>
      </w:pPr>
      <w:r>
        <w:rPr>
          <w:rFonts w:hint="eastAsia" w:eastAsia="微软雅黑"/>
          <w:szCs w:val="22"/>
        </w:rPr>
        <w:t>产品（质量）审核--基于VDA 6.5 2nd 2008</w:t>
      </w:r>
    </w:p>
    <w:p>
      <w:pPr>
        <w:numPr>
          <w:ilvl w:val="0"/>
          <w:numId w:val="7"/>
        </w:numPr>
        <w:spacing w:line="480" w:lineRule="exact"/>
        <w:jc w:val="left"/>
        <w:rPr>
          <w:rFonts w:hint="eastAsia" w:eastAsia="微软雅黑"/>
          <w:szCs w:val="22"/>
        </w:rPr>
      </w:pPr>
      <w:r>
        <w:rPr>
          <w:rFonts w:hint="eastAsia" w:eastAsia="微软雅黑"/>
          <w:szCs w:val="22"/>
        </w:rPr>
        <w:t>Poka-yoke防错法（基于CQI-18、VDA 4 Poka Yoke）</w:t>
      </w:r>
    </w:p>
    <w:p>
      <w:pPr>
        <w:numPr>
          <w:ilvl w:val="0"/>
          <w:numId w:val="7"/>
        </w:numPr>
        <w:spacing w:line="480" w:lineRule="exact"/>
        <w:jc w:val="left"/>
        <w:rPr>
          <w:rFonts w:hint="eastAsia" w:eastAsia="微软雅黑"/>
          <w:szCs w:val="22"/>
        </w:rPr>
      </w:pPr>
      <w:r>
        <w:rPr>
          <w:rFonts w:hint="eastAsia" w:eastAsia="微软雅黑"/>
          <w:szCs w:val="22"/>
        </w:rPr>
        <w:t>QC14手法（老QC七手法&amp;新QC七手法）</w:t>
      </w:r>
    </w:p>
    <w:p>
      <w:pPr>
        <w:numPr>
          <w:ilvl w:val="0"/>
          <w:numId w:val="7"/>
        </w:numPr>
        <w:spacing w:line="480" w:lineRule="exact"/>
        <w:jc w:val="left"/>
        <w:rPr>
          <w:rFonts w:hint="eastAsia" w:eastAsia="微软雅黑"/>
          <w:szCs w:val="22"/>
        </w:rPr>
      </w:pPr>
      <w:r>
        <w:rPr>
          <w:rFonts w:hint="eastAsia" w:eastAsia="微软雅黑"/>
          <w:szCs w:val="22"/>
        </w:rPr>
        <w:t>QFD质量功能展开</w:t>
      </w:r>
    </w:p>
    <w:p>
      <w:pPr>
        <w:numPr>
          <w:ilvl w:val="0"/>
          <w:numId w:val="7"/>
        </w:numPr>
        <w:spacing w:line="480" w:lineRule="exact"/>
        <w:jc w:val="left"/>
        <w:rPr>
          <w:rFonts w:hint="eastAsia" w:eastAsia="微软雅黑"/>
          <w:szCs w:val="22"/>
        </w:rPr>
      </w:pPr>
      <w:r>
        <w:rPr>
          <w:rFonts w:hint="eastAsia" w:eastAsia="微软雅黑"/>
          <w:szCs w:val="22"/>
        </w:rPr>
        <w:t>DOE试验设计</w:t>
      </w:r>
    </w:p>
    <w:p>
      <w:pPr>
        <w:numPr>
          <w:ilvl w:val="0"/>
          <w:numId w:val="8"/>
        </w:numPr>
        <w:spacing w:line="480" w:lineRule="exact"/>
        <w:ind w:firstLine="0"/>
        <w:jc w:val="left"/>
        <w:rPr>
          <w:rFonts w:hint="eastAsia" w:eastAsia="微软雅黑"/>
          <w:szCs w:val="22"/>
        </w:rPr>
      </w:pPr>
      <w:r>
        <w:rPr>
          <w:rFonts w:hint="eastAsia" w:eastAsia="微软雅黑"/>
          <w:szCs w:val="22"/>
        </w:rPr>
        <w:t>单因子DOE</w:t>
      </w:r>
    </w:p>
    <w:p>
      <w:pPr>
        <w:numPr>
          <w:ilvl w:val="0"/>
          <w:numId w:val="8"/>
        </w:numPr>
        <w:spacing w:line="480" w:lineRule="exact"/>
        <w:ind w:firstLine="0"/>
        <w:jc w:val="left"/>
        <w:rPr>
          <w:rFonts w:hint="eastAsia" w:eastAsia="微软雅黑"/>
          <w:szCs w:val="22"/>
        </w:rPr>
      </w:pPr>
      <w:r>
        <w:rPr>
          <w:rFonts w:hint="eastAsia" w:eastAsia="微软雅黑"/>
          <w:szCs w:val="22"/>
        </w:rPr>
        <w:t>析因DOE</w:t>
      </w:r>
    </w:p>
    <w:p>
      <w:pPr>
        <w:numPr>
          <w:ilvl w:val="0"/>
          <w:numId w:val="8"/>
        </w:numPr>
        <w:spacing w:line="480" w:lineRule="exact"/>
        <w:ind w:firstLine="0"/>
        <w:jc w:val="left"/>
        <w:rPr>
          <w:rFonts w:hint="eastAsia" w:eastAsia="微软雅黑"/>
          <w:szCs w:val="22"/>
        </w:rPr>
      </w:pPr>
      <w:r>
        <w:rPr>
          <w:rFonts w:hint="eastAsia" w:eastAsia="微软雅黑"/>
          <w:szCs w:val="22"/>
        </w:rPr>
        <w:t>田口参数DOE</w:t>
      </w:r>
    </w:p>
    <w:p>
      <w:pPr>
        <w:numPr>
          <w:ilvl w:val="0"/>
          <w:numId w:val="8"/>
        </w:numPr>
        <w:spacing w:line="480" w:lineRule="exact"/>
        <w:ind w:firstLine="0"/>
        <w:jc w:val="left"/>
        <w:rPr>
          <w:rFonts w:hint="eastAsia" w:eastAsia="微软雅黑"/>
          <w:szCs w:val="22"/>
        </w:rPr>
      </w:pPr>
      <w:r>
        <w:rPr>
          <w:rFonts w:hint="eastAsia" w:eastAsia="微软雅黑"/>
          <w:szCs w:val="22"/>
        </w:rPr>
        <w:t>谢宁DOE</w:t>
      </w:r>
    </w:p>
    <w:p>
      <w:pPr>
        <w:numPr>
          <w:ilvl w:val="0"/>
          <w:numId w:val="7"/>
        </w:numPr>
        <w:spacing w:line="480" w:lineRule="exact"/>
        <w:jc w:val="left"/>
        <w:rPr>
          <w:rFonts w:hint="eastAsia" w:eastAsia="微软雅黑"/>
          <w:szCs w:val="22"/>
        </w:rPr>
      </w:pPr>
      <w:r>
        <w:rPr>
          <w:rFonts w:hint="eastAsia" w:eastAsia="微软雅黑"/>
          <w:szCs w:val="22"/>
        </w:rPr>
        <w:t>RE可靠性工程基础</w:t>
      </w:r>
    </w:p>
    <w:p>
      <w:pPr>
        <w:numPr>
          <w:ilvl w:val="0"/>
          <w:numId w:val="7"/>
        </w:numPr>
        <w:spacing w:line="480" w:lineRule="exact"/>
        <w:jc w:val="left"/>
        <w:rPr>
          <w:rFonts w:hint="eastAsia" w:eastAsia="微软雅黑"/>
          <w:szCs w:val="22"/>
        </w:rPr>
      </w:pPr>
      <w:r>
        <w:rPr>
          <w:rFonts w:hint="eastAsia" w:eastAsia="微软雅黑"/>
          <w:szCs w:val="22"/>
        </w:rPr>
        <w:t>FMEA失效模式及影响分析</w:t>
      </w:r>
    </w:p>
    <w:p>
      <w:pPr>
        <w:numPr>
          <w:ilvl w:val="0"/>
          <w:numId w:val="8"/>
        </w:numPr>
        <w:spacing w:line="480" w:lineRule="exact"/>
        <w:ind w:firstLine="0"/>
        <w:jc w:val="left"/>
        <w:rPr>
          <w:rFonts w:hint="eastAsia" w:eastAsia="微软雅黑"/>
          <w:szCs w:val="22"/>
        </w:rPr>
      </w:pPr>
      <w:r>
        <w:rPr>
          <w:rFonts w:hint="eastAsia" w:eastAsia="微软雅黑"/>
          <w:szCs w:val="22"/>
        </w:rPr>
        <w:t>FMEA基础知识</w:t>
      </w:r>
    </w:p>
    <w:p>
      <w:pPr>
        <w:numPr>
          <w:ilvl w:val="0"/>
          <w:numId w:val="8"/>
        </w:numPr>
        <w:spacing w:line="480" w:lineRule="exact"/>
        <w:ind w:firstLine="0"/>
        <w:jc w:val="left"/>
        <w:rPr>
          <w:rFonts w:hint="eastAsia" w:eastAsia="微软雅黑"/>
          <w:szCs w:val="22"/>
        </w:rPr>
      </w:pPr>
      <w:r>
        <w:rPr>
          <w:rFonts w:hint="eastAsia" w:eastAsia="微软雅黑"/>
          <w:szCs w:val="22"/>
        </w:rPr>
        <w:t>DFMEA</w:t>
      </w:r>
    </w:p>
    <w:p>
      <w:pPr>
        <w:numPr>
          <w:ilvl w:val="0"/>
          <w:numId w:val="8"/>
        </w:numPr>
        <w:spacing w:line="480" w:lineRule="exact"/>
        <w:ind w:firstLine="0"/>
        <w:jc w:val="left"/>
        <w:rPr>
          <w:rFonts w:hint="eastAsia" w:eastAsia="微软雅黑"/>
          <w:szCs w:val="22"/>
        </w:rPr>
      </w:pPr>
      <w:r>
        <w:rPr>
          <w:rFonts w:hint="eastAsia" w:eastAsia="微软雅黑"/>
          <w:szCs w:val="22"/>
        </w:rPr>
        <w:t>PFMEA</w:t>
      </w:r>
    </w:p>
    <w:p>
      <w:pPr>
        <w:numPr>
          <w:ilvl w:val="0"/>
          <w:numId w:val="8"/>
        </w:numPr>
        <w:spacing w:line="480" w:lineRule="exact"/>
        <w:ind w:firstLine="0"/>
        <w:jc w:val="left"/>
        <w:rPr>
          <w:rFonts w:hint="eastAsia" w:eastAsia="微软雅黑"/>
          <w:szCs w:val="22"/>
        </w:rPr>
      </w:pPr>
      <w:r>
        <w:rPr>
          <w:rFonts w:hint="eastAsia" w:eastAsia="微软雅黑"/>
          <w:szCs w:val="22"/>
        </w:rPr>
        <w:t>FMEA-MSR</w:t>
      </w:r>
    </w:p>
    <w:p>
      <w:pPr>
        <w:numPr>
          <w:ilvl w:val="0"/>
          <w:numId w:val="7"/>
        </w:numPr>
        <w:spacing w:line="480" w:lineRule="exact"/>
        <w:jc w:val="left"/>
        <w:rPr>
          <w:rFonts w:hint="eastAsia" w:eastAsia="微软雅黑"/>
          <w:szCs w:val="22"/>
        </w:rPr>
      </w:pPr>
      <w:r>
        <w:rPr>
          <w:rFonts w:hint="eastAsia" w:eastAsia="微软雅黑"/>
          <w:szCs w:val="22"/>
        </w:rPr>
        <w:t>FTA故障树分析</w:t>
      </w:r>
    </w:p>
    <w:p>
      <w:pPr>
        <w:numPr>
          <w:ilvl w:val="0"/>
          <w:numId w:val="7"/>
        </w:numPr>
        <w:spacing w:line="480" w:lineRule="exact"/>
        <w:jc w:val="left"/>
        <w:rPr>
          <w:rFonts w:hint="eastAsia" w:eastAsia="微软雅黑"/>
          <w:szCs w:val="22"/>
        </w:rPr>
      </w:pPr>
      <w:r>
        <w:rPr>
          <w:rFonts w:hint="eastAsia" w:eastAsia="微软雅黑"/>
          <w:szCs w:val="22"/>
        </w:rPr>
        <w:t>DRBFM基于失效模式评审</w:t>
      </w:r>
    </w:p>
    <w:p>
      <w:pPr>
        <w:numPr>
          <w:ilvl w:val="0"/>
          <w:numId w:val="7"/>
        </w:numPr>
        <w:spacing w:line="480" w:lineRule="exact"/>
        <w:jc w:val="left"/>
        <w:rPr>
          <w:rFonts w:hint="eastAsia" w:eastAsia="微软雅黑"/>
          <w:szCs w:val="22"/>
        </w:rPr>
      </w:pPr>
      <w:r>
        <w:rPr>
          <w:rFonts w:hint="eastAsia" w:eastAsia="微软雅黑"/>
          <w:szCs w:val="22"/>
        </w:rPr>
        <w:t>项目管理理解</w:t>
      </w:r>
    </w:p>
    <w:p>
      <w:pPr>
        <w:numPr>
          <w:ilvl w:val="0"/>
          <w:numId w:val="7"/>
        </w:numPr>
        <w:spacing w:line="480" w:lineRule="exact"/>
        <w:jc w:val="left"/>
        <w:rPr>
          <w:rFonts w:hint="eastAsia" w:eastAsia="微软雅黑"/>
          <w:szCs w:val="22"/>
        </w:rPr>
      </w:pPr>
      <w:r>
        <w:rPr>
          <w:rFonts w:hint="eastAsia" w:eastAsia="微软雅黑"/>
          <w:szCs w:val="22"/>
        </w:rPr>
        <w:t xml:space="preserve">APQP产品质量先期策划 2nd </w:t>
      </w:r>
    </w:p>
    <w:p>
      <w:pPr>
        <w:numPr>
          <w:ilvl w:val="0"/>
          <w:numId w:val="7"/>
        </w:numPr>
        <w:spacing w:line="480" w:lineRule="exact"/>
        <w:jc w:val="left"/>
        <w:rPr>
          <w:rFonts w:hint="eastAsia" w:eastAsia="微软雅黑"/>
          <w:szCs w:val="22"/>
        </w:rPr>
      </w:pPr>
      <w:r>
        <w:rPr>
          <w:rFonts w:hint="eastAsia" w:eastAsia="微软雅黑"/>
          <w:szCs w:val="22"/>
        </w:rPr>
        <w:t>PPAP 生产件批准程序 4th</w:t>
      </w:r>
    </w:p>
    <w:p>
      <w:pPr>
        <w:numPr>
          <w:ilvl w:val="0"/>
          <w:numId w:val="7"/>
        </w:numPr>
        <w:spacing w:line="480" w:lineRule="exact"/>
        <w:jc w:val="left"/>
        <w:rPr>
          <w:rFonts w:hint="eastAsia" w:eastAsia="微软雅黑"/>
          <w:szCs w:val="22"/>
        </w:rPr>
      </w:pPr>
      <w:r>
        <w:rPr>
          <w:rFonts w:hint="eastAsia" w:eastAsia="微软雅黑"/>
          <w:szCs w:val="22"/>
        </w:rPr>
        <w:t xml:space="preserve">SPC 统计过程控制 2nd </w:t>
      </w:r>
    </w:p>
    <w:p>
      <w:pPr>
        <w:numPr>
          <w:ilvl w:val="0"/>
          <w:numId w:val="7"/>
        </w:numPr>
        <w:spacing w:line="480" w:lineRule="exact"/>
        <w:jc w:val="left"/>
        <w:rPr>
          <w:rFonts w:hint="eastAsia" w:eastAsia="微软雅黑"/>
          <w:szCs w:val="22"/>
        </w:rPr>
      </w:pPr>
      <w:r>
        <w:rPr>
          <w:rFonts w:hint="eastAsia" w:eastAsia="微软雅黑"/>
          <w:szCs w:val="22"/>
        </w:rPr>
        <w:t xml:space="preserve">MSA 测量系统分析 4th </w:t>
      </w:r>
    </w:p>
    <w:p>
      <w:pPr>
        <w:numPr>
          <w:ilvl w:val="0"/>
          <w:numId w:val="7"/>
        </w:numPr>
        <w:spacing w:line="480" w:lineRule="exact"/>
        <w:jc w:val="left"/>
        <w:rPr>
          <w:rFonts w:hint="eastAsia" w:eastAsia="微软雅黑"/>
          <w:szCs w:val="22"/>
        </w:rPr>
      </w:pPr>
      <w:r>
        <w:rPr>
          <w:rFonts w:hint="eastAsia" w:eastAsia="微软雅黑"/>
          <w:szCs w:val="22"/>
        </w:rPr>
        <w:t>VDA 5 测量过程能力 2nd 2011</w:t>
      </w:r>
    </w:p>
    <w:p>
      <w:pPr>
        <w:numPr>
          <w:ilvl w:val="0"/>
          <w:numId w:val="7"/>
        </w:numPr>
        <w:spacing w:line="480" w:lineRule="exact"/>
        <w:jc w:val="left"/>
        <w:rPr>
          <w:rFonts w:hint="eastAsia" w:eastAsia="微软雅黑"/>
          <w:szCs w:val="22"/>
        </w:rPr>
      </w:pPr>
      <w:r>
        <w:rPr>
          <w:rFonts w:hint="eastAsia" w:eastAsia="微软雅黑"/>
          <w:szCs w:val="22"/>
        </w:rPr>
        <w:t>VDA 19.x 清洁度管理</w:t>
      </w:r>
    </w:p>
    <w:p>
      <w:pPr>
        <w:numPr>
          <w:ilvl w:val="0"/>
          <w:numId w:val="8"/>
        </w:numPr>
        <w:spacing w:line="480" w:lineRule="exact"/>
        <w:ind w:firstLine="0"/>
        <w:jc w:val="left"/>
        <w:rPr>
          <w:rFonts w:hint="eastAsia" w:eastAsia="微软雅黑"/>
          <w:szCs w:val="22"/>
        </w:rPr>
      </w:pPr>
      <w:r>
        <w:rPr>
          <w:rFonts w:hint="eastAsia" w:eastAsia="微软雅黑"/>
          <w:szCs w:val="22"/>
        </w:rPr>
        <w:t>汽车产品清洁度基础</w:t>
      </w:r>
    </w:p>
    <w:p>
      <w:pPr>
        <w:numPr>
          <w:ilvl w:val="0"/>
          <w:numId w:val="8"/>
        </w:numPr>
        <w:spacing w:line="480" w:lineRule="exact"/>
        <w:ind w:firstLine="0"/>
        <w:jc w:val="left"/>
        <w:rPr>
          <w:rFonts w:hint="eastAsia" w:eastAsia="微软雅黑"/>
          <w:szCs w:val="22"/>
        </w:rPr>
      </w:pPr>
      <w:r>
        <w:rPr>
          <w:rFonts w:hint="eastAsia" w:eastAsia="微软雅黑"/>
          <w:szCs w:val="22"/>
        </w:rPr>
        <w:t>清洁度检测技术（基于VDA 19.1 2nd 2015）</w:t>
      </w:r>
    </w:p>
    <w:p>
      <w:pPr>
        <w:numPr>
          <w:ilvl w:val="0"/>
          <w:numId w:val="8"/>
        </w:numPr>
        <w:spacing w:line="480" w:lineRule="exact"/>
        <w:ind w:firstLine="0"/>
        <w:jc w:val="left"/>
        <w:rPr>
          <w:rFonts w:hint="eastAsia" w:eastAsia="微软雅黑"/>
          <w:szCs w:val="22"/>
        </w:rPr>
      </w:pPr>
      <w:r>
        <w:rPr>
          <w:rFonts w:hint="eastAsia" w:eastAsia="微软雅黑"/>
          <w:szCs w:val="22"/>
        </w:rPr>
        <w:t>装配技术清洁度（基于VDA 19.2 1st 2010）</w:t>
      </w:r>
    </w:p>
    <w:p>
      <w:pPr>
        <w:numPr>
          <w:ilvl w:val="0"/>
          <w:numId w:val="7"/>
        </w:numPr>
        <w:spacing w:line="480" w:lineRule="exact"/>
        <w:jc w:val="left"/>
        <w:rPr>
          <w:rFonts w:hint="eastAsia" w:eastAsia="微软雅黑"/>
          <w:szCs w:val="22"/>
        </w:rPr>
      </w:pPr>
      <w:r>
        <w:rPr>
          <w:rFonts w:hint="eastAsia" w:eastAsia="微软雅黑"/>
          <w:szCs w:val="22"/>
        </w:rPr>
        <w:t>VDA PI产品诚信 1st 2018</w:t>
      </w:r>
    </w:p>
    <w:p>
      <w:pPr>
        <w:numPr>
          <w:ilvl w:val="0"/>
          <w:numId w:val="7"/>
        </w:numPr>
        <w:spacing w:line="480" w:lineRule="exact"/>
        <w:jc w:val="left"/>
        <w:rPr>
          <w:rFonts w:hint="eastAsia" w:eastAsia="微软雅黑"/>
          <w:szCs w:val="22"/>
        </w:rPr>
      </w:pPr>
      <w:r>
        <w:rPr>
          <w:rFonts w:hint="eastAsia" w:eastAsia="微软雅黑"/>
          <w:szCs w:val="22"/>
        </w:rPr>
        <w:t>产品全生命周期管理课程</w:t>
      </w:r>
    </w:p>
    <w:p>
      <w:pPr>
        <w:numPr>
          <w:ilvl w:val="0"/>
          <w:numId w:val="8"/>
        </w:numPr>
        <w:spacing w:line="480" w:lineRule="exact"/>
        <w:ind w:firstLine="0"/>
        <w:jc w:val="left"/>
        <w:rPr>
          <w:rFonts w:hint="eastAsia" w:eastAsia="微软雅黑"/>
          <w:szCs w:val="22"/>
        </w:rPr>
      </w:pPr>
      <w:r>
        <w:rPr>
          <w:rFonts w:hint="eastAsia" w:eastAsia="微软雅黑"/>
          <w:szCs w:val="22"/>
        </w:rPr>
        <w:t>VDA-MLA 新零件成熟度保障2nd 2009</w:t>
      </w:r>
    </w:p>
    <w:p>
      <w:pPr>
        <w:numPr>
          <w:ilvl w:val="0"/>
          <w:numId w:val="8"/>
        </w:numPr>
        <w:spacing w:line="480" w:lineRule="exact"/>
        <w:ind w:firstLine="0"/>
        <w:jc w:val="left"/>
        <w:rPr>
          <w:rFonts w:hint="eastAsia" w:eastAsia="微软雅黑"/>
          <w:szCs w:val="22"/>
        </w:rPr>
      </w:pPr>
      <w:r>
        <w:rPr>
          <w:rFonts w:hint="eastAsia" w:eastAsia="微软雅黑"/>
          <w:szCs w:val="22"/>
        </w:rPr>
        <w:t>VDA-RPP 稳健生产过程1st 2011</w:t>
      </w:r>
    </w:p>
    <w:p>
      <w:pPr>
        <w:numPr>
          <w:ilvl w:val="0"/>
          <w:numId w:val="8"/>
        </w:numPr>
        <w:spacing w:line="480" w:lineRule="exact"/>
        <w:ind w:firstLine="0"/>
        <w:jc w:val="left"/>
        <w:rPr>
          <w:rFonts w:hint="eastAsia" w:eastAsia="微软雅黑"/>
          <w:szCs w:val="22"/>
        </w:rPr>
      </w:pPr>
      <w:r>
        <w:rPr>
          <w:rFonts w:hint="eastAsia" w:eastAsia="微软雅黑"/>
          <w:szCs w:val="22"/>
        </w:rPr>
        <w:t>VDA-FFA 使用现场失效分析和审核标准2nd 2018</w:t>
      </w:r>
    </w:p>
    <w:p>
      <w:pPr>
        <w:numPr>
          <w:ilvl w:val="0"/>
          <w:numId w:val="7"/>
        </w:numPr>
        <w:spacing w:line="480" w:lineRule="exact"/>
        <w:jc w:val="left"/>
        <w:rPr>
          <w:rFonts w:hint="eastAsia" w:eastAsia="微软雅黑"/>
          <w:szCs w:val="22"/>
        </w:rPr>
      </w:pPr>
      <w:r>
        <w:rPr>
          <w:rFonts w:hint="eastAsia" w:eastAsia="微软雅黑"/>
          <w:szCs w:val="22"/>
        </w:rPr>
        <w:t>8D基于团队导向问题解决</w:t>
      </w:r>
    </w:p>
    <w:p>
      <w:pPr>
        <w:spacing w:line="480" w:lineRule="exact"/>
        <w:jc w:val="left"/>
        <w:rPr>
          <w:rFonts w:hint="eastAsia" w:eastAsia="微软雅黑"/>
          <w:szCs w:val="22"/>
        </w:rPr>
      </w:pPr>
    </w:p>
    <w:p>
      <w:pPr>
        <w:spacing w:line="480" w:lineRule="exact"/>
        <w:jc w:val="left"/>
        <w:rPr>
          <w:rFonts w:hint="eastAsia" w:eastAsia="微软雅黑"/>
          <w:b/>
          <w:bCs/>
          <w:szCs w:val="22"/>
        </w:rPr>
      </w:pPr>
      <w:r>
        <w:rPr>
          <w:rFonts w:hint="eastAsia" w:eastAsia="微软雅黑"/>
          <w:b/>
          <w:bCs/>
          <w:szCs w:val="22"/>
        </w:rPr>
        <w:t>课程体系-CSR顾客特殊要求</w:t>
      </w:r>
    </w:p>
    <w:p>
      <w:pPr>
        <w:numPr>
          <w:ilvl w:val="0"/>
          <w:numId w:val="7"/>
        </w:numPr>
        <w:spacing w:line="480" w:lineRule="exact"/>
        <w:jc w:val="left"/>
        <w:rPr>
          <w:rFonts w:hint="eastAsia" w:eastAsia="微软雅黑"/>
          <w:szCs w:val="22"/>
        </w:rPr>
      </w:pPr>
      <w:r>
        <w:rPr>
          <w:rFonts w:hint="eastAsia" w:eastAsia="微软雅黑"/>
          <w:szCs w:val="22"/>
        </w:rPr>
        <w:t>VW Formel Q质量能力系列</w:t>
      </w:r>
    </w:p>
    <w:p>
      <w:pPr>
        <w:numPr>
          <w:ilvl w:val="0"/>
          <w:numId w:val="8"/>
        </w:numPr>
        <w:spacing w:line="480" w:lineRule="exact"/>
        <w:ind w:firstLine="0"/>
        <w:jc w:val="left"/>
        <w:rPr>
          <w:rFonts w:hint="eastAsia" w:eastAsia="微软雅黑"/>
          <w:szCs w:val="22"/>
        </w:rPr>
      </w:pPr>
      <w:r>
        <w:rPr>
          <w:rFonts w:hint="eastAsia" w:eastAsia="微软雅黑"/>
          <w:szCs w:val="22"/>
        </w:rPr>
        <w:t>Formel Q 质量管理协议 4th 2008</w:t>
      </w:r>
    </w:p>
    <w:p>
      <w:pPr>
        <w:numPr>
          <w:ilvl w:val="0"/>
          <w:numId w:val="8"/>
        </w:numPr>
        <w:spacing w:line="480" w:lineRule="exact"/>
        <w:ind w:firstLine="0"/>
        <w:jc w:val="left"/>
        <w:rPr>
          <w:rFonts w:hint="eastAsia" w:eastAsia="微软雅黑"/>
          <w:szCs w:val="22"/>
        </w:rPr>
      </w:pPr>
      <w:r>
        <w:rPr>
          <w:rFonts w:hint="eastAsia" w:eastAsia="微软雅黑"/>
          <w:szCs w:val="22"/>
        </w:rPr>
        <w:t>Formel Q 供应商质量能力评定准则系列 8th 2016</w:t>
      </w:r>
    </w:p>
    <w:p>
      <w:pPr>
        <w:numPr>
          <w:ilvl w:val="0"/>
          <w:numId w:val="8"/>
        </w:numPr>
        <w:spacing w:line="480" w:lineRule="exact"/>
        <w:ind w:firstLine="0"/>
        <w:jc w:val="left"/>
        <w:rPr>
          <w:rFonts w:hint="eastAsia" w:eastAsia="微软雅黑"/>
          <w:szCs w:val="22"/>
        </w:rPr>
      </w:pPr>
      <w:r>
        <w:rPr>
          <w:rFonts w:hint="eastAsia" w:eastAsia="微软雅黑"/>
          <w:szCs w:val="22"/>
        </w:rPr>
        <w:t>Formel Q 供应商质量能力能力评定准则</w:t>
      </w:r>
    </w:p>
    <w:p>
      <w:pPr>
        <w:numPr>
          <w:ilvl w:val="0"/>
          <w:numId w:val="8"/>
        </w:numPr>
        <w:spacing w:line="480" w:lineRule="exact"/>
        <w:ind w:firstLine="0"/>
        <w:jc w:val="left"/>
        <w:rPr>
          <w:rFonts w:hint="eastAsia" w:eastAsia="微软雅黑"/>
          <w:szCs w:val="22"/>
        </w:rPr>
      </w:pPr>
      <w:r>
        <w:rPr>
          <w:rFonts w:hint="eastAsia" w:eastAsia="微软雅黑"/>
          <w:szCs w:val="22"/>
        </w:rPr>
        <w:t>D/TLD零件 质量验证审核</w:t>
      </w:r>
    </w:p>
    <w:p>
      <w:pPr>
        <w:numPr>
          <w:ilvl w:val="0"/>
          <w:numId w:val="8"/>
        </w:numPr>
        <w:spacing w:line="480" w:lineRule="exact"/>
        <w:ind w:firstLine="0"/>
        <w:jc w:val="left"/>
        <w:rPr>
          <w:rFonts w:hint="eastAsia" w:eastAsia="微软雅黑"/>
          <w:szCs w:val="22"/>
        </w:rPr>
      </w:pPr>
      <w:r>
        <w:rPr>
          <w:rFonts w:hint="eastAsia" w:eastAsia="微软雅黑"/>
          <w:szCs w:val="22"/>
        </w:rPr>
        <w:t>TRL供应商技术评审</w:t>
      </w:r>
    </w:p>
    <w:p>
      <w:pPr>
        <w:numPr>
          <w:ilvl w:val="0"/>
          <w:numId w:val="8"/>
        </w:numPr>
        <w:spacing w:line="480" w:lineRule="exact"/>
        <w:ind w:firstLine="0"/>
        <w:jc w:val="left"/>
        <w:rPr>
          <w:rFonts w:hint="eastAsia" w:eastAsia="微软雅黑"/>
          <w:szCs w:val="22"/>
        </w:rPr>
      </w:pPr>
      <w:r>
        <w:rPr>
          <w:rFonts w:hint="eastAsia" w:eastAsia="微软雅黑"/>
          <w:szCs w:val="22"/>
        </w:rPr>
        <w:t>PSB产品安全责任</w:t>
      </w:r>
    </w:p>
    <w:p>
      <w:pPr>
        <w:numPr>
          <w:ilvl w:val="0"/>
          <w:numId w:val="7"/>
        </w:numPr>
        <w:spacing w:line="480" w:lineRule="exact"/>
        <w:jc w:val="left"/>
        <w:rPr>
          <w:rFonts w:hint="eastAsia" w:eastAsia="微软雅黑"/>
          <w:szCs w:val="22"/>
        </w:rPr>
      </w:pPr>
      <w:r>
        <w:rPr>
          <w:rFonts w:hint="eastAsia" w:eastAsia="微软雅黑"/>
          <w:szCs w:val="22"/>
        </w:rPr>
        <w:t>Formel Q 新零件的成熟度-新零件质量开发计划QPN</w:t>
      </w:r>
    </w:p>
    <w:p>
      <w:pPr>
        <w:numPr>
          <w:ilvl w:val="0"/>
          <w:numId w:val="8"/>
        </w:numPr>
        <w:spacing w:line="480" w:lineRule="exact"/>
        <w:ind w:firstLine="0"/>
        <w:jc w:val="left"/>
        <w:rPr>
          <w:rFonts w:hint="eastAsia" w:eastAsia="微软雅黑"/>
          <w:szCs w:val="22"/>
        </w:rPr>
      </w:pPr>
      <w:r>
        <w:rPr>
          <w:rFonts w:hint="eastAsia" w:eastAsia="微软雅黑"/>
          <w:szCs w:val="22"/>
        </w:rPr>
        <w:t>Ford Q1 系列</w:t>
      </w:r>
    </w:p>
    <w:p>
      <w:pPr>
        <w:numPr>
          <w:ilvl w:val="0"/>
          <w:numId w:val="8"/>
        </w:numPr>
        <w:spacing w:line="480" w:lineRule="exact"/>
        <w:ind w:firstLine="0"/>
        <w:jc w:val="left"/>
        <w:rPr>
          <w:rFonts w:hint="eastAsia" w:eastAsia="微软雅黑"/>
          <w:szCs w:val="22"/>
        </w:rPr>
      </w:pPr>
      <w:r>
        <w:rPr>
          <w:rFonts w:hint="eastAsia" w:eastAsia="微软雅黑"/>
          <w:szCs w:val="22"/>
        </w:rPr>
        <w:t>Q1 简介</w:t>
      </w:r>
    </w:p>
    <w:p>
      <w:pPr>
        <w:numPr>
          <w:ilvl w:val="0"/>
          <w:numId w:val="8"/>
        </w:numPr>
        <w:spacing w:line="480" w:lineRule="exact"/>
        <w:ind w:firstLine="0"/>
        <w:jc w:val="left"/>
        <w:rPr>
          <w:rFonts w:hint="eastAsia" w:eastAsia="微软雅黑"/>
          <w:szCs w:val="22"/>
        </w:rPr>
      </w:pPr>
      <w:r>
        <w:rPr>
          <w:rFonts w:hint="eastAsia" w:eastAsia="微软雅黑"/>
          <w:szCs w:val="22"/>
        </w:rPr>
        <w:t>Q1 制造现场评审MSA</w:t>
      </w:r>
    </w:p>
    <w:p>
      <w:pPr>
        <w:numPr>
          <w:ilvl w:val="0"/>
          <w:numId w:val="8"/>
        </w:numPr>
        <w:spacing w:line="480" w:lineRule="exact"/>
        <w:ind w:firstLine="0"/>
        <w:jc w:val="left"/>
        <w:rPr>
          <w:rFonts w:hint="eastAsia" w:eastAsia="微软雅黑"/>
          <w:szCs w:val="22"/>
        </w:rPr>
      </w:pPr>
      <w:r>
        <w:rPr>
          <w:rFonts w:hint="eastAsia" w:eastAsia="微软雅黑"/>
          <w:szCs w:val="22"/>
        </w:rPr>
        <w:t>Ford特殊要求</w:t>
      </w:r>
    </w:p>
    <w:p>
      <w:pPr>
        <w:numPr>
          <w:ilvl w:val="0"/>
          <w:numId w:val="8"/>
        </w:numPr>
        <w:spacing w:line="480" w:lineRule="exact"/>
        <w:ind w:firstLine="0"/>
        <w:jc w:val="left"/>
        <w:rPr>
          <w:rFonts w:hint="eastAsia" w:eastAsia="微软雅黑"/>
          <w:szCs w:val="22"/>
        </w:rPr>
      </w:pPr>
      <w:r>
        <w:rPr>
          <w:rFonts w:hint="eastAsia" w:eastAsia="微软雅黑"/>
          <w:szCs w:val="22"/>
        </w:rPr>
        <w:t>质量操作系统QOS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z+8ZE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s/vGR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7A850D5"/>
    <w:multiLevelType w:val="singleLevel"/>
    <w:tmpl w:val="A7A850D5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EBE6607E"/>
    <w:multiLevelType w:val="singleLevel"/>
    <w:tmpl w:val="EBE6607E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F9B3B611"/>
    <w:multiLevelType w:val="singleLevel"/>
    <w:tmpl w:val="F9B3B611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3">
    <w:nsid w:val="0F86EC5B"/>
    <w:multiLevelType w:val="singleLevel"/>
    <w:tmpl w:val="0F86EC5B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4">
    <w:nsid w:val="3552305E"/>
    <w:multiLevelType w:val="singleLevel"/>
    <w:tmpl w:val="3552305E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5">
    <w:nsid w:val="3E9668A9"/>
    <w:multiLevelType w:val="singleLevel"/>
    <w:tmpl w:val="3E9668A9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6">
    <w:nsid w:val="55626ACB"/>
    <w:multiLevelType w:val="multilevel"/>
    <w:tmpl w:val="55626ACB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7">
    <w:nsid w:val="737E2B1A"/>
    <w:multiLevelType w:val="singleLevel"/>
    <w:tmpl w:val="737E2B1A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DE2E9C"/>
    <w:rsid w:val="1D3C6CE1"/>
    <w:rsid w:val="25DE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6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2021-11-04T07:29:00Z</dcterms:created>
  <dc:creator>强思企管婷婷（渠道报单）</dc:creator>
  <cp:lastModifiedBy>强思企管婷婷（渠道报单）</cp:lastModifiedBy>
  <dcterms:modified xsi:type="dcterms:W3CDTF">2021-11-23T04:16:53Z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D7492DA52F224C3F8B5EA219B8AE2D41</vt:lpwstr>
  </property>
</Properties>
</file>