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eastAsia" w:ascii="微软雅黑" w:hAnsi="微软雅黑" w:eastAsia="微软雅黑" w:cs="微软雅黑"/>
          <w:b/>
          <w:color w:val="0000FF"/>
          <w:sz w:val="44"/>
        </w:rPr>
      </w:pPr>
      <w:r>
        <w:rPr>
          <w:rFonts w:hint="eastAsia" w:ascii="微软雅黑" w:hAnsi="微软雅黑" w:eastAsia="微软雅黑" w:cs="微软雅黑"/>
          <w:b/>
          <w:color w:val="0000FF"/>
          <w:sz w:val="44"/>
        </w:rPr>
        <w:t>★★精益生产全景式推行（工厂实战班）</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hint="eastAsia" w:eastAsia="微软雅黑"/>
          <w:b/>
          <w:szCs w:val="21"/>
        </w:rPr>
        <w:t>202</w:t>
      </w:r>
      <w:r>
        <w:rPr>
          <w:rFonts w:hint="eastAsia" w:eastAsia="微软雅黑"/>
          <w:b/>
          <w:szCs w:val="21"/>
          <w:lang w:val="en-US" w:eastAsia="zh-CN"/>
        </w:rPr>
        <w:t>2</w:t>
      </w:r>
      <w:r>
        <w:rPr>
          <w:rFonts w:hint="eastAsia" w:eastAsia="微软雅黑"/>
          <w:b/>
          <w:szCs w:val="21"/>
        </w:rPr>
        <w:t>年</w:t>
      </w:r>
      <w:bookmarkStart w:id="0" w:name="_GoBack"/>
      <w:r>
        <w:rPr>
          <w:rFonts w:hint="eastAsia" w:eastAsia="微软雅黑"/>
          <w:b/>
          <w:szCs w:val="21"/>
          <w:lang w:val="en-US" w:eastAsia="zh-CN"/>
        </w:rPr>
        <w:t>4</w:t>
      </w:r>
      <w:r>
        <w:rPr>
          <w:rFonts w:hint="eastAsia" w:eastAsia="微软雅黑"/>
          <w:b/>
          <w:szCs w:val="21"/>
        </w:rPr>
        <w:t>月</w:t>
      </w:r>
      <w:r>
        <w:rPr>
          <w:rFonts w:hint="eastAsia" w:eastAsia="微软雅黑"/>
          <w:b/>
          <w:szCs w:val="21"/>
          <w:lang w:val="en-US" w:eastAsia="zh-CN"/>
        </w:rPr>
        <w:t>12~13</w:t>
      </w:r>
      <w:r>
        <w:rPr>
          <w:rFonts w:hint="eastAsia" w:eastAsia="微软雅黑"/>
          <w:b/>
          <w:szCs w:val="21"/>
        </w:rPr>
        <w:t>日（</w:t>
      </w:r>
      <w:r>
        <w:rPr>
          <w:rFonts w:eastAsia="微软雅黑"/>
          <w:b/>
          <w:szCs w:val="21"/>
        </w:rPr>
        <w:t>星期</w:t>
      </w:r>
      <w:r>
        <w:rPr>
          <w:rFonts w:hint="eastAsia" w:eastAsia="微软雅黑"/>
          <w:b/>
          <w:szCs w:val="21"/>
          <w:lang w:eastAsia="zh-CN"/>
        </w:rPr>
        <w:t>二</w:t>
      </w:r>
      <w:r>
        <w:rPr>
          <w:rFonts w:hint="eastAsia" w:eastAsia="微软雅黑"/>
          <w:b/>
          <w:szCs w:val="21"/>
          <w:lang w:val="en-US" w:eastAsia="zh-CN"/>
        </w:rPr>
        <w:t>~星期三</w:t>
      </w:r>
      <w:r>
        <w:rPr>
          <w:rFonts w:hint="eastAsia" w:eastAsia="微软雅黑"/>
          <w:b/>
          <w:szCs w:val="21"/>
        </w:rPr>
        <w:t>）/上 海</w:t>
      </w:r>
    </w:p>
    <w:bookmarkEnd w:id="0"/>
    <w:p>
      <w:pPr>
        <w:keepNext w:val="0"/>
        <w:keepLines w:val="0"/>
        <w:pageBreakBefore w:val="0"/>
        <w:widowControl w:val="0"/>
        <w:kinsoku/>
        <w:wordWrap/>
        <w:overflowPunct/>
        <w:topLinePunct w:val="0"/>
        <w:autoSpaceDE/>
        <w:autoSpaceDN/>
        <w:bidi w:val="0"/>
        <w:adjustRightInd/>
        <w:snapToGrid/>
        <w:spacing w:line="480" w:lineRule="exact"/>
        <w:ind w:firstLine="1891" w:firstLineChars="900"/>
        <w:jc w:val="left"/>
        <w:textAlignment w:val="auto"/>
        <w:rPr>
          <w:rFonts w:hint="eastAsia" w:eastAsia="微软雅黑"/>
          <w:b/>
          <w:szCs w:val="21"/>
        </w:rPr>
      </w:pPr>
      <w:r>
        <w:rPr>
          <w:rFonts w:hint="eastAsia" w:eastAsia="微软雅黑"/>
          <w:b/>
          <w:szCs w:val="21"/>
        </w:rPr>
        <w:t>202</w:t>
      </w:r>
      <w:r>
        <w:rPr>
          <w:rFonts w:hint="eastAsia" w:eastAsia="微软雅黑"/>
          <w:b/>
          <w:szCs w:val="21"/>
          <w:lang w:val="en-US" w:eastAsia="zh-CN"/>
        </w:rPr>
        <w:t>2</w:t>
      </w:r>
      <w:r>
        <w:rPr>
          <w:rFonts w:hint="eastAsia" w:eastAsia="微软雅黑"/>
          <w:b/>
          <w:szCs w:val="21"/>
        </w:rPr>
        <w:t>年</w:t>
      </w:r>
      <w:r>
        <w:rPr>
          <w:rFonts w:hint="eastAsia" w:eastAsia="微软雅黑"/>
          <w:b/>
          <w:szCs w:val="21"/>
          <w:lang w:val="en-US" w:eastAsia="zh-CN"/>
        </w:rPr>
        <w:t>9</w:t>
      </w:r>
      <w:r>
        <w:rPr>
          <w:rFonts w:hint="eastAsia" w:eastAsia="微软雅黑"/>
          <w:b/>
          <w:szCs w:val="21"/>
        </w:rPr>
        <w:t>月</w:t>
      </w:r>
      <w:r>
        <w:rPr>
          <w:rFonts w:hint="eastAsia" w:eastAsia="微软雅黑"/>
          <w:b/>
          <w:szCs w:val="21"/>
          <w:lang w:val="en-US" w:eastAsia="zh-CN"/>
        </w:rPr>
        <w:t>19~20</w:t>
      </w:r>
      <w:r>
        <w:rPr>
          <w:rFonts w:hint="eastAsia" w:eastAsia="微软雅黑"/>
          <w:b/>
          <w:szCs w:val="21"/>
        </w:rPr>
        <w:t>日（</w:t>
      </w:r>
      <w:r>
        <w:rPr>
          <w:rFonts w:eastAsia="微软雅黑"/>
          <w:b/>
          <w:szCs w:val="21"/>
        </w:rPr>
        <w:t>星期</w:t>
      </w:r>
      <w:r>
        <w:rPr>
          <w:rFonts w:hint="eastAsia" w:eastAsia="微软雅黑"/>
          <w:b/>
          <w:szCs w:val="21"/>
          <w:lang w:val="en-US" w:eastAsia="zh-CN"/>
        </w:rPr>
        <w:t>一~星期二</w:t>
      </w:r>
      <w:r>
        <w:rPr>
          <w:rFonts w:hint="eastAsia" w:eastAsia="微软雅黑"/>
          <w:b/>
          <w:szCs w:val="21"/>
        </w:rPr>
        <w:t>）/上 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lang w:val="en-US" w:eastAsia="zh-CN"/>
        </w:rPr>
        <w:t>48</w:t>
      </w:r>
      <w:r>
        <w:rPr>
          <w:rFonts w:eastAsia="微软雅黑"/>
          <w:b/>
          <w:szCs w:val="21"/>
        </w:rPr>
        <w:t>00/人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eastAsia="微软雅黑"/>
        </w:rPr>
      </w:pPr>
      <w:r>
        <w:rPr>
          <w:rFonts w:eastAsia="微软雅黑"/>
        </w:rPr>
        <w:t>含授课费、证书费、资料费、午餐费、茶点费、会务费、税费</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eastAsia="微软雅黑"/>
          <w:szCs w:val="22"/>
        </w:rPr>
      </w:pPr>
      <w:r>
        <w:rPr>
          <w:rFonts w:hint="eastAsia" w:eastAsia="微软雅黑"/>
          <w:szCs w:val="22"/>
        </w:rPr>
        <w:t>不包含学员往返培训场地的交通费用、住宿费用，早餐及晚餐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课程简介：</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精益思想如今在全世界的范围内被企业广泛推崇，精益理论和方法给企业带来的巨大收益也让大家有目共睹，然而还有相当一部分企业虽然实施了精益生产，却收效甚微，他们在实施的过程中遇到很多困惑和迷茫，不知道如何把精益的方法和理念落实到实际的生产经营活动中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基于这些现象，本课程主要从实际案例出发，对精益思想方法和工具进行系统化的解析和深入浅出的阐释如何设计一条精益生产线，以及如何做好基础准备，进而生产运营各个环节及流程的存在的浪费和变异进行识别，并通过精益的规划和设计进行消除。进而提升生产效率。课上将通过适量的实际案例来介绍精益生产线设计的方法和系统工具，并现场研讨学员在实际工作中面临的难题，在课上提出解决思路。</w:t>
      </w:r>
    </w:p>
    <w:p>
      <w:pPr>
        <w:keepNext w:val="0"/>
        <w:keepLines w:val="0"/>
        <w:pageBreakBefore w:val="0"/>
        <w:widowControl w:val="0"/>
        <w:kinsoku/>
        <w:wordWrap/>
        <w:overflowPunct/>
        <w:topLinePunct w:val="0"/>
        <w:autoSpaceDE/>
        <w:autoSpaceDN/>
        <w:bidi w:val="0"/>
        <w:adjustRightInd/>
        <w:snapToGrid/>
        <w:spacing w:line="480" w:lineRule="exact"/>
        <w:ind w:left="1417" w:hanging="1210" w:hangingChars="504"/>
        <w:textAlignment w:val="auto"/>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lang w:eastAsia="zh-CN"/>
          <w14:shadow w14:blurRad="50800" w14:dist="38100" w14:dir="2700000" w14:sx="100000" w14:sy="100000" w14:kx="0" w14:ky="0" w14:algn="tl">
            <w14:srgbClr w14:val="000000">
              <w14:alpha w14:val="60000"/>
            </w14:srgbClr>
          </w14:shadow>
        </w:rPr>
        <w:t>参训</w:t>
      </w: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对象：</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imes New Roman" w:hAnsi="Times New Roman" w:eastAsia="微软雅黑" w:cs="Times New Roman"/>
          <w:color w:val="000000"/>
          <w:szCs w:val="22"/>
        </w:rPr>
      </w:pPr>
      <w:r>
        <w:rPr>
          <w:rFonts w:hint="eastAsia" w:ascii="Times New Roman" w:hAnsi="Times New Roman" w:eastAsia="微软雅黑" w:cs="Times New Roman"/>
          <w:color w:val="000000"/>
          <w:szCs w:val="22"/>
        </w:rPr>
        <w:t>从事制造型企业的厂长、生产经理、运营经理、生产主管/主任，工业工程师，工艺工程师等管理人员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pPr>
      <w:r>
        <w:rPr>
          <w:rFonts w:hint="eastAsia" w:ascii="Times New Roman" w:hAnsi="Times New Roman" w:eastAsia="微软雅黑" w:cs="Times New Roman"/>
          <w:b/>
          <w:color w:val="C00000"/>
          <w:sz w:val="24"/>
          <w:szCs w:val="24"/>
          <w14:shadow w14:blurRad="50800" w14:dist="38100" w14:dir="2700000" w14:sx="100000" w14:sy="100000" w14:kx="0" w14:ky="0" w14:algn="tl">
            <w14:srgbClr w14:val="000000">
              <w14:alpha w14:val="60000"/>
            </w14:srgbClr>
          </w14:shadow>
        </w:rPr>
        <w:t>课程目标：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了解需要流动生产的动机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理解精益生产7大浪费的概念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掌握精益生产价值流程图（VSM）的概念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学习实施精益产线设计的主要方法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了解可视化控制管理和标准化工作作业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了解工业4.0的基础知识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imes New Roman" w:hAnsi="Times New Roman" w:eastAsia="微软雅黑" w:cs="Times New Roman"/>
          <w:szCs w:val="22"/>
        </w:rPr>
      </w:pPr>
      <w:r>
        <w:rPr>
          <w:rFonts w:hint="eastAsia" w:ascii="Times New Roman" w:hAnsi="Times New Roman" w:eastAsia="微软雅黑" w:cs="Times New Roman"/>
          <w:szCs w:val="22"/>
        </w:rPr>
        <w:t>参与实际案例分析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eastAsia="微软雅黑"/>
          <w:szCs w:val="21"/>
          <w:lang w:eastAsia="zh-CN"/>
        </w:rPr>
      </w:pPr>
      <w:r>
        <w:rPr>
          <w:rFonts w:eastAsia="微软雅黑"/>
          <w:color w:val="000000"/>
          <w:szCs w:val="22"/>
        </w:rPr>
        <w:t>知识讲解、案例分析讨论、角色演练、小组讨论、互动交流、游戏感悟、头脑风暴、强调学员参与</w:t>
      </w:r>
      <w:r>
        <w:rPr>
          <w:rFonts w:hint="eastAsia" w:eastAsia="微软雅黑"/>
          <w:color w:val="000000"/>
          <w:szCs w:val="22"/>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精益生产的理念及技术体系</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精益生产的发展历史</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精益生产技术体系简介</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企业在市场中竞争要点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精益生产追求的目标及生产方式发展史</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讨论分析</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识别并消除浪费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什么是7大浪费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消除浪费四大步骤</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精益生产的效果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准时化拉动生产方式概述</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推动与拉动</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拉动生产的基本模式</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准时化生产的管理工具</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拉动生产运行的基本原则</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利用看板进行库存管理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基本看板管理的信息流程</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看板拉动产生的效果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5S和目视化管理</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5S的概念和含义</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5S的具体内容和实施要领</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5S的目标和效果</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目视化管理的定义</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目视化管理的要求</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色标系统</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可视化控制管理</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地址标注系统</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案例和互动</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均衡化生产和单件流</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批量生产和单件流</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后工序批量需求造成前工序的紧张</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批量生产和均衡化生产</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线平衡改善</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标准化作业及改善</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标准化作业的概念</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标准作业三要素</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标准工时</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生产节拍</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作业顺序和标准作业的制订</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制订标准作业组合票</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基于标准作业的改善及具体改善方法</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例析和互动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分组练习：均衡生产小游戏  （需准备剪刀四把，A4纸张，白板，记号笔）</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快速换型SMED</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SMED简介</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传统换模介绍</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SMED必要性分析</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如何理解SMED</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SMED 6步法</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SMED实施过程和方法</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eastAsia="微软雅黑" w:cs="Times New Roman"/>
          <w:b/>
          <w:kern w:val="0"/>
          <w:szCs w:val="21"/>
        </w:rPr>
      </w:pPr>
      <w:r>
        <w:rPr>
          <w:rFonts w:hint="eastAsia" w:ascii="Times New Roman" w:hAnsi="Times New Roman" w:eastAsia="微软雅黑" w:cs="Times New Roman"/>
          <w:b/>
          <w:kern w:val="0"/>
          <w:szCs w:val="21"/>
        </w:rPr>
        <w:t xml:space="preserve">准时化生产（JIT）生产的实施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 xml:space="preserve">看板的设置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 xml:space="preserve">拉动看板的基本计算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 xml:space="preserve">拉动看板张数计算示例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 xml:space="preserve">看板的管理与维护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 xml:space="preserve">生产与供应拉动看板 </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5" w:leftChars="0" w:hanging="425" w:firstLineChars="0"/>
        <w:textAlignment w:val="auto"/>
        <w:rPr>
          <w:rFonts w:hint="eastAsia" w:ascii="Times New Roman" w:hAnsi="Times New Roman" w:eastAsia="微软雅黑" w:cs="Times New Roman"/>
          <w:bCs/>
          <w:kern w:val="0"/>
          <w:szCs w:val="21"/>
        </w:rPr>
      </w:pPr>
      <w:r>
        <w:rPr>
          <w:rFonts w:hint="eastAsia" w:ascii="Times New Roman" w:hAnsi="Times New Roman" w:eastAsia="微软雅黑" w:cs="Times New Roman"/>
          <w:bCs/>
          <w:kern w:val="0"/>
          <w:szCs w:val="21"/>
        </w:rPr>
        <w:t>交货与供货拉动看板</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sz w:val="24"/>
          <w:szCs w:val="24"/>
          <w14:shadow w14:blurRad="50800" w14:dist="38100" w14:dir="2700000" w14:sx="100000" w14:sy="100000" w14:kx="0" w14:ky="0" w14:algn="tl">
            <w14:srgbClr w14:val="000000">
              <w14:alpha w14:val="60000"/>
            </w14:srgbClr>
          </w14:shadow>
        </w:rPr>
        <w:t>李老师</w:t>
      </w:r>
    </w:p>
    <w:p>
      <w:pPr>
        <w:numPr>
          <w:ilvl w:val="0"/>
          <w:numId w:val="10"/>
        </w:numPr>
        <w:spacing w:line="480" w:lineRule="exact"/>
        <w:rPr>
          <w:rFonts w:hint="eastAsia" w:eastAsia="微软雅黑"/>
          <w:szCs w:val="21"/>
        </w:rPr>
      </w:pPr>
      <w:r>
        <w:rPr>
          <w:rFonts w:hint="eastAsia" w:eastAsia="微软雅黑"/>
          <w:szCs w:val="21"/>
        </w:rPr>
        <w:t>制造业超过二十年工作经验和精益运营管理实施经验</w:t>
      </w:r>
    </w:p>
    <w:p>
      <w:pPr>
        <w:numPr>
          <w:ilvl w:val="0"/>
          <w:numId w:val="10"/>
        </w:numPr>
        <w:spacing w:line="480" w:lineRule="exact"/>
        <w:rPr>
          <w:rFonts w:hint="eastAsia" w:eastAsia="微软雅黑"/>
          <w:szCs w:val="21"/>
        </w:rPr>
      </w:pPr>
      <w:r>
        <w:rPr>
          <w:rFonts w:hint="eastAsia" w:eastAsia="微软雅黑"/>
          <w:szCs w:val="21"/>
        </w:rPr>
        <w:t>先后担任多家500强跨国公司中高层管理职位</w:t>
      </w:r>
    </w:p>
    <w:p>
      <w:pPr>
        <w:numPr>
          <w:ilvl w:val="0"/>
          <w:numId w:val="10"/>
        </w:numPr>
        <w:spacing w:line="480" w:lineRule="exact"/>
        <w:rPr>
          <w:rFonts w:hint="eastAsia" w:eastAsia="微软雅黑"/>
          <w:szCs w:val="21"/>
        </w:rPr>
      </w:pPr>
      <w:r>
        <w:rPr>
          <w:rFonts w:hint="eastAsia" w:eastAsia="微软雅黑"/>
          <w:szCs w:val="21"/>
        </w:rPr>
        <w:t>英国班戈大学工商管理硕士，精益六西格玛专家</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履历背景：</w:t>
      </w:r>
    </w:p>
    <w:p>
      <w:pPr>
        <w:spacing w:line="480" w:lineRule="exact"/>
        <w:ind w:firstLine="420" w:firstLineChars="200"/>
        <w:rPr>
          <w:rFonts w:hint="eastAsia" w:eastAsia="微软雅黑"/>
          <w:szCs w:val="21"/>
        </w:rPr>
      </w:pPr>
      <w:r>
        <w:rPr>
          <w:rFonts w:hint="eastAsia" w:eastAsia="微软雅黑"/>
          <w:szCs w:val="21"/>
        </w:rPr>
        <w:t>李老师拥有20多年实战经验，前美国锡基恩管理咨询公司高级经理，曾就职于世界500强的ABB、罗克韦尔、罗尔斯-罗伊斯（劳斯莱斯）。长期从事企业运营、精益生产、现场管理、成本控制和供应链优化等方面工作。 擅长工业企业智能制造和数字化转型培训和项目辅导，以及把价值流分析与量化数据分析相结合，从公司系统面开展分析，利用精益、六西格玛相关工具方法帮助企业实现质量、成本、效率的提升。</w:t>
      </w:r>
    </w:p>
    <w:p>
      <w:pPr>
        <w:spacing w:line="480" w:lineRule="exact"/>
        <w:rPr>
          <w:rFonts w:hint="eastAsia" w:eastAsia="微软雅黑"/>
          <w:szCs w:val="21"/>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服务客户：</w:t>
      </w:r>
    </w:p>
    <w:p>
      <w:pPr>
        <w:spacing w:line="480" w:lineRule="exact"/>
        <w:ind w:firstLine="420" w:firstLineChars="200"/>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szCs w:val="21"/>
        </w:rPr>
        <w:t>卡特比勒、万向123、罗尔斯-罗伊斯、ABB、维创电子、友利电电子、美罗克韦尔、兴源东安电气,伟速达，群光电子，速联自行车零部件公司，北方铸业，应流机电，重庆长征，明泰铝业，锦州阳光能源，郑州机研所，威科姆，太龙药业，千味央厨，吉利汽车，凯泉泵业，一汽大众，沈阳宝马，霍尼韦尔，常州GE，长城汽车，贝尔卡特，西门子，艾默生，马尾船厂等。</w:t>
      </w:r>
    </w:p>
    <w:p>
      <w:pPr>
        <w:spacing w:before="120" w:beforeLines="50" w:after="120" w:afterLines="50"/>
        <w:jc w:val="center"/>
        <w:rPr>
          <w:rFonts w:hint="eastAsia" w:ascii="微软雅黑" w:hAnsi="微软雅黑" w:eastAsia="微软雅黑" w:cs="微软雅黑"/>
          <w:b/>
          <w:color w:val="0000FF"/>
          <w:sz w:val="4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34D24"/>
    <w:multiLevelType w:val="singleLevel"/>
    <w:tmpl w:val="99F34D24"/>
    <w:lvl w:ilvl="0" w:tentative="0">
      <w:start w:val="1"/>
      <w:numFmt w:val="decimal"/>
      <w:lvlText w:val="%1."/>
      <w:lvlJc w:val="left"/>
      <w:pPr>
        <w:ind w:left="425" w:hanging="425"/>
      </w:pPr>
      <w:rPr>
        <w:rFonts w:hint="default"/>
      </w:rPr>
    </w:lvl>
  </w:abstractNum>
  <w:abstractNum w:abstractNumId="1">
    <w:nsid w:val="A9F36624"/>
    <w:multiLevelType w:val="singleLevel"/>
    <w:tmpl w:val="A9F36624"/>
    <w:lvl w:ilvl="0" w:tentative="0">
      <w:start w:val="1"/>
      <w:numFmt w:val="chineseCounting"/>
      <w:suff w:val="nothing"/>
      <w:lvlText w:val="%1、"/>
      <w:lvlJc w:val="left"/>
      <w:pPr>
        <w:ind w:left="0" w:firstLine="420"/>
      </w:pPr>
      <w:rPr>
        <w:rFonts w:hint="eastAsia"/>
      </w:rPr>
    </w:lvl>
  </w:abstractNum>
  <w:abstractNum w:abstractNumId="2">
    <w:nsid w:val="BC58F851"/>
    <w:multiLevelType w:val="singleLevel"/>
    <w:tmpl w:val="BC58F851"/>
    <w:lvl w:ilvl="0" w:tentative="0">
      <w:start w:val="1"/>
      <w:numFmt w:val="decimal"/>
      <w:lvlText w:val="%1."/>
      <w:lvlJc w:val="left"/>
      <w:pPr>
        <w:ind w:left="425" w:hanging="425"/>
      </w:pPr>
      <w:rPr>
        <w:rFonts w:hint="default"/>
      </w:rPr>
    </w:lvl>
  </w:abstractNum>
  <w:abstractNum w:abstractNumId="3">
    <w:nsid w:val="22FC69C7"/>
    <w:multiLevelType w:val="singleLevel"/>
    <w:tmpl w:val="22FC69C7"/>
    <w:lvl w:ilvl="0" w:tentative="0">
      <w:start w:val="1"/>
      <w:numFmt w:val="decimal"/>
      <w:lvlText w:val="%1."/>
      <w:lvlJc w:val="left"/>
      <w:pPr>
        <w:ind w:left="425" w:hanging="425"/>
      </w:pPr>
      <w:rPr>
        <w:rFonts w:hint="default"/>
      </w:rPr>
    </w:lvl>
  </w:abstractNum>
  <w:abstractNum w:abstractNumId="4">
    <w:nsid w:val="231498E8"/>
    <w:multiLevelType w:val="singleLevel"/>
    <w:tmpl w:val="231498E8"/>
    <w:lvl w:ilvl="0" w:tentative="0">
      <w:start w:val="1"/>
      <w:numFmt w:val="decimal"/>
      <w:lvlText w:val="%1."/>
      <w:lvlJc w:val="left"/>
      <w:pPr>
        <w:ind w:left="425" w:hanging="425"/>
      </w:pPr>
      <w:rPr>
        <w:rFonts w:hint="default"/>
      </w:rPr>
    </w:lvl>
  </w:abstractNum>
  <w:abstractNum w:abstractNumId="5">
    <w:nsid w:val="2A2B32C1"/>
    <w:multiLevelType w:val="singleLevel"/>
    <w:tmpl w:val="2A2B32C1"/>
    <w:lvl w:ilvl="0" w:tentative="0">
      <w:start w:val="1"/>
      <w:numFmt w:val="decimal"/>
      <w:lvlText w:val="%1."/>
      <w:lvlJc w:val="left"/>
      <w:pPr>
        <w:ind w:left="425" w:hanging="425"/>
      </w:pPr>
      <w:rPr>
        <w:rFonts w:hint="default"/>
      </w:rPr>
    </w:lvl>
  </w:abstractNum>
  <w:abstractNum w:abstractNumId="6">
    <w:nsid w:val="3173D22F"/>
    <w:multiLevelType w:val="singleLevel"/>
    <w:tmpl w:val="3173D22F"/>
    <w:lvl w:ilvl="0" w:tentative="0">
      <w:start w:val="1"/>
      <w:numFmt w:val="bullet"/>
      <w:lvlText w:val=""/>
      <w:lvlJc w:val="left"/>
      <w:pPr>
        <w:ind w:left="420" w:hanging="420"/>
      </w:pPr>
      <w:rPr>
        <w:rFonts w:hint="default" w:ascii="Wingdings" w:hAnsi="Wingdings"/>
      </w:rPr>
    </w:lvl>
  </w:abstractNum>
  <w:abstractNum w:abstractNumId="7">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B3987A7"/>
    <w:multiLevelType w:val="singleLevel"/>
    <w:tmpl w:val="6B3987A7"/>
    <w:lvl w:ilvl="0" w:tentative="0">
      <w:start w:val="1"/>
      <w:numFmt w:val="decimal"/>
      <w:lvlText w:val="%1."/>
      <w:lvlJc w:val="left"/>
      <w:pPr>
        <w:ind w:left="425" w:hanging="425"/>
      </w:pPr>
      <w:rPr>
        <w:rFonts w:hint="default"/>
      </w:rPr>
    </w:lvl>
  </w:abstractNum>
  <w:abstractNum w:abstractNumId="9">
    <w:nsid w:val="7E8C75A1"/>
    <w:multiLevelType w:val="singleLevel"/>
    <w:tmpl w:val="7E8C75A1"/>
    <w:lvl w:ilvl="0" w:tentative="0">
      <w:start w:val="1"/>
      <w:numFmt w:val="decimal"/>
      <w:lvlText w:val="%1."/>
      <w:lvlJc w:val="left"/>
      <w:pPr>
        <w:ind w:left="425" w:hanging="425"/>
      </w:pPr>
      <w:rPr>
        <w:rFonts w:hint="default"/>
      </w:rPr>
    </w:lvl>
  </w:abstractNum>
  <w:num w:numId="1">
    <w:abstractNumId w:val="7"/>
  </w:num>
  <w:num w:numId="2">
    <w:abstractNumId w:val="1"/>
  </w:num>
  <w:num w:numId="3">
    <w:abstractNumId w:val="4"/>
  </w:num>
  <w:num w:numId="4">
    <w:abstractNumId w:val="2"/>
  </w:num>
  <w:num w:numId="5">
    <w:abstractNumId w:val="8"/>
  </w:num>
  <w:num w:numId="6">
    <w:abstractNumId w:val="3"/>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3699D"/>
    <w:rsid w:val="1F93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2021-11-23T04:29:00Z</dcterms:created>
  <dc:creator>强思企管婷婷（渠道报单）</dc:creator>
  <cp:lastModifiedBy>强思企管婷婷（渠道报单）</cp:lastModifiedBy>
  <dcterms:modified xsi:type="dcterms:W3CDTF">2021-11-23T04:31:23Z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2515F43BEB7948F6B0D0A6B333627C2E</vt:lpwstr>
  </property>
</Properties>
</file>