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left="420" w:leftChars="200"/>
        <w:jc w:val="center"/>
        <w:rPr>
          <w:rFonts w:hint="default" w:ascii="Times New Roman" w:hAnsi="Times New Roman" w:eastAsia="微软雅黑" w:cs="Times New Roman"/>
          <w:b/>
          <w:bCs/>
          <w:color w:val="0000FF"/>
          <w:sz w:val="44"/>
          <w:szCs w:val="44"/>
        </w:rPr>
      </w:pPr>
      <w:bookmarkStart w:id="0" w:name="_GoBack"/>
      <w:r>
        <w:rPr>
          <w:rFonts w:hint="default" w:ascii="Times New Roman" w:hAnsi="Times New Roman" w:eastAsia="微软雅黑" w:cs="Times New Roman"/>
          <w:b/>
          <w:bCs/>
          <w:color w:val="0000FF"/>
          <w:sz w:val="44"/>
          <w:szCs w:val="44"/>
        </w:rPr>
        <w:t>制造问设备要效率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44"/>
          <w:szCs w:val="44"/>
          <w:lang w:val="en-US" w:eastAsia="zh-CN"/>
        </w:rPr>
        <w:t>-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44"/>
          <w:szCs w:val="44"/>
        </w:rPr>
        <w:t>提升OEE</w:t>
      </w:r>
    </w:p>
    <w:bookmarkEnd w:id="0"/>
    <w:p>
      <w:pPr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hint="default" w:ascii="Times New Roman" w:hAnsi="Times New Roman" w:eastAsia="微软雅黑" w:cs="Times New Roman"/>
          <w:b/>
          <w:szCs w:val="21"/>
        </w:rPr>
        <w:t>202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b/>
          <w:szCs w:val="21"/>
        </w:rPr>
        <w:t>年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5</w:t>
      </w:r>
      <w:r>
        <w:rPr>
          <w:rFonts w:hint="default" w:ascii="Times New Roman" w:hAnsi="Times New Roman" w:eastAsia="微软雅黑" w:cs="Times New Roman"/>
          <w:b/>
          <w:szCs w:val="21"/>
        </w:rPr>
        <w:t>月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23</w:t>
      </w:r>
      <w:r>
        <w:rPr>
          <w:rFonts w:hint="default" w:ascii="Times New Roman" w:hAnsi="Times New Roman" w:eastAsia="微软雅黑" w:cs="Times New Roman"/>
          <w:b/>
          <w:szCs w:val="21"/>
        </w:rPr>
        <w:t>~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24</w:t>
      </w:r>
      <w:r>
        <w:rPr>
          <w:rFonts w:hint="default" w:ascii="Times New Roman" w:hAnsi="Times New Roman" w:eastAsia="微软雅黑" w:cs="Times New Roman"/>
          <w:b/>
          <w:szCs w:val="21"/>
        </w:rPr>
        <w:t>日（星期</w:t>
      </w:r>
      <w:r>
        <w:rPr>
          <w:rFonts w:hint="default" w:ascii="Times New Roman" w:hAnsi="Times New Roman" w:eastAsia="微软雅黑" w:cs="Times New Roman"/>
          <w:b/>
          <w:szCs w:val="21"/>
          <w:lang w:eastAsia="zh-CN"/>
        </w:rPr>
        <w:t>一</w:t>
      </w:r>
      <w:r>
        <w:rPr>
          <w:rFonts w:hint="default" w:ascii="Times New Roman" w:hAnsi="Times New Roman" w:eastAsia="微软雅黑" w:cs="Times New Roman"/>
          <w:b/>
          <w:szCs w:val="21"/>
        </w:rPr>
        <w:t>~星期</w:t>
      </w:r>
      <w:r>
        <w:rPr>
          <w:rFonts w:hint="default" w:ascii="Times New Roman" w:hAnsi="Times New Roman" w:eastAsia="微软雅黑" w:cs="Times New Roman"/>
          <w:b/>
          <w:szCs w:val="21"/>
          <w:lang w:eastAsia="zh-CN"/>
        </w:rPr>
        <w:t>二</w:t>
      </w:r>
      <w:r>
        <w:rPr>
          <w:rFonts w:hint="default" w:ascii="Times New Roman" w:hAnsi="Times New Roman" w:eastAsia="微软雅黑" w:cs="Times New Roman"/>
          <w:b/>
          <w:szCs w:val="21"/>
        </w:rPr>
        <w:t>）/上 海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default" w:ascii="Times New Roman" w:hAnsi="Times New Roman" w:eastAsia="微软雅黑" w:cs="Times New Roman"/>
          <w:b/>
          <w:szCs w:val="21"/>
        </w:rPr>
        <w:t>￥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40</w:t>
      </w:r>
      <w:r>
        <w:rPr>
          <w:rFonts w:hint="default" w:ascii="Times New Roman" w:hAnsi="Times New Roman" w:eastAsia="微软雅黑" w:cs="Times New Roman"/>
          <w:b/>
          <w:szCs w:val="21"/>
        </w:rPr>
        <w:t>00/人</w:t>
      </w:r>
    </w:p>
    <w:p>
      <w:pPr>
        <w:numPr>
          <w:ilvl w:val="0"/>
          <w:numId w:val="1"/>
        </w:numPr>
        <w:spacing w:line="46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60" w:lineRule="exact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不包含学员往返培训场地的交通费用、住宿费用，早餐及晚餐 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60" w:lineRule="exact"/>
        <w:ind w:firstLine="420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知识讲解、案例分析讨论、角色演练、小组讨论、互动交流、游戏感悟、头脑风暴、强调学员参与。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widowControl/>
        <w:spacing w:line="460" w:lineRule="exact"/>
        <w:ind w:firstLine="420" w:firstLineChars="200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随着工业化进程的不断进步，机器代替人工的时代已经来临，国内外企业都在智能化和专业化这个制高点上竞争，设备管理一直是不被运营管理重视的话题，它的有效运转效率直接决定着成本、品质、产能和企业利润，我国大部分企业的设备OEE水平达不到45%，我们认为具有很大的挖掘潜力，全面竞争的年代已经来临，假如你还认为设备管理是维修工的事情，你真的错了，你的企业生产现场的机器是否面临“十怪”：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1．制造基层管理只会联络（设备有问题联络维修，品质有问题联络品保，生产进度有问题联络生管等），不具备管理能力；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2．设备小停机没有管理；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3．员工对设备维护和保养漠不关心；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4．设备效率很低，设备空转很多，故障很多，设备管理只有维护技术人员才关心；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5．制造部门和设备部门职责不清，设备管理执行力很差；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6．劳动效率很低，经常发现因为前面的很忙，后面的人没事干，中间的库存很多；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7．设备管理、维修人员平时没有事干，生产忙时设备老出故障，维修班就是抢险队；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8．设备操作者只管使用、设备维修者忙于修理，互相抱怨；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9．名为维修实为换件，经常买零配件，库存一大堆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10. 经常开展各种安全活动，但是安全事故不断发生……．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那么您可以选择学习：卓越现场管理系列课程之—从制造来提升设备综合效率。</w:t>
      </w:r>
    </w:p>
    <w:p>
      <w:pPr>
        <w:spacing w:line="460" w:lineRule="exac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widowControl/>
        <w:shd w:val="clear" w:color="auto" w:fill="FFFFFF"/>
        <w:spacing w:line="460" w:lineRule="exact"/>
        <w:ind w:firstLine="420" w:firstLineChars="200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工厂经理，生产总监和营运总监，生产经理，维护经理，技术经理、生产主管和车间主任，维护主管和技术人员，设备人员、班组长和业务骨干等。</w:t>
      </w:r>
    </w:p>
    <w:p>
      <w:pPr>
        <w:widowControl/>
        <w:shd w:val="clear" w:color="auto" w:fill="FFFFFF"/>
        <w:spacing w:line="460" w:lineRule="exact"/>
        <w:ind w:firstLine="420" w:firstLineChars="200"/>
        <w:jc w:val="lef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bCs/>
          <w:kern w:val="0"/>
          <w:szCs w:val="21"/>
        </w:rPr>
        <w:t>特别提醒：《制造问设备要效率提升OEE》的推动绝不是一两个人的事，也不是靠任何一个部门就能解决的问题，5-8管理团队共同参与效果最佳。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课程收益：</w:t>
      </w:r>
    </w:p>
    <w:p>
      <w:pPr>
        <w:widowControl/>
        <w:shd w:val="clear" w:color="auto" w:fill="FFFFFF"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1．提升OEE的主要部门是制造，不是维修部门</w:t>
      </w:r>
    </w:p>
    <w:p>
      <w:pPr>
        <w:widowControl/>
        <w:shd w:val="clear" w:color="auto" w:fill="FFFFFF"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2．掌握六大损失统计方法</w:t>
      </w:r>
    </w:p>
    <w:p>
      <w:pPr>
        <w:widowControl/>
        <w:shd w:val="clear" w:color="auto" w:fill="FFFFFF"/>
        <w:spacing w:line="460" w:lineRule="exact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3．活用六大损失看板；</w:t>
      </w:r>
    </w:p>
    <w:p>
      <w:pPr>
        <w:widowControl/>
        <w:shd w:val="clear" w:color="auto" w:fill="FFFFFF"/>
        <w:spacing w:line="460" w:lineRule="exact"/>
        <w:jc w:val="lef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4．使制造部门和设备部门职责更清晰，更明确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课程特色：</w:t>
      </w:r>
    </w:p>
    <w:p>
      <w:pPr>
        <w:widowControl/>
        <w:shd w:val="clear" w:color="auto" w:fill="FFFFFF"/>
        <w:spacing w:line="480" w:lineRule="exact"/>
        <w:ind w:firstLine="420" w:firstLineChars="200"/>
        <w:jc w:val="lef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kern w:val="0"/>
          <w:szCs w:val="21"/>
          <w:lang w:eastAsia="zh-CN"/>
        </w:rPr>
        <w:t>唐</w:t>
      </w:r>
      <w:r>
        <w:rPr>
          <w:rFonts w:hint="default" w:ascii="Times New Roman" w:hAnsi="Times New Roman" w:eastAsia="微软雅黑" w:cs="Times New Roman"/>
          <w:kern w:val="0"/>
          <w:szCs w:val="21"/>
        </w:rPr>
        <w:t>老师从拎扳手起家，过程不乏接地气阐述与务实性工具应用讲解，一直在日企与日本效率专家的设备管理经验一一道来；覆传统TPM课程不敢轻言专业维修人员管理事，同时规避设备管理过于陈旧之特征；破除传统的教条式推进思路，新时期模块化、组合拳式的推进策略，真正实现缺什么补什么，给出了完整而落地、行之有效的推进策略；既考虑企业保命现实，又兼顾企业当前落地，并关注未来趋势需求。整个课程理清节点、聚焦热点、把握难点、解决痛点、寻求最佳解决方案。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kern w:val="2"/>
          <w:szCs w:val="22"/>
          <w:lang w:eastAsia="zh-CN"/>
        </w:rPr>
      </w:pPr>
      <w:r>
        <w:rPr>
          <w:rFonts w:hint="default" w:ascii="Times New Roman" w:hAnsi="Times New Roman" w:eastAsia="微软雅黑" w:cs="Times New Roman"/>
          <w:b/>
          <w:kern w:val="2"/>
          <w:szCs w:val="22"/>
          <w:lang w:eastAsia="zh-CN"/>
        </w:rPr>
        <w:t>一、【根本】设备管理基础篇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1.什么是设备管理</w:t>
      </w:r>
    </w:p>
    <w:p>
      <w:pPr>
        <w:numPr>
          <w:ilvl w:val="0"/>
          <w:numId w:val="2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设备与设备管理关系</w:t>
      </w:r>
    </w:p>
    <w:p>
      <w:pPr>
        <w:numPr>
          <w:ilvl w:val="0"/>
          <w:numId w:val="2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设备管理的定位-母机</w:t>
      </w:r>
    </w:p>
    <w:p>
      <w:pPr>
        <w:numPr>
          <w:ilvl w:val="0"/>
          <w:numId w:val="2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从三位来看设备管理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2.设备管理发展史</w:t>
      </w:r>
    </w:p>
    <w:p>
      <w:pPr>
        <w:numPr>
          <w:ilvl w:val="0"/>
          <w:numId w:val="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 xml:space="preserve">事后维修 </w:t>
      </w:r>
    </w:p>
    <w:p>
      <w:pPr>
        <w:numPr>
          <w:ilvl w:val="0"/>
          <w:numId w:val="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 xml:space="preserve">预防维修 </w:t>
      </w:r>
    </w:p>
    <w:p>
      <w:pPr>
        <w:numPr>
          <w:ilvl w:val="0"/>
          <w:numId w:val="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全员设备维护</w:t>
      </w:r>
    </w:p>
    <w:p>
      <w:pPr>
        <w:numPr>
          <w:ilvl w:val="0"/>
          <w:numId w:val="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预测性维护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3.设备重要度识别</w:t>
      </w:r>
    </w:p>
    <w:p>
      <w:pPr>
        <w:numPr>
          <w:ilvl w:val="0"/>
          <w:numId w:val="4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 xml:space="preserve">设备识别5要素 </w:t>
      </w:r>
    </w:p>
    <w:p>
      <w:pPr>
        <w:numPr>
          <w:ilvl w:val="0"/>
          <w:numId w:val="4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各级设备的对应管理方法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4.设备管理于安全的关系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5. 设备管理统计常用3大指标应用</w:t>
      </w:r>
    </w:p>
    <w:p>
      <w:pPr>
        <w:numPr>
          <w:ilvl w:val="0"/>
          <w:numId w:val="5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OEE</w:t>
      </w:r>
    </w:p>
    <w:p>
      <w:pPr>
        <w:numPr>
          <w:ilvl w:val="0"/>
          <w:numId w:val="5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LTTR</w:t>
      </w:r>
    </w:p>
    <w:p>
      <w:pPr>
        <w:numPr>
          <w:ilvl w:val="0"/>
          <w:numId w:val="5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MTTR  MTBF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2"/>
          <w:szCs w:val="22"/>
          <w:lang w:val="en-US" w:eastAsia="zh-CN" w:bidi="ar-SA"/>
        </w:rPr>
        <w:t>6. 设备的六大损失介绍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color w:val="auto"/>
          <w:sz w:val="22"/>
          <w:szCs w:val="22"/>
        </w:rPr>
        <w:t>讨论： 您公司的常见的六大损失？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color w:val="auto"/>
          <w:sz w:val="22"/>
          <w:szCs w:val="22"/>
        </w:rPr>
        <w:t>输出：《设备重要度识别评价表》《OEE统计表》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kern w:val="2"/>
          <w:szCs w:val="22"/>
          <w:lang w:eastAsia="zh-CN"/>
        </w:rPr>
      </w:pPr>
      <w:r>
        <w:rPr>
          <w:rFonts w:hint="default" w:ascii="Times New Roman" w:hAnsi="Times New Roman" w:eastAsia="微软雅黑" w:cs="Times New Roman"/>
          <w:b/>
          <w:kern w:val="2"/>
          <w:szCs w:val="22"/>
          <w:lang w:eastAsia="zh-CN"/>
        </w:rPr>
        <w:t>二、【根治】设备故障的损失</w:t>
      </w:r>
    </w:p>
    <w:p>
      <w:pPr>
        <w:numPr>
          <w:ilvl w:val="0"/>
          <w:numId w:val="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  <w:lang w:eastAsia="zh-CN"/>
        </w:rPr>
        <w:t>预防维护在设备管理中实战推行</w:t>
      </w:r>
    </w:p>
    <w:p>
      <w:pPr>
        <w:numPr>
          <w:ilvl w:val="0"/>
          <w:numId w:val="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  <w:t>设备管理的发展历程在预防的运用</w:t>
      </w:r>
    </w:p>
    <w:p>
      <w:pPr>
        <w:numPr>
          <w:ilvl w:val="0"/>
          <w:numId w:val="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  <w:t>制造部门与维修部门三级保养责任分工</w:t>
      </w:r>
    </w:p>
    <w:p>
      <w:pPr>
        <w:numPr>
          <w:ilvl w:val="0"/>
          <w:numId w:val="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  <w:t>设备点检表中4（路径，项目，基准，现场）套路</w:t>
      </w:r>
    </w:p>
    <w:p>
      <w:pPr>
        <w:numPr>
          <w:ilvl w:val="0"/>
          <w:numId w:val="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  <w:lang w:val="en-US" w:eastAsia="zh-CN"/>
        </w:rPr>
        <w:t>设备点检表中3大机制运用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  <w:lang w:eastAsia="zh-CN"/>
        </w:rPr>
        <w:t>演练:</w:t>
      </w:r>
      <w:r>
        <w:rPr>
          <w:rFonts w:hint="default" w:ascii="Times New Roman" w:hAnsi="Times New Roman" w:eastAsia="微软雅黑" w:cs="Times New Roman"/>
          <w:sz w:val="21"/>
          <w:szCs w:val="21"/>
          <w:lang w:eastAsia="zh-CN"/>
        </w:rPr>
        <w:t>根据自己公司的设备点检进行改进演练</w:t>
      </w:r>
    </w:p>
    <w:p>
      <w:pPr>
        <w:tabs>
          <w:tab w:val="left" w:pos="360"/>
        </w:tabs>
        <w:spacing w:line="460" w:lineRule="exac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2. 事后维修的报告书务实运用</w:t>
      </w:r>
    </w:p>
    <w:p>
      <w:pPr>
        <w:numPr>
          <w:ilvl w:val="0"/>
          <w:numId w:val="7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A3维修报告书运用</w:t>
      </w:r>
    </w:p>
    <w:p>
      <w:pPr>
        <w:numPr>
          <w:ilvl w:val="0"/>
          <w:numId w:val="7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丰田计划保全7步</w:t>
      </w:r>
    </w:p>
    <w:p>
      <w:pPr>
        <w:numPr>
          <w:ilvl w:val="0"/>
          <w:numId w:val="7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一件管理</w:t>
      </w:r>
    </w:p>
    <w:p>
      <w:pPr>
        <w:numPr>
          <w:ilvl w:val="0"/>
          <w:numId w:val="7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丰田5问法真因查找</w:t>
      </w:r>
    </w:p>
    <w:p>
      <w:pPr>
        <w:numPr>
          <w:ilvl w:val="0"/>
          <w:numId w:val="7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维修可视化看板运用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 w:val="0"/>
          <w:bCs/>
          <w:color w:val="auto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color w:val="auto"/>
          <w:kern w:val="2"/>
          <w:sz w:val="21"/>
          <w:szCs w:val="21"/>
          <w:lang w:eastAsia="zh-CN"/>
        </w:rPr>
        <w:t>演练：已学员公司的故障为例，填写A3故障报告书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auto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auto"/>
          <w:kern w:val="2"/>
          <w:sz w:val="21"/>
          <w:szCs w:val="21"/>
          <w:lang w:eastAsia="zh-CN"/>
        </w:rPr>
        <w:t>输出:《A3 故障报告》《设备点检基准书》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ind w:hanging="10"/>
        <w:rPr>
          <w:rFonts w:hint="default" w:ascii="Times New Roman" w:hAnsi="Times New Roman" w:eastAsia="微软雅黑" w:cs="Times New Roman"/>
          <w:b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kern w:val="2"/>
          <w:sz w:val="21"/>
          <w:szCs w:val="21"/>
          <w:lang w:eastAsia="zh-CN"/>
        </w:rPr>
        <w:t>三</w:t>
      </w:r>
      <w:r>
        <w:rPr>
          <w:rFonts w:hint="default" w:ascii="Times New Roman" w:hAnsi="Times New Roman" w:eastAsia="微软雅黑" w:cs="Times New Roman"/>
          <w:b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微软雅黑" w:cs="Times New Roman"/>
          <w:b/>
          <w:kern w:val="2"/>
          <w:sz w:val="21"/>
          <w:szCs w:val="21"/>
          <w:lang w:eastAsia="zh-CN"/>
        </w:rPr>
        <w:t>【快赢】</w:t>
      </w:r>
      <w:r>
        <w:rPr>
          <w:rFonts w:hint="default" w:ascii="Times New Roman" w:hAnsi="Times New Roman" w:eastAsia="微软雅黑" w:cs="Times New Roman"/>
          <w:b/>
          <w:sz w:val="21"/>
          <w:szCs w:val="21"/>
          <w:lang w:eastAsia="zh-CN"/>
        </w:rPr>
        <w:t>外段取损失</w:t>
      </w: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br w:type="textWrapping"/>
      </w:r>
      <w:r>
        <w:rPr>
          <w:rFonts w:hint="default" w:ascii="Times New Roman" w:hAnsi="Times New Roman" w:eastAsia="微软雅黑" w:cs="Times New Roman"/>
          <w:sz w:val="21"/>
          <w:szCs w:val="21"/>
          <w:lang w:eastAsia="zh-CN"/>
        </w:rPr>
        <w:t>1．内外段取时间分析法</w:t>
      </w:r>
    </w:p>
    <w:p>
      <w:pPr>
        <w:numPr>
          <w:ilvl w:val="0"/>
          <w:numId w:val="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内外段取的定义</w:t>
      </w:r>
    </w:p>
    <w:p>
      <w:pPr>
        <w:numPr>
          <w:ilvl w:val="0"/>
          <w:numId w:val="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为什么要进行外段取</w:t>
      </w:r>
    </w:p>
    <w:p>
      <w:pPr>
        <w:numPr>
          <w:ilvl w:val="0"/>
          <w:numId w:val="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内外段取的统计方法</w:t>
      </w:r>
    </w:p>
    <w:p>
      <w:pPr>
        <w:widowControl/>
        <w:spacing w:line="0" w:lineRule="atLeas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2. 内段取（停机）的时间递减改善事例介绍</w:t>
      </w:r>
    </w:p>
    <w:p>
      <w:pPr>
        <w:widowControl/>
        <w:spacing w:line="0" w:lineRule="atLeas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3. 快速换模的基本功</w:t>
      </w:r>
    </w:p>
    <w:p>
      <w:pPr>
        <w:numPr>
          <w:ilvl w:val="0"/>
          <w:numId w:val="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快速换模的重要性</w:t>
      </w:r>
    </w:p>
    <w:p>
      <w:pPr>
        <w:numPr>
          <w:ilvl w:val="0"/>
          <w:numId w:val="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快速换模的要点</w:t>
      </w:r>
    </w:p>
    <w:p>
      <w:pPr>
        <w:widowControl/>
        <w:spacing w:line="0" w:lineRule="atLeas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4. 快速换模的案例介绍</w:t>
      </w:r>
    </w:p>
    <w:p>
      <w:pPr>
        <w:widowControl/>
        <w:spacing w:line="0" w:lineRule="atLeast"/>
        <w:jc w:val="left"/>
        <w:rPr>
          <w:rFonts w:hint="default" w:ascii="Times New Roman" w:hAnsi="Times New Roman" w:eastAsia="微软雅黑" w:cs="Times New Roman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kern w:val="0"/>
          <w:szCs w:val="21"/>
        </w:rPr>
        <w:t>讨论：</w:t>
      </w:r>
      <w:r>
        <w:rPr>
          <w:rFonts w:hint="default" w:ascii="Times New Roman" w:hAnsi="Times New Roman" w:eastAsia="微软雅黑" w:cs="Times New Roman"/>
          <w:bCs/>
          <w:color w:val="000000"/>
          <w:kern w:val="0"/>
          <w:szCs w:val="21"/>
        </w:rPr>
        <w:t>根据录像找出识别内外段取时间，并进行改善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输出:《段取快速切换图》《快速换模的思路》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四、【统管】设备性能低下和空运转损失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1. 设备性能低下和空运转的重要性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2. 设备性能的统计方法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3. 设备性能低下的原因和对策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4．空运转的统计方法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5. 空运转发生的原因和对策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案例检讨</w:t>
      </w:r>
      <w:r>
        <w:rPr>
          <w:rFonts w:hint="default" w:ascii="Times New Roman" w:hAnsi="Times New Roman" w:eastAsia="微软雅黑" w:cs="Times New Roman"/>
          <w:szCs w:val="21"/>
        </w:rPr>
        <w:t>：空运转的案例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输出:《性能统计表》《性能和空运转的管理思路》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五、【收改】小停机损失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1. 小停机的定义和责任部门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2. 小停机的危害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3. 小停机的统计方法</w:t>
      </w:r>
    </w:p>
    <w:p>
      <w:pPr>
        <w:numPr>
          <w:ilvl w:val="0"/>
          <w:numId w:val="1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表格简单原则</w:t>
      </w:r>
    </w:p>
    <w:p>
      <w:pPr>
        <w:numPr>
          <w:ilvl w:val="0"/>
          <w:numId w:val="1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范围明确原则</w:t>
      </w:r>
    </w:p>
    <w:p>
      <w:pPr>
        <w:numPr>
          <w:ilvl w:val="0"/>
          <w:numId w:val="1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记录方便原则</w:t>
      </w:r>
    </w:p>
    <w:p>
      <w:pPr>
        <w:widowControl/>
        <w:spacing w:line="460" w:lineRule="exact"/>
        <w:ind w:firstLine="105" w:firstLineChars="5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4. 小停机的原因分析2大方法</w:t>
      </w:r>
    </w:p>
    <w:p>
      <w:pPr>
        <w:widowControl/>
        <w:spacing w:line="460" w:lineRule="exact"/>
        <w:ind w:firstLine="105" w:firstLineChars="5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5．小停机的解决1大方案</w:t>
      </w:r>
    </w:p>
    <w:p>
      <w:pPr>
        <w:widowControl/>
        <w:spacing w:line="460" w:lineRule="exact"/>
        <w:ind w:firstLine="105" w:firstLineChars="5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6. 小停机的案例介绍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案例检讨</w:t>
      </w:r>
      <w:r>
        <w:rPr>
          <w:rFonts w:hint="default" w:ascii="Times New Roman" w:hAnsi="Times New Roman" w:eastAsia="微软雅黑" w:cs="Times New Roman"/>
          <w:szCs w:val="21"/>
        </w:rPr>
        <w:t>：根据自己公司情况，小停机落实计划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输出:《小停机的收集方法》《小停机改善的方法思路》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六、【精进】品质不良损失</w:t>
      </w:r>
    </w:p>
    <w:p>
      <w:pPr>
        <w:pStyle w:val="8"/>
        <w:widowControl/>
        <w:numPr>
          <w:ilvl w:val="0"/>
          <w:numId w:val="11"/>
        </w:numPr>
        <w:spacing w:line="460" w:lineRule="exact"/>
        <w:ind w:hanging="579" w:hangingChars="276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柏拉图的运用</w:t>
      </w:r>
    </w:p>
    <w:p>
      <w:pPr>
        <w:pStyle w:val="8"/>
        <w:widowControl/>
        <w:numPr>
          <w:ilvl w:val="0"/>
          <w:numId w:val="11"/>
        </w:numPr>
        <w:spacing w:line="460" w:lineRule="exact"/>
        <w:ind w:hanging="579" w:hangingChars="276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PDCA品质圈</w:t>
      </w:r>
    </w:p>
    <w:p>
      <w:pPr>
        <w:pStyle w:val="8"/>
        <w:widowControl/>
        <w:numPr>
          <w:ilvl w:val="0"/>
          <w:numId w:val="11"/>
        </w:numPr>
        <w:spacing w:line="460" w:lineRule="exact"/>
        <w:ind w:hanging="579" w:hangingChars="276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QC活动圈推行方法</w:t>
      </w:r>
    </w:p>
    <w:p>
      <w:pPr>
        <w:pStyle w:val="8"/>
        <w:widowControl/>
        <w:numPr>
          <w:ilvl w:val="0"/>
          <w:numId w:val="11"/>
        </w:numPr>
        <w:spacing w:line="460" w:lineRule="exact"/>
        <w:ind w:hanging="579" w:hangingChars="276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QC活动圈案例介绍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案例检讨</w:t>
      </w:r>
      <w:r>
        <w:rPr>
          <w:rFonts w:hint="default" w:ascii="Times New Roman" w:hAnsi="Times New Roman" w:eastAsia="微软雅黑" w:cs="Times New Roman"/>
          <w:szCs w:val="21"/>
        </w:rPr>
        <w:t>：根据自己公司情况，找出适合自己公司的品质改善方法，并制定行动计划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输出:《QCC活动圈推行》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七、【综合】6大损失减低道具介绍</w:t>
      </w:r>
    </w:p>
    <w:p>
      <w:pPr>
        <w:pStyle w:val="8"/>
        <w:widowControl/>
        <w:numPr>
          <w:ilvl w:val="0"/>
          <w:numId w:val="12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自主保全TPM活动推行</w:t>
      </w:r>
    </w:p>
    <w:p>
      <w:pPr>
        <w:numPr>
          <w:ilvl w:val="0"/>
          <w:numId w:val="1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以6大损失为中心，找出先相关的微缺陷揭示出来</w:t>
      </w:r>
    </w:p>
    <w:p>
      <w:pPr>
        <w:numPr>
          <w:ilvl w:val="0"/>
          <w:numId w:val="1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对微缺陷逐一解决，并标准化</w:t>
      </w:r>
    </w:p>
    <w:p>
      <w:pPr>
        <w:numPr>
          <w:ilvl w:val="0"/>
          <w:numId w:val="13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案例介绍</w:t>
      </w:r>
    </w:p>
    <w:p>
      <w:pPr>
        <w:pStyle w:val="8"/>
        <w:widowControl/>
        <w:numPr>
          <w:ilvl w:val="0"/>
          <w:numId w:val="12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用专项改善或者QCC活动圈来改善</w:t>
      </w:r>
    </w:p>
    <w:p>
      <w:pPr>
        <w:numPr>
          <w:ilvl w:val="0"/>
          <w:numId w:val="14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识别出6大损失TOP3</w:t>
      </w:r>
    </w:p>
    <w:p>
      <w:pPr>
        <w:numPr>
          <w:ilvl w:val="0"/>
          <w:numId w:val="14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用专项改善或者QC活动圈来改善</w:t>
      </w:r>
    </w:p>
    <w:p>
      <w:pPr>
        <w:numPr>
          <w:ilvl w:val="0"/>
          <w:numId w:val="14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案例介绍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案例检讨</w:t>
      </w:r>
      <w:r>
        <w:rPr>
          <w:rFonts w:hint="default" w:ascii="Times New Roman" w:hAnsi="Times New Roman" w:eastAsia="微软雅黑" w:cs="Times New Roman"/>
          <w:szCs w:val="21"/>
        </w:rPr>
        <w:t>：这2种方法在自己公司的推行优劣，如何说服自己的领导</w:t>
      </w: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 xml:space="preserve"> 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输出:《自主保全TPM推行》《合适的推行工具制定》</w:t>
      </w:r>
    </w:p>
    <w:p>
      <w:pPr>
        <w:widowControl/>
        <w:spacing w:line="460" w:lineRule="exact"/>
        <w:jc w:val="lef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八、【人性】管理推行--MTP管理的流程</w:t>
      </w:r>
    </w:p>
    <w:p>
      <w:pPr>
        <w:pStyle w:val="8"/>
        <w:widowControl/>
        <w:numPr>
          <w:ilvl w:val="0"/>
          <w:numId w:val="15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计划制定方法</w:t>
      </w:r>
    </w:p>
    <w:p>
      <w:pPr>
        <w:numPr>
          <w:ilvl w:val="0"/>
          <w:numId w:val="1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制作计划困难的主要原因</w:t>
      </w:r>
    </w:p>
    <w:p>
      <w:pPr>
        <w:numPr>
          <w:ilvl w:val="0"/>
          <w:numId w:val="16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制定计划的流程</w:t>
      </w:r>
    </w:p>
    <w:p>
      <w:pPr>
        <w:pStyle w:val="8"/>
        <w:widowControl/>
        <w:numPr>
          <w:ilvl w:val="0"/>
          <w:numId w:val="17"/>
        </w:numPr>
        <w:spacing w:line="460" w:lineRule="exact"/>
        <w:ind w:left="1260" w:firstLineChars="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明确目的</w:t>
      </w:r>
    </w:p>
    <w:p>
      <w:pPr>
        <w:pStyle w:val="8"/>
        <w:widowControl/>
        <w:numPr>
          <w:ilvl w:val="0"/>
          <w:numId w:val="17"/>
        </w:numPr>
        <w:spacing w:line="460" w:lineRule="exact"/>
        <w:ind w:left="1260" w:firstLineChars="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掌握事实</w:t>
      </w:r>
    </w:p>
    <w:p>
      <w:pPr>
        <w:pStyle w:val="8"/>
        <w:widowControl/>
        <w:numPr>
          <w:ilvl w:val="0"/>
          <w:numId w:val="17"/>
        </w:numPr>
        <w:spacing w:line="460" w:lineRule="exact"/>
        <w:ind w:left="1260" w:firstLineChars="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根据事实进行思考</w:t>
      </w:r>
    </w:p>
    <w:p>
      <w:pPr>
        <w:pStyle w:val="8"/>
        <w:widowControl/>
        <w:numPr>
          <w:ilvl w:val="0"/>
          <w:numId w:val="17"/>
        </w:numPr>
        <w:spacing w:line="460" w:lineRule="exact"/>
        <w:ind w:left="1260" w:firstLineChars="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制定行动方案</w:t>
      </w:r>
    </w:p>
    <w:p>
      <w:pPr>
        <w:pStyle w:val="8"/>
        <w:widowControl/>
        <w:numPr>
          <w:ilvl w:val="0"/>
          <w:numId w:val="17"/>
        </w:numPr>
        <w:spacing w:line="460" w:lineRule="exact"/>
        <w:ind w:left="1260" w:firstLineChars="0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决定计划</w:t>
      </w:r>
    </w:p>
    <w:p>
      <w:pPr>
        <w:pStyle w:val="8"/>
        <w:widowControl/>
        <w:numPr>
          <w:ilvl w:val="0"/>
          <w:numId w:val="15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分配工作和下达命令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工作分配的条件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恰当的分配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管理者的意思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唤起下属的执行意愿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好命令下达方法</w:t>
      </w:r>
    </w:p>
    <w:p>
      <w:pPr>
        <w:numPr>
          <w:ilvl w:val="0"/>
          <w:numId w:val="18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现状共有和自我命令</w:t>
      </w:r>
    </w:p>
    <w:p>
      <w:pPr>
        <w:pStyle w:val="8"/>
        <w:widowControl/>
        <w:numPr>
          <w:ilvl w:val="0"/>
          <w:numId w:val="15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控制的方法与自我控制</w:t>
      </w:r>
    </w:p>
    <w:p>
      <w:pPr>
        <w:numPr>
          <w:ilvl w:val="0"/>
          <w:numId w:val="1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控制的对象和目的</w:t>
      </w:r>
    </w:p>
    <w:p>
      <w:pPr>
        <w:numPr>
          <w:ilvl w:val="0"/>
          <w:numId w:val="1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控制的3大内容</w:t>
      </w:r>
    </w:p>
    <w:p>
      <w:pPr>
        <w:numPr>
          <w:ilvl w:val="0"/>
          <w:numId w:val="1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良好的控制方法</w:t>
      </w:r>
    </w:p>
    <w:p>
      <w:pPr>
        <w:numPr>
          <w:ilvl w:val="0"/>
          <w:numId w:val="19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自我控制的良好方法</w:t>
      </w:r>
    </w:p>
    <w:p>
      <w:pPr>
        <w:pStyle w:val="8"/>
        <w:widowControl/>
        <w:numPr>
          <w:ilvl w:val="0"/>
          <w:numId w:val="15"/>
        </w:numPr>
        <w:spacing w:line="460" w:lineRule="exact"/>
        <w:ind w:left="468" w:hanging="468" w:hangingChars="223"/>
        <w:jc w:val="left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以整合式协调为中心</w:t>
      </w:r>
    </w:p>
    <w:p>
      <w:pPr>
        <w:numPr>
          <w:ilvl w:val="0"/>
          <w:numId w:val="2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协调的目的和效果</w:t>
      </w:r>
    </w:p>
    <w:p>
      <w:pPr>
        <w:numPr>
          <w:ilvl w:val="0"/>
          <w:numId w:val="2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实际协调的2种方法</w:t>
      </w:r>
    </w:p>
    <w:p>
      <w:pPr>
        <w:numPr>
          <w:ilvl w:val="0"/>
          <w:numId w:val="2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3类协调的运用</w:t>
      </w:r>
    </w:p>
    <w:p>
      <w:pPr>
        <w:numPr>
          <w:ilvl w:val="0"/>
          <w:numId w:val="20"/>
        </w:numPr>
        <w:tabs>
          <w:tab w:val="left" w:pos="360"/>
        </w:tabs>
        <w:spacing w:line="460" w:lineRule="exact"/>
        <w:ind w:left="425" w:leftChars="0" w:hanging="5" w:firstLineChars="0"/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kern w:val="0"/>
          <w:sz w:val="21"/>
          <w:szCs w:val="21"/>
          <w:lang w:val="en-US" w:eastAsia="zh-CN" w:bidi="ar-SA"/>
        </w:rPr>
        <w:t>主动协调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rPr>
          <w:rFonts w:hint="default" w:ascii="Times New Roman" w:hAnsi="Times New Roman" w:eastAsia="微软雅黑" w:cs="Times New Roman"/>
          <w:b/>
          <w:i/>
          <w:iCs/>
          <w:color w:val="070000"/>
          <w:sz w:val="21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1F497D"/>
          <w:kern w:val="2"/>
          <w:sz w:val="21"/>
          <w:szCs w:val="21"/>
          <w:lang w:eastAsia="zh-CN"/>
        </w:rPr>
        <w:t>输出:《MTP的计划流程》《人的思维意识改变》</w:t>
      </w:r>
    </w:p>
    <w:p>
      <w:pPr>
        <w:pStyle w:val="9"/>
        <w:spacing w:line="480" w:lineRule="exact"/>
        <w:jc w:val="lef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line="480" w:lineRule="exact"/>
        <w:jc w:val="left"/>
        <w:rPr>
          <w:rFonts w:hint="default" w:ascii="Times New Roman" w:hAnsi="Times New Roman" w:eastAsia="微软雅黑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 ：</w:t>
      </w:r>
      <w:r>
        <w:rPr>
          <w:rFonts w:hint="default" w:ascii="Times New Roman" w:hAnsi="Times New Roman" w:eastAsia="微软雅黑" w:cs="Times New Roman"/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唐老师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丰田某集团（中国）生产调查室出身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高级设备专家（中国设备管理协会）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全国优秀讲师（中国好讲师） 美国注册高级培训师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 xml:space="preserve">《MTP（日产训）》授权认证讲师 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《TPM》 《TBP》 《人才育成》等课程是丰田主讲师</w:t>
      </w:r>
    </w:p>
    <w:p>
      <w:pPr>
        <w:numPr>
          <w:ilvl w:val="0"/>
          <w:numId w:val="21"/>
        </w:numPr>
        <w:spacing w:line="480" w:lineRule="exact"/>
        <w:ind w:left="840" w:hanging="840"/>
        <w:jc w:val="lef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《设备精益管理—5大技能提升》《设备全生命周期管理》国家版权课程开发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优势：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为学习到正宗的TPM，目前住在苏州上班地点上海，因此每次需要1趟高铁2趟公交3趟地铁的换乘，这种状态持续好几年啦，有幸接受过日本专家的专业系统的培训，而且数次合计6个月时间去日本总公司学习自主保全TPM的推行和计划保全的推行，更在国内的丰田分公司和其他的公司推行TPM；</w:t>
      </w: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认为没有咨询作为支撑的培训是不接地气的，没有培训经验的咨询是落地会受到相应的影响。为此</w:t>
      </w: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一直以来用微信咨询和培训并重，解决公司实际问题同时培养企业内部人才。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一直以来在企业从事设备管理方面的工作，可谓是经历多多，其信奉的做事方法是实用有效、落地创新。在现维修体现组建、精益TPM设备管理、备件管理、快速换线（SMED）、无动力改善、低成本自动化、故障真因追求、预测性维护、可视化管理、成本管理、班组长的设备管理等的策划及推进方面，有着丰富的实战经验。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认为“不能解决企业实际问题的培训就是耍流氓”，为此</w:t>
      </w: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>结合企业实际情况，以实战案例开眼，从意识入手开刃，以解决实际问题见长，课程深入浅出，生动活泼，深受学员和企业好评。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授课特点：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——[实用有效]——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培训项目操作实战型专家主讲，项目推行经验丰富，问题解决更透彻，借助学员实际案例进行针对性性的剖析、演练，实现学员带着问题来带着答案走！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——[气氛活跃]——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将管理知识生活化，并辅助大量案例引起学员共鸣，有利于学员参与其中，并确保学员主动与持久的学习力。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——[学以致用]——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用互动、体验、讲评等授课方式，让学员在练中学，学中练，达到学以致用，用企业实践经验，并将带方法和工具解决企业的实际问题。借用专家的话“不能解决企业实际问题的培训都是耍流氓！”，做到务实有效！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学员评价：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 xml:space="preserve">今天听到讲备件管理这是我的困惑，就凭这一点我感觉值啦！                   </w:t>
      </w:r>
    </w:p>
    <w:p>
      <w:pPr>
        <w:spacing w:line="480" w:lineRule="exact"/>
        <w:jc w:val="righ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 xml:space="preserve">  ——学员代表  刘云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刚开始对</w:t>
      </w: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 xml:space="preserve">的普通话比较担心，但在后面展示后，完全不用担心！       </w:t>
      </w:r>
    </w:p>
    <w:p>
      <w:pPr>
        <w:spacing w:line="480" w:lineRule="exact"/>
        <w:jc w:val="righ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 xml:space="preserve">     ——企业代表 张树人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>跟</w:t>
      </w:r>
      <w:r>
        <w:rPr>
          <w:rFonts w:hint="default" w:ascii="Times New Roman" w:hAnsi="Times New Roman" w:eastAsia="微软雅黑" w:cs="Times New Roman"/>
          <w:szCs w:val="21"/>
          <w:lang w:eastAsia="zh-CN"/>
        </w:rPr>
        <w:t>唐老师</w:t>
      </w:r>
      <w:r>
        <w:rPr>
          <w:rFonts w:hint="default" w:ascii="Times New Roman" w:hAnsi="Times New Roman" w:eastAsia="微软雅黑" w:cs="Times New Roman"/>
          <w:szCs w:val="21"/>
        </w:rPr>
        <w:t xml:space="preserve">学习，我的意识变了！                                 </w:t>
      </w:r>
    </w:p>
    <w:p>
      <w:pPr>
        <w:spacing w:line="480" w:lineRule="exact"/>
        <w:jc w:val="righ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zCs w:val="21"/>
        </w:rPr>
        <w:t xml:space="preserve">    ——某企业总经理 李春雷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szCs w:val="21"/>
        </w:rPr>
        <w:t>客户代表：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机械：</w:t>
      </w:r>
      <w:r>
        <w:rPr>
          <w:rFonts w:hint="default" w:ascii="Times New Roman" w:hAnsi="Times New Roman" w:eastAsia="微软雅黑" w:cs="Times New Roman"/>
          <w:szCs w:val="21"/>
        </w:rPr>
        <w:t>布勒机械、日本松下电器、美国博能特、韩国乐星机械、杭州德帕姆泵业、杭州诠世传动、杭州富尔顿热能设备有限公司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食品：</w:t>
      </w:r>
      <w:r>
        <w:rPr>
          <w:rFonts w:hint="default" w:ascii="Times New Roman" w:hAnsi="Times New Roman" w:eastAsia="微软雅黑" w:cs="Times New Roman"/>
          <w:szCs w:val="21"/>
        </w:rPr>
        <w:t>中储粮东莞基地、蒙牛、乐百氏、四川徽记食品、农夫山泉、重庆天友乳业、柳州安琪酵母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光电：</w:t>
      </w:r>
      <w:r>
        <w:rPr>
          <w:rFonts w:hint="default" w:ascii="Times New Roman" w:hAnsi="Times New Roman" w:eastAsia="微软雅黑" w:cs="Times New Roman"/>
          <w:szCs w:val="21"/>
        </w:rPr>
        <w:t>苏州协鑫光伏科技、浙江晶科能源、江西赛维、福州科立视、南通华烨光伏、无锡理波光电、京东方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玻璃行业：</w:t>
      </w:r>
      <w:r>
        <w:rPr>
          <w:rFonts w:hint="default" w:ascii="Times New Roman" w:hAnsi="Times New Roman" w:eastAsia="微软雅黑" w:cs="Times New Roman"/>
          <w:szCs w:val="21"/>
        </w:rPr>
        <w:t>南玻吴江公司、安徽东旭光电、雅玛顿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半导体：</w:t>
      </w:r>
      <w:r>
        <w:rPr>
          <w:rFonts w:hint="default" w:ascii="Times New Roman" w:hAnsi="Times New Roman" w:eastAsia="微软雅黑" w:cs="Times New Roman"/>
          <w:szCs w:val="21"/>
        </w:rPr>
        <w:t>森萨塔科技宝应有限公司、惠州德赛西威（原西门子）、生益科技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汽车：</w:t>
      </w:r>
      <w:r>
        <w:rPr>
          <w:rFonts w:hint="default" w:ascii="Times New Roman" w:hAnsi="Times New Roman" w:eastAsia="微软雅黑" w:cs="Times New Roman"/>
          <w:szCs w:val="21"/>
        </w:rPr>
        <w:t>一汽大众、天合富奥汽车安全系统（成都）、六和机械、奇瑞汽车、桐林铸造、新晨动力、中车、日产、本田、大众、天河富奥、大友、马鲁雅斯、江森汽车、柳州五菱、吉利汽车、菲亚特意大利、科世达上海、佛吉亚德国、金杯汽车、长安汽车、重庆韩泰轮胎、重庆菲特尔莫吉摩擦材料、长春合心机械制造、上海优瑞玛特合心机械、上海威科特汽车热交换器、上海蓝科电气、上海德梅柯汽车装配、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电子电器：</w:t>
      </w:r>
      <w:r>
        <w:rPr>
          <w:rFonts w:hint="default" w:ascii="Times New Roman" w:hAnsi="Times New Roman" w:eastAsia="微软雅黑" w:cs="Times New Roman"/>
          <w:szCs w:val="21"/>
        </w:rPr>
        <w:t>格力电器、上海艾欧史密斯水处理、上海艾欧史密斯热水器、蓝微电子（苹果电池生产企业）、德豪润达、东方电气、常州诺德电子、华星光电、TCL、创维、日立电梯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化工：</w:t>
      </w:r>
      <w:r>
        <w:rPr>
          <w:rFonts w:hint="default" w:ascii="Times New Roman" w:hAnsi="Times New Roman" w:eastAsia="微软雅黑" w:cs="Times New Roman"/>
          <w:szCs w:val="21"/>
        </w:rPr>
        <w:t>中盐昆山、中国石油、福建燃气</w:t>
      </w:r>
    </w:p>
    <w:p>
      <w:pPr>
        <w:spacing w:line="480" w:lineRule="exact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Cs w:val="21"/>
        </w:rPr>
        <w:t>重工：</w:t>
      </w:r>
      <w:r>
        <w:rPr>
          <w:rFonts w:hint="default" w:ascii="Times New Roman" w:hAnsi="Times New Roman" w:eastAsia="微软雅黑" w:cs="Times New Roman"/>
          <w:szCs w:val="21"/>
        </w:rPr>
        <w:t>徐工集团、振华重工、中远海运</w:t>
      </w:r>
    </w:p>
    <w:p>
      <w:pPr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6AA95"/>
    <w:multiLevelType w:val="singleLevel"/>
    <w:tmpl w:val="BCA6AA9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129932C"/>
    <w:multiLevelType w:val="singleLevel"/>
    <w:tmpl w:val="D129932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1FAE272"/>
    <w:multiLevelType w:val="singleLevel"/>
    <w:tmpl w:val="D1FAE27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E7CCC384"/>
    <w:multiLevelType w:val="singleLevel"/>
    <w:tmpl w:val="E7CCC38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FA16345C"/>
    <w:multiLevelType w:val="singleLevel"/>
    <w:tmpl w:val="FA16345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FD3CB134"/>
    <w:multiLevelType w:val="singleLevel"/>
    <w:tmpl w:val="FD3CB13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1490C52B"/>
    <w:multiLevelType w:val="singleLevel"/>
    <w:tmpl w:val="1490C52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232E44F7"/>
    <w:multiLevelType w:val="singleLevel"/>
    <w:tmpl w:val="232E44F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23B610E6"/>
    <w:multiLevelType w:val="singleLevel"/>
    <w:tmpl w:val="23B610E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2CA4831A"/>
    <w:multiLevelType w:val="singleLevel"/>
    <w:tmpl w:val="2CA4831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474152FC"/>
    <w:multiLevelType w:val="multilevel"/>
    <w:tmpl w:val="474152FC"/>
    <w:lvl w:ilvl="0" w:tentative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50" w:hanging="420"/>
      </w:pPr>
    </w:lvl>
    <w:lvl w:ilvl="2" w:tentative="0">
      <w:start w:val="1"/>
      <w:numFmt w:val="lowerRoman"/>
      <w:lvlText w:val="%3."/>
      <w:lvlJc w:val="right"/>
      <w:pPr>
        <w:ind w:left="1370" w:hanging="420"/>
      </w:pPr>
    </w:lvl>
    <w:lvl w:ilvl="3" w:tentative="0">
      <w:start w:val="1"/>
      <w:numFmt w:val="decimal"/>
      <w:lvlText w:val="%4."/>
      <w:lvlJc w:val="left"/>
      <w:pPr>
        <w:ind w:left="1790" w:hanging="420"/>
      </w:pPr>
    </w:lvl>
    <w:lvl w:ilvl="4" w:tentative="0">
      <w:start w:val="1"/>
      <w:numFmt w:val="lowerLetter"/>
      <w:lvlText w:val="%5)"/>
      <w:lvlJc w:val="left"/>
      <w:pPr>
        <w:ind w:left="2210" w:hanging="420"/>
      </w:pPr>
    </w:lvl>
    <w:lvl w:ilvl="5" w:tentative="0">
      <w:start w:val="1"/>
      <w:numFmt w:val="lowerRoman"/>
      <w:lvlText w:val="%6."/>
      <w:lvlJc w:val="right"/>
      <w:pPr>
        <w:ind w:left="2630" w:hanging="420"/>
      </w:pPr>
    </w:lvl>
    <w:lvl w:ilvl="6" w:tentative="0">
      <w:start w:val="1"/>
      <w:numFmt w:val="decimal"/>
      <w:lvlText w:val="%7."/>
      <w:lvlJc w:val="left"/>
      <w:pPr>
        <w:ind w:left="3050" w:hanging="420"/>
      </w:pPr>
    </w:lvl>
    <w:lvl w:ilvl="7" w:tentative="0">
      <w:start w:val="1"/>
      <w:numFmt w:val="lowerLetter"/>
      <w:lvlText w:val="%8)"/>
      <w:lvlJc w:val="left"/>
      <w:pPr>
        <w:ind w:left="3470" w:hanging="420"/>
      </w:pPr>
    </w:lvl>
    <w:lvl w:ilvl="8" w:tentative="0">
      <w:start w:val="1"/>
      <w:numFmt w:val="lowerRoman"/>
      <w:lvlText w:val="%9."/>
      <w:lvlJc w:val="right"/>
      <w:pPr>
        <w:ind w:left="3890" w:hanging="420"/>
      </w:pPr>
    </w:lvl>
  </w:abstractNum>
  <w:abstractNum w:abstractNumId="11">
    <w:nsid w:val="48E60A29"/>
    <w:multiLevelType w:val="singleLevel"/>
    <w:tmpl w:val="48E60A2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">
    <w:nsid w:val="4E4060E5"/>
    <w:multiLevelType w:val="singleLevel"/>
    <w:tmpl w:val="4E4060E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4E972A5A"/>
    <w:multiLevelType w:val="singleLevel"/>
    <w:tmpl w:val="4E972A5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6F3621D"/>
    <w:multiLevelType w:val="multilevel"/>
    <w:tmpl w:val="56F3621D"/>
    <w:lvl w:ilvl="0" w:tentative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50" w:hanging="420"/>
      </w:pPr>
    </w:lvl>
    <w:lvl w:ilvl="2" w:tentative="0">
      <w:start w:val="1"/>
      <w:numFmt w:val="lowerRoman"/>
      <w:lvlText w:val="%3."/>
      <w:lvlJc w:val="right"/>
      <w:pPr>
        <w:ind w:left="1370" w:hanging="420"/>
      </w:pPr>
    </w:lvl>
    <w:lvl w:ilvl="3" w:tentative="0">
      <w:start w:val="1"/>
      <w:numFmt w:val="decimal"/>
      <w:lvlText w:val="%4."/>
      <w:lvlJc w:val="left"/>
      <w:pPr>
        <w:ind w:left="1790" w:hanging="420"/>
      </w:pPr>
    </w:lvl>
    <w:lvl w:ilvl="4" w:tentative="0">
      <w:start w:val="1"/>
      <w:numFmt w:val="lowerLetter"/>
      <w:lvlText w:val="%5)"/>
      <w:lvlJc w:val="left"/>
      <w:pPr>
        <w:ind w:left="2210" w:hanging="420"/>
      </w:pPr>
    </w:lvl>
    <w:lvl w:ilvl="5" w:tentative="0">
      <w:start w:val="1"/>
      <w:numFmt w:val="lowerRoman"/>
      <w:lvlText w:val="%6."/>
      <w:lvlJc w:val="right"/>
      <w:pPr>
        <w:ind w:left="2630" w:hanging="420"/>
      </w:pPr>
    </w:lvl>
    <w:lvl w:ilvl="6" w:tentative="0">
      <w:start w:val="1"/>
      <w:numFmt w:val="decimal"/>
      <w:lvlText w:val="%7."/>
      <w:lvlJc w:val="left"/>
      <w:pPr>
        <w:ind w:left="3050" w:hanging="420"/>
      </w:pPr>
    </w:lvl>
    <w:lvl w:ilvl="7" w:tentative="0">
      <w:start w:val="1"/>
      <w:numFmt w:val="lowerLetter"/>
      <w:lvlText w:val="%8)"/>
      <w:lvlJc w:val="left"/>
      <w:pPr>
        <w:ind w:left="3470" w:hanging="420"/>
      </w:pPr>
    </w:lvl>
    <w:lvl w:ilvl="8" w:tentative="0">
      <w:start w:val="1"/>
      <w:numFmt w:val="lowerRoman"/>
      <w:lvlText w:val="%9."/>
      <w:lvlJc w:val="right"/>
      <w:pPr>
        <w:ind w:left="3890" w:hanging="420"/>
      </w:pPr>
    </w:lvl>
  </w:abstractNum>
  <w:abstractNum w:abstractNumId="16">
    <w:nsid w:val="5D880F47"/>
    <w:multiLevelType w:val="singleLevel"/>
    <w:tmpl w:val="5D880F4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7019787C"/>
    <w:multiLevelType w:val="singleLevel"/>
    <w:tmpl w:val="7019787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78B46479"/>
    <w:multiLevelType w:val="singleLevel"/>
    <w:tmpl w:val="78B4647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>
    <w:nsid w:val="7B746BDF"/>
    <w:multiLevelType w:val="singleLevel"/>
    <w:tmpl w:val="7B746BD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7EF07FA8"/>
    <w:multiLevelType w:val="multilevel"/>
    <w:tmpl w:val="7EF07FA8"/>
    <w:lvl w:ilvl="0" w:tentative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60" w:hanging="420"/>
      </w:pPr>
    </w:lvl>
    <w:lvl w:ilvl="2" w:tentative="0">
      <w:start w:val="1"/>
      <w:numFmt w:val="lowerRoman"/>
      <w:lvlText w:val="%3."/>
      <w:lvlJc w:val="right"/>
      <w:pPr>
        <w:ind w:left="1480" w:hanging="420"/>
      </w:pPr>
    </w:lvl>
    <w:lvl w:ilvl="3" w:tentative="0">
      <w:start w:val="1"/>
      <w:numFmt w:val="decimal"/>
      <w:lvlText w:val="%4."/>
      <w:lvlJc w:val="left"/>
      <w:pPr>
        <w:ind w:left="1900" w:hanging="420"/>
      </w:pPr>
    </w:lvl>
    <w:lvl w:ilvl="4" w:tentative="0">
      <w:start w:val="1"/>
      <w:numFmt w:val="lowerLetter"/>
      <w:lvlText w:val="%5)"/>
      <w:lvlJc w:val="left"/>
      <w:pPr>
        <w:ind w:left="2320" w:hanging="420"/>
      </w:pPr>
    </w:lvl>
    <w:lvl w:ilvl="5" w:tentative="0">
      <w:start w:val="1"/>
      <w:numFmt w:val="lowerRoman"/>
      <w:lvlText w:val="%6."/>
      <w:lvlJc w:val="right"/>
      <w:pPr>
        <w:ind w:left="2740" w:hanging="420"/>
      </w:pPr>
    </w:lvl>
    <w:lvl w:ilvl="6" w:tentative="0">
      <w:start w:val="1"/>
      <w:numFmt w:val="decimal"/>
      <w:lvlText w:val="%7."/>
      <w:lvlJc w:val="left"/>
      <w:pPr>
        <w:ind w:left="3160" w:hanging="420"/>
      </w:pPr>
    </w:lvl>
    <w:lvl w:ilvl="7" w:tentative="0">
      <w:start w:val="1"/>
      <w:numFmt w:val="lowerLetter"/>
      <w:lvlText w:val="%8)"/>
      <w:lvlJc w:val="left"/>
      <w:pPr>
        <w:ind w:left="3580" w:hanging="420"/>
      </w:pPr>
    </w:lvl>
    <w:lvl w:ilvl="8" w:tentative="0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19"/>
  </w:num>
  <w:num w:numId="8">
    <w:abstractNumId w:val="2"/>
  </w:num>
  <w:num w:numId="9">
    <w:abstractNumId w:val="12"/>
  </w:num>
  <w:num w:numId="10">
    <w:abstractNumId w:val="4"/>
  </w:num>
  <w:num w:numId="11">
    <w:abstractNumId w:val="20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11"/>
  </w:num>
  <w:num w:numId="19">
    <w:abstractNumId w:val="18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18A3"/>
    <w:rsid w:val="017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  <w:lang w:eastAsia="en-US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2021-11-19T16:37:00Z</dcterms:created>
  <dc:creator>强思企管婷婷（渠道报单）</dc:creator>
  <cp:lastModifiedBy>强思企管婷婷（渠道报单）</cp:lastModifiedBy>
  <dcterms:modified xsi:type="dcterms:W3CDTF">2021-11-19T16:39:57Z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B562726575F54440B98A9711B356D51B</vt:lpwstr>
  </property>
</Properties>
</file>