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color w:val="0000FF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FF"/>
          <w:sz w:val="44"/>
        </w:rPr>
        <w:t>★向华为学习-先进企业采购业务实践分享</w:t>
      </w:r>
    </w:p>
    <w:bookmarkEnd w:id="0"/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eastAsia="微软雅黑"/>
          <w:b/>
          <w:color w:val="000000"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eastAsia="微软雅黑"/>
          <w:b/>
          <w:color w:val="000000"/>
          <w:szCs w:val="21"/>
        </w:rPr>
        <w:t>20</w:t>
      </w:r>
      <w:r>
        <w:rPr>
          <w:rFonts w:hint="eastAsia" w:eastAsia="微软雅黑"/>
          <w:b/>
          <w:color w:val="000000"/>
          <w:szCs w:val="21"/>
        </w:rPr>
        <w:t>22</w:t>
      </w:r>
      <w:r>
        <w:rPr>
          <w:rFonts w:eastAsia="微软雅黑"/>
          <w:b/>
          <w:color w:val="000000"/>
          <w:szCs w:val="21"/>
        </w:rPr>
        <w:t>年</w:t>
      </w:r>
      <w:r>
        <w:rPr>
          <w:rFonts w:hint="eastAsia" w:eastAsia="微软雅黑"/>
          <w:b/>
          <w:color w:val="000000"/>
          <w:szCs w:val="21"/>
        </w:rPr>
        <w:t>6</w:t>
      </w:r>
      <w:r>
        <w:rPr>
          <w:rFonts w:eastAsia="微软雅黑"/>
          <w:b/>
          <w:color w:val="000000"/>
          <w:szCs w:val="21"/>
        </w:rPr>
        <w:t>月</w:t>
      </w:r>
      <w:r>
        <w:rPr>
          <w:rFonts w:hint="eastAsia" w:eastAsia="微软雅黑"/>
          <w:b/>
          <w:color w:val="000000"/>
          <w:szCs w:val="21"/>
        </w:rPr>
        <w:t>14~15</w:t>
      </w:r>
      <w:r>
        <w:rPr>
          <w:rFonts w:eastAsia="微软雅黑"/>
          <w:b/>
          <w:color w:val="000000"/>
          <w:szCs w:val="21"/>
        </w:rPr>
        <w:t>日（星期</w:t>
      </w:r>
      <w:r>
        <w:rPr>
          <w:rFonts w:hint="eastAsia" w:eastAsia="微软雅黑"/>
          <w:b/>
          <w:color w:val="000000"/>
          <w:szCs w:val="21"/>
        </w:rPr>
        <w:t>二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星期</w:t>
      </w:r>
      <w:r>
        <w:rPr>
          <w:rFonts w:hint="eastAsia" w:eastAsia="微软雅黑"/>
          <w:b/>
          <w:color w:val="000000"/>
          <w:szCs w:val="21"/>
        </w:rPr>
        <w:t>三</w:t>
      </w:r>
      <w:r>
        <w:rPr>
          <w:rFonts w:eastAsia="微软雅黑"/>
          <w:b/>
          <w:color w:val="000000"/>
          <w:szCs w:val="21"/>
        </w:rPr>
        <w:t>）</w:t>
      </w:r>
      <w:r>
        <w:rPr>
          <w:rFonts w:hint="eastAsia" w:eastAsia="微软雅黑"/>
          <w:b/>
          <w:color w:val="000000"/>
          <w:szCs w:val="21"/>
        </w:rPr>
        <w:t>/上 海</w:t>
      </w:r>
    </w:p>
    <w:p>
      <w:pPr>
        <w:spacing w:line="480" w:lineRule="exac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</w:rPr>
        <w:t>56</w:t>
      </w:r>
      <w:r>
        <w:rPr>
          <w:rFonts w:eastAsia="微软雅黑"/>
          <w:b/>
          <w:szCs w:val="21"/>
        </w:rPr>
        <w:t>00/人</w:t>
      </w:r>
    </w:p>
    <w:p>
      <w:pPr>
        <w:numPr>
          <w:ilvl w:val="0"/>
          <w:numId w:val="1"/>
        </w:numPr>
        <w:spacing w:line="480" w:lineRule="exact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80" w:lineRule="exact"/>
        <w:rPr>
          <w:rFonts w:hint="eastAsia" w:eastAsia="微软雅黑"/>
        </w:rPr>
      </w:pPr>
      <w:r>
        <w:rPr>
          <w:rFonts w:hint="eastAsia" w:eastAsia="微软雅黑"/>
        </w:rPr>
        <w:t>不包含学员往返培训场地的交通费用、住宿费用，早餐及晚餐 </w:t>
      </w: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eastAsia="微软雅黑"/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spacing w:line="480" w:lineRule="exact"/>
        <w:ind w:left="420"/>
        <w:rPr>
          <w:rFonts w:hint="eastAsia" w:eastAsia="微软雅黑"/>
        </w:rPr>
      </w:pPr>
      <w:r>
        <w:rPr>
          <w:rFonts w:hint="eastAsia" w:eastAsia="微软雅黑"/>
        </w:rPr>
        <w:t>采购、供应链管理等部门的专业人士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</w:rPr>
      </w:pPr>
      <w:r>
        <w:rPr>
          <w:rFonts w:hint="eastAsia" w:eastAsia="微软雅黑"/>
          <w:b/>
          <w:color w:val="C00000"/>
          <w:sz w:val="24"/>
          <w:szCs w:val="24"/>
        </w:rPr>
        <w:t>一、华为采购概览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华为采购业务概览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华为采购业务变革历程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价值采购业务策略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阳光采购基本框架</w:t>
      </w:r>
    </w:p>
    <w:p>
      <w:pPr>
        <w:widowControl/>
        <w:numPr>
          <w:ilvl w:val="0"/>
          <w:numId w:val="2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华为采购IT系统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</w:rPr>
      </w:pPr>
      <w:r>
        <w:rPr>
          <w:rFonts w:hint="eastAsia" w:eastAsia="微软雅黑"/>
          <w:b/>
          <w:color w:val="C00000"/>
          <w:sz w:val="24"/>
          <w:szCs w:val="24"/>
        </w:rPr>
        <w:t>二、、华为采购实践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华为采购组织架构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采购运作原则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分层分级决策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华为采购角色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采购供应链关键KPI指标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采购总体策略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阳光采购、价值采购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聚焦战略品类及战略供应商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基于TCO选择供应商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质量优先战略</w:t>
      </w:r>
    </w:p>
    <w:p>
      <w:pPr>
        <w:widowControl/>
        <w:numPr>
          <w:ilvl w:val="0"/>
          <w:numId w:val="3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采购策略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集中认证、分散采购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按物料品类专业化管理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分类分级进行供应商管理</w:t>
      </w: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</w:rPr>
      </w:pPr>
      <w:r>
        <w:rPr>
          <w:rFonts w:hint="eastAsia" w:eastAsia="微软雅黑"/>
          <w:b/>
          <w:color w:val="C00000"/>
          <w:sz w:val="24"/>
          <w:szCs w:val="24"/>
        </w:rPr>
        <w:t>三、华为供应商管理实践</w:t>
      </w:r>
    </w:p>
    <w:p>
      <w:pPr>
        <w:widowControl/>
        <w:numPr>
          <w:ilvl w:val="0"/>
          <w:numId w:val="5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管理供应商认证</w:t>
      </w:r>
    </w:p>
    <w:p>
      <w:pPr>
        <w:widowControl/>
        <w:numPr>
          <w:ilvl w:val="0"/>
          <w:numId w:val="5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管理供应商选择</w:t>
      </w:r>
    </w:p>
    <w:p>
      <w:pPr>
        <w:widowControl/>
        <w:numPr>
          <w:ilvl w:val="0"/>
          <w:numId w:val="5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管理供应商绩效</w:t>
      </w:r>
    </w:p>
    <w:p>
      <w:pPr>
        <w:widowControl/>
        <w:numPr>
          <w:ilvl w:val="0"/>
          <w:numId w:val="5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管理供应商组合</w:t>
      </w:r>
    </w:p>
    <w:p>
      <w:pPr>
        <w:widowControl/>
        <w:numPr>
          <w:ilvl w:val="0"/>
          <w:numId w:val="5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管理供应商质量与体系</w:t>
      </w:r>
    </w:p>
    <w:p>
      <w:pPr>
        <w:widowControl/>
        <w:numPr>
          <w:ilvl w:val="0"/>
          <w:numId w:val="5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管理供应商组织关系</w:t>
      </w:r>
    </w:p>
    <w:p>
      <w:pPr>
        <w:widowControl/>
        <w:numPr>
          <w:ilvl w:val="0"/>
          <w:numId w:val="5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管理供应商退出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</w:rPr>
      </w:pPr>
      <w:r>
        <w:rPr>
          <w:rFonts w:hint="eastAsia" w:eastAsia="微软雅黑"/>
          <w:b/>
          <w:color w:val="C00000"/>
          <w:sz w:val="24"/>
          <w:szCs w:val="24"/>
        </w:rPr>
        <w:t>四、采购早期介入业务介绍</w:t>
      </w:r>
    </w:p>
    <w:p>
      <w:pPr>
        <w:widowControl/>
        <w:numPr>
          <w:ilvl w:val="0"/>
          <w:numId w:val="6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采购代表作为PDT成员深度参与产品开发</w:t>
      </w:r>
    </w:p>
    <w:p>
      <w:pPr>
        <w:widowControl/>
        <w:numPr>
          <w:ilvl w:val="0"/>
          <w:numId w:val="6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采购职能支撑流程</w:t>
      </w:r>
    </w:p>
    <w:p>
      <w:pPr>
        <w:widowControl/>
        <w:numPr>
          <w:ilvl w:val="0"/>
          <w:numId w:val="6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采购职能支撑流程与采购流程的关系</w:t>
      </w:r>
    </w:p>
    <w:p>
      <w:pPr>
        <w:widowControl/>
        <w:numPr>
          <w:ilvl w:val="0"/>
          <w:numId w:val="6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可采购性设计（DFP）需求基线</w:t>
      </w: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</w:rPr>
      </w:pPr>
      <w:r>
        <w:rPr>
          <w:rFonts w:hint="eastAsia" w:eastAsia="微软雅黑"/>
          <w:b/>
          <w:color w:val="C00000"/>
          <w:sz w:val="24"/>
          <w:szCs w:val="24"/>
        </w:rPr>
        <w:t>五、华为供应链管理实践</w:t>
      </w:r>
    </w:p>
    <w:p>
      <w:pPr>
        <w:widowControl/>
        <w:numPr>
          <w:ilvl w:val="0"/>
          <w:numId w:val="7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供应链组织</w:t>
      </w:r>
    </w:p>
    <w:p>
      <w:pPr>
        <w:widowControl/>
        <w:numPr>
          <w:ilvl w:val="0"/>
          <w:numId w:val="7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供应链策略</w:t>
      </w:r>
    </w:p>
    <w:p>
      <w:pPr>
        <w:widowControl/>
        <w:numPr>
          <w:ilvl w:val="0"/>
          <w:numId w:val="7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业务运作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流程和IT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供应解决方案业务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计划业务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订单业务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物料业务</w:t>
      </w: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</w:rPr>
      </w:pPr>
      <w:r>
        <w:rPr>
          <w:rFonts w:hint="eastAsia" w:eastAsia="微软雅黑"/>
          <w:b/>
          <w:color w:val="C00000"/>
          <w:sz w:val="24"/>
          <w:szCs w:val="24"/>
        </w:rPr>
        <w:t>六、华为采购内控实践</w:t>
      </w:r>
    </w:p>
    <w:p>
      <w:pPr>
        <w:widowControl/>
        <w:numPr>
          <w:ilvl w:val="0"/>
          <w:numId w:val="8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华为采购内控基本原则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总体运作原则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职责分离原则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承诺授权原则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公平透明原则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道德遵从原则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采购禁止原则</w:t>
      </w:r>
    </w:p>
    <w:p>
      <w:pPr>
        <w:widowControl/>
        <w:numPr>
          <w:ilvl w:val="0"/>
          <w:numId w:val="8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华为内控框架</w:t>
      </w:r>
    </w:p>
    <w:p>
      <w:pPr>
        <w:widowControl/>
        <w:numPr>
          <w:ilvl w:val="0"/>
          <w:numId w:val="8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阳光采购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构建健康、公平、透明的采购环境，杜绝舞弊</w:t>
      </w:r>
    </w:p>
    <w:p>
      <w:pPr>
        <w:widowControl/>
        <w:numPr>
          <w:ilvl w:val="0"/>
          <w:numId w:val="8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采购红线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禁止使用关联供应商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禁止采购绕过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禁止违规制定二级供应商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NO PO，NO WORK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禁止转包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海外工程分包禁止违规使用中方供应商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禁止违规引入代理商</w:t>
      </w:r>
    </w:p>
    <w:p>
      <w:pPr>
        <w:numPr>
          <w:ilvl w:val="0"/>
          <w:numId w:val="4"/>
        </w:numPr>
        <w:spacing w:line="480" w:lineRule="exact"/>
        <w:ind w:firstLine="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禁止使用黑名单供应商</w:t>
      </w:r>
    </w:p>
    <w:p>
      <w:pPr>
        <w:widowControl/>
        <w:numPr>
          <w:ilvl w:val="0"/>
          <w:numId w:val="8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BCG反腐败要求</w:t>
      </w:r>
    </w:p>
    <w:p>
      <w:pPr>
        <w:widowControl/>
        <w:numPr>
          <w:ilvl w:val="0"/>
          <w:numId w:val="8"/>
        </w:numPr>
        <w:spacing w:line="480" w:lineRule="exact"/>
        <w:jc w:val="left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BCG经济类违规问责</w:t>
      </w: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讲师介绍：汪老师</w:t>
      </w:r>
    </w:p>
    <w:p>
      <w:pPr>
        <w:spacing w:line="480" w:lineRule="exact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 xml:space="preserve">IPD 研发领域流程变革专家：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二十年华为研发领域工作经历，曾担任研发部质量与运营部部长，华为19级专家；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华为IPD业务流程变革经验，曾主导研发能力中心业务流程、IT、组织等变革，并完成IPD关键指标流程成熟度评估和改进。 </w:t>
      </w: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专业能力：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20年华为研发流程质量管理工作经验，长期从事研发流程IT规划、变革、改进，精通IPD，实践经验丰富；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管理经验丰富，长期担任流程变革项目负责人，拥有跨部门合作和项目型组织成功运作管理实践经验；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培训能力强，长期兼职华为大学内部讲师，教学IPD研发流程变革、研发质量管理、研发信息安全等课程；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理解能力、沟通能力、推动能力、协同能力强。 </w:t>
      </w:r>
    </w:p>
    <w:p>
      <w:pPr>
        <w:spacing w:line="480" w:lineRule="exact"/>
        <w:rPr>
          <w:rFonts w:hint="eastAsia" w:eastAsia="微软雅黑"/>
          <w:b/>
          <w:bC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bC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擅长领域：</w:t>
      </w:r>
    </w:p>
    <w:p>
      <w:pPr>
        <w:spacing w:line="480" w:lineRule="exact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 xml:space="preserve">在华为工作期间，先后从事硬件研发、研发质量运营、采购及供应商管理等工作。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研发业务流程变革管理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研发组织变革管理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流程IT项目规划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研发质量管理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信息安全和隐私保护、内控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采购供应链业务流程变革 </w:t>
      </w:r>
    </w:p>
    <w:p>
      <w:pPr>
        <w:spacing w:line="480" w:lineRule="exact"/>
        <w:rPr>
          <w:rFonts w:hint="eastAsia" w:eastAsia="微软雅黑"/>
          <w:b/>
          <w:bC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bC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关键项目经验（内部）</w:t>
      </w:r>
    </w:p>
    <w:p>
      <w:pPr>
        <w:spacing w:line="480" w:lineRule="exact"/>
        <w:rPr>
          <w:rFonts w:eastAsia="微软雅黑"/>
          <w:b/>
          <w:bC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bC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流程变革项目：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中央研发部硬件业务研发流程设计、推行和流程成熟度评估（TPM）；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 xml:space="preserve">2012实验室研发能力中心流程变革、IT开发和TPM评估； 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>从IPD模型原则、架构、流程使能器3个维度，9个领域（业务分层、结构化流程、基于团队的管理、产品开发、有效的衡量标准、项目管理、异步开发、共用基础模块、以用户为中心的设计）设计变革进展指标，阶段性开展回顾和总结，及时发现问题，分析根源，执行对策，确保项目最终结项时TPM评估分数达到3.5分，达成公司要求。</w:t>
      </w:r>
    </w:p>
    <w:p>
      <w:pPr>
        <w:spacing w:line="480" w:lineRule="exact"/>
        <w:rPr>
          <w:rFonts w:hint="eastAsia" w:eastAsia="微软雅黑"/>
          <w:b/>
          <w:bC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bCs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关键项目经验（外部）：</w:t>
      </w:r>
    </w:p>
    <w:p>
      <w:pPr>
        <w:spacing w:line="480" w:lineRule="exact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 xml:space="preserve">华为政企业务对外流程变革咨询项目： </w:t>
      </w:r>
    </w:p>
    <w:p>
      <w:pPr>
        <w:spacing w:line="480" w:lineRule="exact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>1、南京钢铁集团IPD导入咨询项目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负责质量和研发流程两个模块：基于南钢的业务特点，结合华为实践，对金恒的研发质量体系和流程管理体系进行全面诊断和评估，发现体系短板和痛点，提出了解决建议、改进方向。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对客户进行华为研发度量实践、华为需求管理和产品规划实践的培训。</w:t>
      </w:r>
    </w:p>
    <w:p>
      <w:pPr>
        <w:spacing w:line="480" w:lineRule="exact"/>
        <w:rPr>
          <w:rFonts w:eastAsia="微软雅黑"/>
          <w:szCs w:val="21"/>
        </w:rPr>
      </w:pPr>
      <w:r>
        <w:rPr>
          <w:rFonts w:hint="eastAsia" w:eastAsia="微软雅黑"/>
          <w:szCs w:val="21"/>
        </w:rPr>
        <w:t>2、沈阳HF数字化流程变革项目：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负责IPD采购领域的流程变革工作。指导客户完成了流程架构、流程泳道图可采购性设计、采购策略和L5文件的开发。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负责可制造性设计（DFM）赋能专项。指导客户完成了DFM能力架构、DFM体系构建、DFM需求基线开发流程（5步法）、开发典型部件的DFM需求基线等。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IPD  Dry Run方案（采购领域和DFM）。</w:t>
      </w:r>
    </w:p>
    <w:p>
      <w:pPr>
        <w:numPr>
          <w:ilvl w:val="0"/>
          <w:numId w:val="4"/>
        </w:numPr>
        <w:spacing w:line="480" w:lineRule="exact"/>
        <w:ind w:hangingChars="200"/>
        <w:rPr>
          <w:rFonts w:hint="eastAsia" w:eastAsia="微软雅黑"/>
          <w:szCs w:val="21"/>
        </w:rPr>
      </w:pPr>
      <w:r>
        <w:rPr>
          <w:rFonts w:hint="eastAsia" w:eastAsia="微软雅黑"/>
          <w:szCs w:val="21"/>
        </w:rPr>
        <w:t>对客户进行采购、集成供应链领域、DFX设计的华为实践培训。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C643A"/>
    <w:multiLevelType w:val="singleLevel"/>
    <w:tmpl w:val="81CC64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9E91E2A"/>
    <w:multiLevelType w:val="singleLevel"/>
    <w:tmpl w:val="A9E91E2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696B467"/>
    <w:multiLevelType w:val="singleLevel"/>
    <w:tmpl w:val="C696B4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EE61547"/>
    <w:multiLevelType w:val="singleLevel"/>
    <w:tmpl w:val="FEE615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5FA1909"/>
    <w:multiLevelType w:val="singleLevel"/>
    <w:tmpl w:val="05FA19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DFF0AA4"/>
    <w:multiLevelType w:val="singleLevel"/>
    <w:tmpl w:val="1DFF0A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5AB921E"/>
    <w:multiLevelType w:val="singleLevel"/>
    <w:tmpl w:val="25AB92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19EF"/>
    <w:rsid w:val="44C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2021-11-24T08:47:00Z</dcterms:created>
  <dc:creator>强思企管婷婷（渠道报单）</dc:creator>
  <cp:lastModifiedBy>强思企管婷婷（渠道报单）</cp:lastModifiedBy>
  <dcterms:modified xsi:type="dcterms:W3CDTF">2021-11-24T08:50:02Z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E61AD7F159494653A07ABBF26205D3C9</vt:lpwstr>
  </property>
</Properties>
</file>