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color w:val="0000FF"/>
        </w:rPr>
      </w:pPr>
      <w:r>
        <w:rPr>
          <w:rFonts w:hint="eastAsia" w:ascii="微软雅黑" w:hAnsi="微软雅黑" w:eastAsia="微软雅黑" w:cs="微软雅黑"/>
          <w:b/>
          <w:color w:val="0000FF"/>
          <w:sz w:val="44"/>
        </w:rPr>
        <w:t>产品全生命周期质量管理</w:t>
      </w:r>
    </w:p>
    <w:p>
      <w:pPr>
        <w:spacing w:line="460" w:lineRule="exact"/>
        <w:jc w:val="lef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60" w:lineRule="exact"/>
        <w:jc w:val="left"/>
        <w:rPr>
          <w:rFonts w:hint="eastAsia"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培训时间</w:t>
      </w: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/地点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eastAsia="微软雅黑"/>
          <w:b/>
          <w:color w:val="C00000"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eastAsia="微软雅黑"/>
          <w:b/>
          <w:szCs w:val="21"/>
        </w:rPr>
        <w:t>202</w:t>
      </w:r>
      <w:r>
        <w:rPr>
          <w:rFonts w:hint="eastAsia" w:eastAsia="微软雅黑"/>
          <w:b/>
          <w:szCs w:val="21"/>
          <w:lang w:val="en-US" w:eastAsia="zh-CN"/>
        </w:rPr>
        <w:t>2</w:t>
      </w:r>
      <w:r>
        <w:rPr>
          <w:rFonts w:hint="eastAsia" w:eastAsia="微软雅黑"/>
          <w:b/>
          <w:szCs w:val="21"/>
        </w:rPr>
        <w:t>年</w:t>
      </w:r>
      <w:bookmarkStart w:id="0" w:name="_GoBack"/>
      <w:r>
        <w:rPr>
          <w:rFonts w:hint="eastAsia" w:eastAsia="微软雅黑"/>
          <w:b/>
          <w:szCs w:val="21"/>
        </w:rPr>
        <w:t>6月</w:t>
      </w:r>
      <w:r>
        <w:rPr>
          <w:rFonts w:hint="eastAsia" w:eastAsia="微软雅黑"/>
          <w:b/>
          <w:szCs w:val="21"/>
          <w:lang w:val="en-US" w:eastAsia="zh-CN"/>
        </w:rPr>
        <w:t>2</w:t>
      </w:r>
      <w:r>
        <w:rPr>
          <w:rFonts w:hint="eastAsia" w:eastAsia="微软雅黑"/>
          <w:b/>
          <w:szCs w:val="21"/>
        </w:rPr>
        <w:t>7</w:t>
      </w:r>
      <w:r>
        <w:rPr>
          <w:rFonts w:hint="eastAsia" w:eastAsia="微软雅黑"/>
          <w:b/>
          <w:szCs w:val="21"/>
          <w:lang w:val="en-US" w:eastAsia="zh-CN"/>
        </w:rPr>
        <w:t>~29</w:t>
      </w:r>
      <w:r>
        <w:rPr>
          <w:rFonts w:hint="eastAsia" w:eastAsia="微软雅黑"/>
          <w:b/>
          <w:szCs w:val="21"/>
        </w:rPr>
        <w:t>日（</w:t>
      </w:r>
      <w:r>
        <w:rPr>
          <w:rFonts w:eastAsia="微软雅黑"/>
          <w:b/>
          <w:szCs w:val="21"/>
        </w:rPr>
        <w:t>星期</w:t>
      </w:r>
      <w:r>
        <w:rPr>
          <w:rFonts w:hint="eastAsia" w:eastAsia="微软雅黑"/>
          <w:b/>
          <w:szCs w:val="21"/>
          <w:lang w:eastAsia="zh-CN"/>
        </w:rPr>
        <w:t>一</w:t>
      </w:r>
      <w:r>
        <w:rPr>
          <w:rFonts w:hint="eastAsia" w:eastAsia="微软雅黑"/>
          <w:b/>
          <w:szCs w:val="21"/>
          <w:lang w:val="en-US" w:eastAsia="zh-CN"/>
        </w:rPr>
        <w:t>~星期三</w:t>
      </w:r>
      <w:r>
        <w:rPr>
          <w:rFonts w:hint="eastAsia" w:eastAsia="微软雅黑"/>
          <w:b/>
          <w:szCs w:val="21"/>
        </w:rPr>
        <w:t>）/上 海</w:t>
      </w:r>
    </w:p>
    <w:bookmarkEnd w:id="0"/>
    <w:p>
      <w:pPr>
        <w:spacing w:line="460" w:lineRule="exact"/>
        <w:jc w:val="left"/>
        <w:rPr>
          <w:rFonts w:hint="eastAsia"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收费标准：</w:t>
      </w:r>
      <w:r>
        <w:rPr>
          <w:rFonts w:eastAsia="微软雅黑"/>
          <w:b/>
          <w:szCs w:val="21"/>
        </w:rPr>
        <w:t>￥</w:t>
      </w:r>
      <w:r>
        <w:rPr>
          <w:rFonts w:hint="eastAsia" w:eastAsia="微软雅黑"/>
          <w:b/>
          <w:szCs w:val="21"/>
          <w:lang w:val="en-US" w:eastAsia="zh-CN"/>
        </w:rPr>
        <w:t>52</w:t>
      </w:r>
      <w:r>
        <w:rPr>
          <w:rFonts w:eastAsia="微软雅黑"/>
          <w:b/>
          <w:szCs w:val="21"/>
        </w:rPr>
        <w:t>00/人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eastAsia="微软雅黑"/>
        </w:rPr>
      </w:pPr>
      <w:r>
        <w:rPr>
          <w:rFonts w:eastAsia="微软雅黑"/>
        </w:rPr>
        <w:t>含授课费、证书费、资料费、午餐费、茶点费、会务费、税费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不包含学员往返培训场地的交通费用、住宿费用，早餐及晚餐</w:t>
      </w:r>
    </w:p>
    <w:p>
      <w:pPr>
        <w:spacing w:line="480" w:lineRule="exact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exact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课程简介：</w:t>
      </w:r>
    </w:p>
    <w:p>
      <w:pPr>
        <w:spacing w:line="480" w:lineRule="exact"/>
        <w:ind w:firstLine="420" w:firstLineChars="200"/>
        <w:rPr>
          <w:rFonts w:ascii="Times New Roman" w:hAnsi="Times New Roman" w:eastAsia="微软雅黑" w:cs="Times New Roman"/>
          <w:color w:val="000000"/>
          <w:szCs w:val="22"/>
        </w:rPr>
      </w:pPr>
      <w:r>
        <w:rPr>
          <w:rFonts w:ascii="Times New Roman" w:hAnsi="Times New Roman" w:eastAsia="微软雅黑" w:cs="Times New Roman"/>
          <w:color w:val="000000"/>
          <w:szCs w:val="22"/>
        </w:rPr>
        <w:t>在日趋激烈的竞争中，产品复杂性不断提高，同时终端顾客对质量的要求越来越高，用于保修和顾客商誉的成本也不断增加，这对OEM和零部件供方之间合作产生越来越大的影响。这种合作不再仅仅局限于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产品</w:t>
      </w:r>
      <w:r>
        <w:rPr>
          <w:rFonts w:ascii="Times New Roman" w:hAnsi="Times New Roman" w:eastAsia="微软雅黑" w:cs="Times New Roman"/>
          <w:color w:val="000000"/>
          <w:szCs w:val="22"/>
        </w:rPr>
        <w:t>项目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的初期</w:t>
      </w:r>
      <w:r>
        <w:rPr>
          <w:rFonts w:ascii="Times New Roman" w:hAnsi="Times New Roman" w:eastAsia="微软雅黑" w:cs="Times New Roman"/>
          <w:color w:val="000000"/>
          <w:szCs w:val="22"/>
        </w:rPr>
        <w:t>合作交流，也表现为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在整个</w:t>
      </w:r>
      <w:r>
        <w:rPr>
          <w:rFonts w:ascii="Times New Roman" w:hAnsi="Times New Roman" w:eastAsia="微软雅黑" w:cs="Times New Roman"/>
          <w:color w:val="000000"/>
          <w:szCs w:val="22"/>
        </w:rPr>
        <w:t>产品实现过程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中</w:t>
      </w:r>
      <w:r>
        <w:rPr>
          <w:rFonts w:ascii="Times New Roman" w:hAnsi="Times New Roman" w:eastAsia="微软雅黑" w:cs="Times New Roman"/>
          <w:color w:val="000000"/>
          <w:szCs w:val="22"/>
        </w:rPr>
        <w:t>由OEM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并</w:t>
      </w:r>
      <w:r>
        <w:rPr>
          <w:rFonts w:ascii="Times New Roman" w:hAnsi="Times New Roman" w:eastAsia="微软雅黑" w:cs="Times New Roman"/>
          <w:color w:val="000000"/>
          <w:szCs w:val="22"/>
        </w:rPr>
        <w:t>转移至供方，因此也体现在产品实现的过程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及应用</w:t>
      </w:r>
      <w:r>
        <w:rPr>
          <w:rFonts w:ascii="Times New Roman" w:hAnsi="Times New Roman" w:eastAsia="微软雅黑" w:cs="Times New Roman"/>
          <w:color w:val="000000"/>
          <w:szCs w:val="22"/>
        </w:rPr>
        <w:t>（从产品与过程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设计</w:t>
      </w:r>
      <w:r>
        <w:rPr>
          <w:rFonts w:ascii="Times New Roman" w:hAnsi="Times New Roman" w:eastAsia="微软雅黑" w:cs="Times New Roman"/>
          <w:color w:val="000000"/>
          <w:szCs w:val="22"/>
        </w:rPr>
        <w:t>开发到投入量产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及应用</w:t>
      </w:r>
      <w:r>
        <w:rPr>
          <w:rFonts w:ascii="Times New Roman" w:hAnsi="Times New Roman" w:eastAsia="微软雅黑" w:cs="Times New Roman"/>
          <w:color w:val="000000"/>
          <w:szCs w:val="22"/>
        </w:rPr>
        <w:t>）中。因此，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对于</w:t>
      </w:r>
      <w:r>
        <w:rPr>
          <w:rFonts w:ascii="Times New Roman" w:hAnsi="Times New Roman" w:eastAsia="微软雅黑" w:cs="Times New Roman"/>
          <w:color w:val="000000"/>
          <w:szCs w:val="22"/>
        </w:rPr>
        <w:t>汽车工业质量保证工作的重点在于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产品全生命周期管理过程，其主要的方面体现在：</w:t>
      </w:r>
    </w:p>
    <w:p>
      <w:pPr>
        <w:numPr>
          <w:ilvl w:val="0"/>
          <w:numId w:val="2"/>
        </w:numPr>
        <w:spacing w:line="480" w:lineRule="exact"/>
        <w:ind w:left="425" w:leftChars="0" w:hanging="425" w:firstLineChars="0"/>
        <w:rPr>
          <w:rFonts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Cs w:val="22"/>
        </w:rPr>
        <w:t>新产品</w:t>
      </w:r>
      <w:r>
        <w:rPr>
          <w:rFonts w:ascii="Times New Roman" w:hAnsi="Times New Roman" w:eastAsia="微软雅黑" w:cs="Times New Roman"/>
          <w:b/>
          <w:bCs/>
          <w:color w:val="000000"/>
          <w:szCs w:val="22"/>
        </w:rPr>
        <w:t>项目成熟度的评价</w:t>
      </w:r>
      <w:r>
        <w:rPr>
          <w:rFonts w:ascii="Times New Roman" w:hAnsi="Times New Roman" w:eastAsia="微软雅黑" w:cs="Times New Roman"/>
          <w:color w:val="000000"/>
          <w:szCs w:val="22"/>
        </w:rPr>
        <w:t>，包括对由此引出的复杂的、全球范围内的生产和供应网络中的控制和组织费用的评价。</w:t>
      </w:r>
    </w:p>
    <w:p>
      <w:pPr>
        <w:numPr>
          <w:ilvl w:val="0"/>
          <w:numId w:val="2"/>
        </w:numPr>
        <w:spacing w:line="480" w:lineRule="exact"/>
        <w:ind w:left="425" w:leftChars="0" w:hanging="425" w:firstLineChars="0"/>
        <w:rPr>
          <w:rFonts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Cs w:val="22"/>
        </w:rPr>
        <w:t>产品在批量生产开始后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，如何通过</w:t>
      </w:r>
      <w:r>
        <w:rPr>
          <w:rFonts w:ascii="Times New Roman" w:hAnsi="Times New Roman" w:eastAsia="微软雅黑" w:cs="Times New Roman"/>
          <w:color w:val="000000"/>
          <w:szCs w:val="22"/>
        </w:rPr>
        <w:t>完整供应链中的最低要求来保障生产过程并实施"稳健生产过程"。通过OEM和供应商完整供应链的"稳健生产过程"，产品的质量（无缺陷产品、按期交付、优化供货质量和相应改善的现场质量）以得到改善和保障，并使得汽车制造商的竞争能力持续提高。</w:t>
      </w:r>
    </w:p>
    <w:p>
      <w:pPr>
        <w:numPr>
          <w:ilvl w:val="0"/>
          <w:numId w:val="2"/>
        </w:numPr>
        <w:spacing w:line="480" w:lineRule="exact"/>
        <w:ind w:left="425" w:leftChars="0" w:hanging="425" w:firstLineChars="0"/>
        <w:rPr>
          <w:rFonts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szCs w:val="22"/>
        </w:rPr>
        <w:t>产品在交付给顾客及使用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，如何通过有效的预防失效管理与分析，防范现场失效分析发生，以及发生现场失效之后的探求，以达到问题的解决与不断的经验教训总结与完善。</w:t>
      </w:r>
    </w:p>
    <w:p>
      <w:pPr>
        <w:spacing w:line="480" w:lineRule="exact"/>
        <w:ind w:firstLine="420" w:firstLineChars="200"/>
        <w:rPr>
          <w:rFonts w:ascii="Times New Roman" w:hAnsi="Times New Roman" w:eastAsia="微软雅黑" w:cs="Times New Roman"/>
          <w:color w:val="000000"/>
          <w:szCs w:val="22"/>
        </w:rPr>
      </w:pPr>
      <w:r>
        <w:rPr>
          <w:rFonts w:ascii="Times New Roman" w:hAnsi="Times New Roman" w:eastAsia="微软雅黑" w:cs="Times New Roman"/>
          <w:color w:val="000000"/>
          <w:szCs w:val="22"/>
        </w:rPr>
        <w:t>本课程研究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在产品全生命周期范围内</w:t>
      </w:r>
      <w:r>
        <w:rPr>
          <w:rFonts w:ascii="Times New Roman" w:hAnsi="Times New Roman" w:eastAsia="微软雅黑" w:cs="Times New Roman"/>
          <w:color w:val="000000"/>
          <w:szCs w:val="22"/>
        </w:rPr>
        <w:t>如何通过产品成熟度保障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、稳健生产过程和产品使用的现场失效分析，</w:t>
      </w:r>
      <w:r>
        <w:rPr>
          <w:rFonts w:ascii="Times New Roman" w:hAnsi="Times New Roman" w:eastAsia="微软雅黑" w:cs="Times New Roman"/>
          <w:color w:val="000000"/>
          <w:szCs w:val="22"/>
        </w:rPr>
        <w:t>确保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OEM及其供应链中的</w:t>
      </w:r>
      <w:r>
        <w:rPr>
          <w:rFonts w:ascii="Times New Roman" w:hAnsi="Times New Roman" w:eastAsia="微软雅黑" w:cs="Times New Roman"/>
          <w:color w:val="000000"/>
          <w:szCs w:val="22"/>
        </w:rPr>
        <w:t>所有供方提供的零部件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、子</w:t>
      </w:r>
      <w:r>
        <w:rPr>
          <w:rFonts w:ascii="Times New Roman" w:hAnsi="Times New Roman" w:eastAsia="微软雅黑" w:cs="Times New Roman"/>
          <w:color w:val="000000"/>
          <w:szCs w:val="22"/>
        </w:rPr>
        <w:t>系统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和系统</w:t>
      </w:r>
      <w:r>
        <w:rPr>
          <w:rFonts w:ascii="Times New Roman" w:hAnsi="Times New Roman" w:eastAsia="微软雅黑" w:cs="Times New Roman"/>
          <w:color w:val="000000"/>
          <w:szCs w:val="22"/>
        </w:rPr>
        <w:t>从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设计开发（产品和过程）</w:t>
      </w:r>
      <w:r>
        <w:rPr>
          <w:rFonts w:ascii="Times New Roman" w:hAnsi="Times New Roman" w:eastAsia="微软雅黑" w:cs="Times New Roman"/>
          <w:color w:val="000000"/>
          <w:szCs w:val="22"/>
        </w:rPr>
        <w:t>启动、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生产、</w:t>
      </w:r>
      <w:r>
        <w:rPr>
          <w:rFonts w:ascii="Times New Roman" w:hAnsi="Times New Roman" w:eastAsia="微软雅黑" w:cs="Times New Roman"/>
          <w:color w:val="000000"/>
          <w:szCs w:val="22"/>
        </w:rPr>
        <w:t>交付直至现场使用都保持持续的改进。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授课形式：</w:t>
      </w:r>
    </w:p>
    <w:p>
      <w:pPr>
        <w:spacing w:line="480" w:lineRule="exact"/>
        <w:ind w:firstLine="420" w:firstLineChars="200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color w:val="000000"/>
          <w:szCs w:val="22"/>
        </w:rPr>
        <w:t>知识讲解、案例分析讨论、角色演练、小组讨论、互动交流、游戏感悟、头脑风暴、强调学员参与</w:t>
      </w:r>
      <w:r>
        <w:rPr>
          <w:rFonts w:hint="eastAsia" w:eastAsia="微软雅黑"/>
          <w:color w:val="000000"/>
          <w:szCs w:val="22"/>
          <w:lang w:eastAsia="zh-CN"/>
        </w:rPr>
        <w:t>。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Times New Roman" w:hAnsi="Times New Roman" w:eastAsia="微软雅黑" w:cs="Times New Roman"/>
          <w:b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kern w:val="0"/>
          <w:szCs w:val="21"/>
        </w:rPr>
        <w:t>第一部分：新产品成熟度保障MLA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  <w:t>CH1 MLA基本概况</w:t>
      </w:r>
    </w:p>
    <w:p>
      <w:pPr>
        <w:numPr>
          <w:ilvl w:val="0"/>
          <w:numId w:val="3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产品成熟度保障指南概述</w:t>
      </w:r>
    </w:p>
    <w:p>
      <w:pPr>
        <w:numPr>
          <w:ilvl w:val="0"/>
          <w:numId w:val="3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风险分级和根据风险分级确定应用成熟度保障</w:t>
      </w:r>
    </w:p>
    <w:p>
      <w:pPr>
        <w:numPr>
          <w:ilvl w:val="0"/>
          <w:numId w:val="3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在供应链中应用成熟度保障方法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  <w:t>CH2 成熟度保障内容</w:t>
      </w:r>
    </w:p>
    <w:p>
      <w:pPr>
        <w:numPr>
          <w:ilvl w:val="0"/>
          <w:numId w:val="4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成熟度保障阶段</w:t>
      </w:r>
    </w:p>
    <w:p>
      <w:pPr>
        <w:numPr>
          <w:ilvl w:val="0"/>
          <w:numId w:val="4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成熟度保障前提条件</w:t>
      </w:r>
    </w:p>
    <w:p>
      <w:pPr>
        <w:numPr>
          <w:ilvl w:val="0"/>
          <w:numId w:val="4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成熟度保障启动</w:t>
      </w:r>
    </w:p>
    <w:p>
      <w:pPr>
        <w:numPr>
          <w:ilvl w:val="0"/>
          <w:numId w:val="4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成熟度保障控制（准备、评价、实施成熟度保障和实施）</w:t>
      </w:r>
    </w:p>
    <w:p>
      <w:pPr>
        <w:numPr>
          <w:ilvl w:val="0"/>
          <w:numId w:val="4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成熟度保障状态报告、纠正措施和事态升级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  <w:t>CH3 过程标准及供应链沟通</w:t>
      </w:r>
    </w:p>
    <w:p>
      <w:pPr>
        <w:numPr>
          <w:ilvl w:val="0"/>
          <w:numId w:val="5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风险评价与分级</w:t>
      </w:r>
    </w:p>
    <w:p>
      <w:pPr>
        <w:numPr>
          <w:ilvl w:val="0"/>
          <w:numId w:val="5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用于成熟度评价的测量准则概况</w:t>
      </w:r>
    </w:p>
    <w:p>
      <w:pPr>
        <w:numPr>
          <w:ilvl w:val="0"/>
          <w:numId w:val="5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“圆桌会议”信息沟通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  <w:t>CH4 成熟度评价的测量准则</w:t>
      </w:r>
    </w:p>
    <w:p>
      <w:pPr>
        <w:numPr>
          <w:ilvl w:val="0"/>
          <w:numId w:val="6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ML0-批量生产开发的创新批准</w:t>
      </w:r>
    </w:p>
    <w:p>
      <w:pPr>
        <w:numPr>
          <w:ilvl w:val="0"/>
          <w:numId w:val="6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ML1-即将签订的合同的要求管理</w:t>
      </w:r>
    </w:p>
    <w:p>
      <w:pPr>
        <w:numPr>
          <w:ilvl w:val="0"/>
          <w:numId w:val="6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ML2-确定供应链及订单下达</w:t>
      </w:r>
    </w:p>
    <w:p>
      <w:pPr>
        <w:numPr>
          <w:ilvl w:val="0"/>
          <w:numId w:val="6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ML3-发布技术参数</w:t>
      </w:r>
    </w:p>
    <w:p>
      <w:pPr>
        <w:numPr>
          <w:ilvl w:val="0"/>
          <w:numId w:val="6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ML4-完成生产策划</w:t>
      </w:r>
    </w:p>
    <w:p>
      <w:pPr>
        <w:numPr>
          <w:ilvl w:val="0"/>
          <w:numId w:val="6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ML5-零件的生产模具和设备是可用的</w:t>
      </w:r>
    </w:p>
    <w:p>
      <w:pPr>
        <w:numPr>
          <w:ilvl w:val="0"/>
          <w:numId w:val="6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ML6-产品和过程认可</w:t>
      </w:r>
    </w:p>
    <w:p>
      <w:pPr>
        <w:numPr>
          <w:ilvl w:val="0"/>
          <w:numId w:val="6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ML7-项目结束、责任转移给量产、重新鉴定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Times New Roman" w:hAnsi="Times New Roman" w:eastAsia="微软雅黑" w:cs="Times New Roman"/>
          <w:b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kern w:val="0"/>
          <w:szCs w:val="21"/>
        </w:rPr>
        <w:t>第二部分：产品稳健生产过程RPP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  <w:t>CH0 RPP稳健生产过程说明</w:t>
      </w:r>
    </w:p>
    <w:p>
      <w:pPr>
        <w:numPr>
          <w:ilvl w:val="0"/>
          <w:numId w:val="7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RPP稳健生产过程总体方案</w:t>
      </w:r>
    </w:p>
    <w:p>
      <w:pPr>
        <w:numPr>
          <w:ilvl w:val="0"/>
          <w:numId w:val="7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RPP稳健生产过程作用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  <w:t>CH1 RPP稳健生产过程理解</w:t>
      </w:r>
    </w:p>
    <w:p>
      <w:pPr>
        <w:numPr>
          <w:ilvl w:val="0"/>
          <w:numId w:val="8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RPP稳健生产过程目标</w:t>
      </w:r>
    </w:p>
    <w:p>
      <w:pPr>
        <w:numPr>
          <w:ilvl w:val="0"/>
          <w:numId w:val="8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RPP稳健生产过程影响因素</w:t>
      </w:r>
    </w:p>
    <w:p>
      <w:pPr>
        <w:numPr>
          <w:ilvl w:val="0"/>
          <w:numId w:val="8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RPP稳健生产过程认知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  <w:t>CH2 RPP稳健生产过程方案</w:t>
      </w:r>
    </w:p>
    <w:p>
      <w:pPr>
        <w:numPr>
          <w:ilvl w:val="0"/>
          <w:numId w:val="9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RPP稳健生产过程总体方案概览</w:t>
      </w:r>
    </w:p>
    <w:p>
      <w:pPr>
        <w:numPr>
          <w:ilvl w:val="0"/>
          <w:numId w:val="9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RPP稳健生产过程导航</w:t>
      </w:r>
    </w:p>
    <w:p>
      <w:pPr>
        <w:numPr>
          <w:ilvl w:val="0"/>
          <w:numId w:val="9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RPP稳健生产过程控制环</w:t>
      </w:r>
    </w:p>
    <w:p>
      <w:pPr>
        <w:numPr>
          <w:ilvl w:val="0"/>
          <w:numId w:val="9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RPP稳健生产过程与MLA关联性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  <w:t>CH3 RPP稳健生产过程的前提条件</w:t>
      </w:r>
    </w:p>
    <w:p>
      <w:pPr>
        <w:numPr>
          <w:ilvl w:val="0"/>
          <w:numId w:val="10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企业文化</w:t>
      </w:r>
    </w:p>
    <w:p>
      <w:pPr>
        <w:numPr>
          <w:ilvl w:val="0"/>
          <w:numId w:val="10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产品形成和策划过程</w:t>
      </w:r>
    </w:p>
    <w:p>
      <w:pPr>
        <w:numPr>
          <w:ilvl w:val="0"/>
          <w:numId w:val="10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对生产地点质量功能的最低要求</w:t>
      </w:r>
    </w:p>
    <w:p>
      <w:pPr>
        <w:numPr>
          <w:ilvl w:val="0"/>
          <w:numId w:val="10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物流方案</w:t>
      </w:r>
    </w:p>
    <w:p>
      <w:pPr>
        <w:numPr>
          <w:ilvl w:val="0"/>
          <w:numId w:val="10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风险管理--失效预防管理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  <w:t>CH4 RPP稳健生产过程检查</w:t>
      </w:r>
    </w:p>
    <w:p>
      <w:pPr>
        <w:numPr>
          <w:ilvl w:val="0"/>
          <w:numId w:val="11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RPP稳健生产过程检查主要标准</w:t>
      </w:r>
    </w:p>
    <w:p>
      <w:pPr>
        <w:numPr>
          <w:ilvl w:val="0"/>
          <w:numId w:val="11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RPP稳健生产过程判定准则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  <w:t>CH5 RPP稳健生产过程的标准</w:t>
      </w:r>
    </w:p>
    <w:p>
      <w:pPr>
        <w:numPr>
          <w:ilvl w:val="0"/>
          <w:numId w:val="12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RPP稳健生产过程标准说明</w:t>
      </w:r>
    </w:p>
    <w:p>
      <w:pPr>
        <w:numPr>
          <w:ilvl w:val="0"/>
          <w:numId w:val="12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内部生产过程的基础标准</w:t>
      </w:r>
    </w:p>
    <w:p>
      <w:pPr>
        <w:numPr>
          <w:ilvl w:val="0"/>
          <w:numId w:val="12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供应商管理</w:t>
      </w:r>
    </w:p>
    <w:p>
      <w:pPr>
        <w:numPr>
          <w:ilvl w:val="0"/>
          <w:numId w:val="12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控制和调节</w:t>
      </w:r>
    </w:p>
    <w:p>
      <w:pPr>
        <w:numPr>
          <w:ilvl w:val="0"/>
          <w:numId w:val="12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失效管理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  <w:t>CH6 RPP稳健生产过程案例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Times New Roman" w:hAnsi="Times New Roman" w:eastAsia="微软雅黑" w:cs="Times New Roman"/>
          <w:b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kern w:val="0"/>
          <w:szCs w:val="21"/>
        </w:rPr>
        <w:t>第三部分：现场失效分析FFA及审核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  <w:t>CH1 FFA现场失效分析及问题解决过程</w:t>
      </w:r>
    </w:p>
    <w:p>
      <w:pPr>
        <w:numPr>
          <w:ilvl w:val="0"/>
          <w:numId w:val="13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FFA总体框架</w:t>
      </w:r>
    </w:p>
    <w:p>
      <w:pPr>
        <w:numPr>
          <w:ilvl w:val="0"/>
          <w:numId w:val="13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FFA问题解决过程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  <w:t>CH2 组织FFA应用管理</w:t>
      </w:r>
    </w:p>
    <w:p>
      <w:pPr>
        <w:numPr>
          <w:ilvl w:val="0"/>
          <w:numId w:val="14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PA零件分析规范</w:t>
      </w:r>
    </w:p>
    <w:p>
      <w:pPr>
        <w:numPr>
          <w:ilvl w:val="0"/>
          <w:numId w:val="14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NTF过程控制</w:t>
      </w:r>
    </w:p>
    <w:p>
      <w:pPr>
        <w:numPr>
          <w:ilvl w:val="0"/>
          <w:numId w:val="14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FFA相关绩效指标管理</w:t>
      </w:r>
    </w:p>
    <w:p>
      <w:pPr>
        <w:numPr>
          <w:ilvl w:val="0"/>
          <w:numId w:val="14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FFA物流控制</w:t>
      </w:r>
    </w:p>
    <w:p>
      <w:pPr>
        <w:numPr>
          <w:ilvl w:val="0"/>
          <w:numId w:val="14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FFA输出报告</w:t>
      </w:r>
    </w:p>
    <w:p>
      <w:pPr>
        <w:numPr>
          <w:ilvl w:val="0"/>
          <w:numId w:val="14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CIP持续改进过程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  <w:t>CH3 FFA现场失效分析审核理解</w:t>
      </w:r>
    </w:p>
    <w:p>
      <w:pPr>
        <w:numPr>
          <w:ilvl w:val="0"/>
          <w:numId w:val="15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VDA 6.3过程审核与FFA关联</w:t>
      </w:r>
    </w:p>
    <w:p>
      <w:pPr>
        <w:numPr>
          <w:ilvl w:val="0"/>
          <w:numId w:val="15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FFA现场审核应用指南</w:t>
      </w:r>
    </w:p>
    <w:p>
      <w:pPr>
        <w:numPr>
          <w:ilvl w:val="0"/>
          <w:numId w:val="15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FFA审核员要求</w:t>
      </w:r>
    </w:p>
    <w:p>
      <w:pPr>
        <w:numPr>
          <w:ilvl w:val="0"/>
          <w:numId w:val="15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FFA现场审核评估及输出报告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bCs w:val="0"/>
          <w:kern w:val="0"/>
          <w:szCs w:val="21"/>
        </w:rPr>
        <w:t>CH4 FFA现场审核内容详解</w:t>
      </w:r>
    </w:p>
    <w:p>
      <w:pPr>
        <w:numPr>
          <w:ilvl w:val="0"/>
          <w:numId w:val="16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组织</w:t>
      </w:r>
    </w:p>
    <w:p>
      <w:pPr>
        <w:numPr>
          <w:ilvl w:val="0"/>
          <w:numId w:val="16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FFA策划</w:t>
      </w:r>
    </w:p>
    <w:p>
      <w:pPr>
        <w:numPr>
          <w:ilvl w:val="0"/>
          <w:numId w:val="16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现场数据分析实施</w:t>
      </w:r>
    </w:p>
    <w:p>
      <w:pPr>
        <w:numPr>
          <w:ilvl w:val="0"/>
          <w:numId w:val="16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PA零件分析</w:t>
      </w:r>
    </w:p>
    <w:p>
      <w:pPr>
        <w:numPr>
          <w:ilvl w:val="0"/>
          <w:numId w:val="16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NTF过程</w:t>
      </w:r>
    </w:p>
    <w:p>
      <w:pPr>
        <w:numPr>
          <w:ilvl w:val="0"/>
          <w:numId w:val="16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PA问题分析</w:t>
      </w:r>
    </w:p>
    <w:p>
      <w:pPr>
        <w:numPr>
          <w:ilvl w:val="0"/>
          <w:numId w:val="16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PSP问题解决过程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exact"/>
        <w:rPr>
          <w:rFonts w:hint="eastAsia" w:eastAsia="微软雅黑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讲师介绍：</w:t>
      </w:r>
      <w:r>
        <w:rPr>
          <w:rFonts w:hint="eastAsia" w:eastAsia="微软雅黑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陶老师</w:t>
      </w:r>
    </w:p>
    <w:p>
      <w:p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中国科技大学MBA、质量管理资深咨询培训师</w:t>
      </w:r>
    </w:p>
    <w:p>
      <w:p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IATF、VDA及Mini-Project模式层级化专家</w:t>
      </w:r>
    </w:p>
    <w:p>
      <w:p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曾是CCAA、IRCA注册QMS审核员</w:t>
      </w:r>
    </w:p>
    <w:p>
      <w:p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博世集团中国区认可的质量管理及质量审核培训讲师</w:t>
      </w:r>
    </w:p>
    <w:p>
      <w:pPr>
        <w:spacing w:line="480" w:lineRule="exac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2000年起从事专职质量管理培训、咨询、辅导工作</w:t>
      </w:r>
    </w:p>
    <w:p>
      <w:pPr>
        <w:spacing w:line="480" w:lineRule="exac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2000年之前在国有、民营、外资从事生产、技术、质量等管理工作</w:t>
      </w:r>
    </w:p>
    <w:p>
      <w:pPr>
        <w:spacing w:line="480" w:lineRule="exact"/>
        <w:rPr>
          <w:rFonts w:hint="eastAsia" w:eastAsia="微软雅黑"/>
          <w:b/>
          <w:bCs/>
          <w:szCs w:val="22"/>
        </w:rPr>
      </w:pPr>
      <w:r>
        <w:rPr>
          <w:rFonts w:hint="eastAsia" w:eastAsia="微软雅黑"/>
          <w:b/>
          <w:bCs/>
          <w:szCs w:val="22"/>
        </w:rPr>
        <w:t>知名代表客户</w:t>
      </w:r>
    </w:p>
    <w:p>
      <w:pPr>
        <w:spacing w:line="480" w:lineRule="exac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整车厂：一汽大众、上海大众、华晨宝马、广州本田、广州丰田、长安福特、东风商用车、东风柳汽、通用五菱、广汽菲亚特、奇瑞、比亚迪、福建奔驰等</w:t>
      </w:r>
    </w:p>
    <w:p>
      <w:pPr>
        <w:spacing w:line="480" w:lineRule="exac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系汽车著名供应链企业：Bosch中国、泛博、大陆中国、海拉中国、大众变速器、上海爱德夏、诺马中国等</w:t>
      </w:r>
    </w:p>
    <w:p>
      <w:pPr>
        <w:spacing w:line="480" w:lineRule="exac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著名汽车供应链企业：延锋伟世通、李尔、固特异、佳通、倍耐力、麦格纳、矢崎电子、一汽发动机、富维江森、福耀玻璃、信义玻璃、均胜电子、万向集团、久乐安全气囊、东安发动机等</w:t>
      </w:r>
    </w:p>
    <w:p>
      <w:pPr>
        <w:spacing w:line="480" w:lineRule="exac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中联重科、三一重工、尼吉康、富士康、三菱电梯、迅达电梯、上海美光半导体、日月光半导体、山东阳信长威、NB新百伦、忠旺集团、广州地铁车辆维修部等</w:t>
      </w:r>
    </w:p>
    <w:p>
      <w:pPr>
        <w:spacing w:line="480" w:lineRule="exact"/>
        <w:rPr>
          <w:rFonts w:hint="eastAsia" w:eastAsia="微软雅黑"/>
          <w:b/>
          <w:bCs/>
          <w:szCs w:val="22"/>
        </w:rPr>
      </w:pPr>
      <w:r>
        <w:rPr>
          <w:rFonts w:hint="eastAsia" w:eastAsia="微软雅黑"/>
          <w:szCs w:val="22"/>
        </w:rPr>
        <w:t>苏州工业园区职业技术学院、苏州工业园区软件外包学院、淮安信息技术学院、山东理工学院、苏州工业园区国际科技园、苏州工业园区科技发展有限公司</w:t>
      </w:r>
    </w:p>
    <w:p>
      <w:pPr>
        <w:spacing w:line="480" w:lineRule="exact"/>
        <w:rPr>
          <w:rFonts w:hint="eastAsia" w:eastAsia="微软雅黑"/>
          <w:b/>
          <w:bCs/>
          <w:szCs w:val="22"/>
        </w:rPr>
      </w:pPr>
      <w:r>
        <w:rPr>
          <w:rFonts w:hint="eastAsia" w:eastAsia="微软雅黑"/>
          <w:b/>
          <w:bCs/>
          <w:szCs w:val="22"/>
        </w:rPr>
        <w:t>精品课程</w:t>
      </w:r>
    </w:p>
    <w:p>
      <w:pPr>
        <w:numPr>
          <w:ilvl w:val="0"/>
          <w:numId w:val="17"/>
        </w:num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质量战略、风险和文化管理，质量及质量管理意识</w:t>
      </w:r>
    </w:p>
    <w:p>
      <w:pPr>
        <w:numPr>
          <w:ilvl w:val="0"/>
          <w:numId w:val="17"/>
        </w:num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（质量）管理体系理解（基于ISO 9001 或 IATF 16949）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ISO 9001体系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IATF 16949体系（汽车制造业）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VDA 6.1 体系（汽车制造业）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VDA 6.2 体系（汽车服务业）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VDA 6.4 体系（汽车装备业）</w:t>
      </w:r>
    </w:p>
    <w:p>
      <w:pPr>
        <w:numPr>
          <w:ilvl w:val="0"/>
          <w:numId w:val="17"/>
        </w:num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过程（质量）审核（批量制造业、服务行业、单件生产行业等）--基于VDA 6.3&amp;VDA 6.7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批量制造业-过程审核（基于VDA 6.3 3rd 2016）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服务业-过程审核（基于VDA 6.3 3rd 2016）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单件生产-过程审核（基于VDA 6.7 2nd 2012）</w:t>
      </w:r>
    </w:p>
    <w:p>
      <w:pPr>
        <w:numPr>
          <w:ilvl w:val="0"/>
          <w:numId w:val="17"/>
        </w:num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产品（质量）审核--基于VDA 6.5 2nd 2008</w:t>
      </w:r>
    </w:p>
    <w:p>
      <w:pPr>
        <w:numPr>
          <w:ilvl w:val="0"/>
          <w:numId w:val="17"/>
        </w:num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Poka-yoke防错法（基于CQI-18、VDA 4 Poka Yoke）</w:t>
      </w:r>
    </w:p>
    <w:p>
      <w:pPr>
        <w:numPr>
          <w:ilvl w:val="0"/>
          <w:numId w:val="17"/>
        </w:num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QC14手法（老QC七手法&amp;新QC七手法）</w:t>
      </w:r>
    </w:p>
    <w:p>
      <w:pPr>
        <w:numPr>
          <w:ilvl w:val="0"/>
          <w:numId w:val="17"/>
        </w:num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QFD质量功能展开</w:t>
      </w:r>
    </w:p>
    <w:p>
      <w:pPr>
        <w:numPr>
          <w:ilvl w:val="0"/>
          <w:numId w:val="17"/>
        </w:num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DOE试验设计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单因子DOE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析因DOE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田口参数DOE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谢宁DOE</w:t>
      </w:r>
    </w:p>
    <w:p>
      <w:pPr>
        <w:numPr>
          <w:ilvl w:val="0"/>
          <w:numId w:val="17"/>
        </w:num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RE可靠性工程基础</w:t>
      </w:r>
    </w:p>
    <w:p>
      <w:pPr>
        <w:numPr>
          <w:ilvl w:val="0"/>
          <w:numId w:val="17"/>
        </w:num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FMEA失效模式及影响分析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FMEA基础知识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DFMEA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PFMEA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FMEA-MSR</w:t>
      </w:r>
    </w:p>
    <w:p>
      <w:pPr>
        <w:numPr>
          <w:ilvl w:val="0"/>
          <w:numId w:val="17"/>
        </w:num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FTA故障树分析</w:t>
      </w:r>
    </w:p>
    <w:p>
      <w:pPr>
        <w:numPr>
          <w:ilvl w:val="0"/>
          <w:numId w:val="17"/>
        </w:num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DRBFM基于失效模式评审</w:t>
      </w:r>
    </w:p>
    <w:p>
      <w:pPr>
        <w:numPr>
          <w:ilvl w:val="0"/>
          <w:numId w:val="17"/>
        </w:num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项目管理理解</w:t>
      </w:r>
    </w:p>
    <w:p>
      <w:pPr>
        <w:numPr>
          <w:ilvl w:val="0"/>
          <w:numId w:val="17"/>
        </w:num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 xml:space="preserve">APQP产品质量先期策划 2nd </w:t>
      </w:r>
    </w:p>
    <w:p>
      <w:pPr>
        <w:numPr>
          <w:ilvl w:val="0"/>
          <w:numId w:val="17"/>
        </w:num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PPAP 生产件批准程序 4th</w:t>
      </w:r>
    </w:p>
    <w:p>
      <w:pPr>
        <w:numPr>
          <w:ilvl w:val="0"/>
          <w:numId w:val="17"/>
        </w:num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 xml:space="preserve">SPC 统计过程控制 2nd </w:t>
      </w:r>
    </w:p>
    <w:p>
      <w:pPr>
        <w:numPr>
          <w:ilvl w:val="0"/>
          <w:numId w:val="17"/>
        </w:num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 xml:space="preserve">MSA 测量系统分析 4th </w:t>
      </w:r>
    </w:p>
    <w:p>
      <w:pPr>
        <w:numPr>
          <w:ilvl w:val="0"/>
          <w:numId w:val="17"/>
        </w:num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VDA 5 测量过程能力 2nd 2011</w:t>
      </w:r>
    </w:p>
    <w:p>
      <w:pPr>
        <w:numPr>
          <w:ilvl w:val="0"/>
          <w:numId w:val="17"/>
        </w:num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VDA 19.x 清洁度管理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汽车产品清洁度基础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清洁度检测技术（基于VDA 19.1 2nd 2015）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装配技术清洁度（基于VDA 19.2 1st 2010）</w:t>
      </w:r>
    </w:p>
    <w:p>
      <w:pPr>
        <w:numPr>
          <w:ilvl w:val="0"/>
          <w:numId w:val="17"/>
        </w:num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VDA PI产品诚信 1st 2018</w:t>
      </w:r>
    </w:p>
    <w:p>
      <w:pPr>
        <w:numPr>
          <w:ilvl w:val="0"/>
          <w:numId w:val="17"/>
        </w:num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产品全生命周期管理课程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VDA-MLA 新零件成熟度保障2nd 2009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VDA-RPP 稳健生产过程1st 2011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VDA-FFA 使用现场失效分析和审核标准2nd 2018</w:t>
      </w:r>
    </w:p>
    <w:p>
      <w:pPr>
        <w:numPr>
          <w:ilvl w:val="0"/>
          <w:numId w:val="17"/>
        </w:num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8D基于团队导向问题解决</w:t>
      </w:r>
    </w:p>
    <w:p>
      <w:pPr>
        <w:spacing w:line="480" w:lineRule="exact"/>
        <w:jc w:val="left"/>
        <w:rPr>
          <w:rFonts w:hint="eastAsia" w:eastAsia="微软雅黑"/>
          <w:b/>
          <w:bCs/>
          <w:szCs w:val="22"/>
        </w:rPr>
      </w:pPr>
      <w:r>
        <w:rPr>
          <w:rFonts w:hint="eastAsia" w:eastAsia="微软雅黑"/>
          <w:b/>
          <w:bCs/>
          <w:szCs w:val="22"/>
        </w:rPr>
        <w:t>课程体系-CSR顾客特殊要求</w:t>
      </w:r>
    </w:p>
    <w:p>
      <w:pPr>
        <w:numPr>
          <w:ilvl w:val="0"/>
          <w:numId w:val="17"/>
        </w:num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VW Formel Q质量能力系列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Formel Q 质量管理协议 4th 2008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Formel Q 供应商质量能力评定准则系列 8th 2016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Formel Q 供应商质量能力能力评定准则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D/TLD零件 质量验证审核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TRL供应商技术评审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PSB产品安全责任</w:t>
      </w:r>
    </w:p>
    <w:p>
      <w:pPr>
        <w:numPr>
          <w:ilvl w:val="0"/>
          <w:numId w:val="17"/>
        </w:numPr>
        <w:spacing w:line="48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Formel Q 新零件的成熟度-新零件质量开发计划QPN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Ford Q1 系列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Q1 简介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Q1 制造现场评审MSA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Ford特殊要求</w:t>
      </w:r>
    </w:p>
    <w:p>
      <w:pPr>
        <w:numPr>
          <w:ilvl w:val="0"/>
          <w:numId w:val="18"/>
        </w:numPr>
        <w:spacing w:line="480" w:lineRule="exact"/>
        <w:ind w:firstLine="0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质量操作系统QOS</w:t>
      </w:r>
    </w:p>
    <w:p>
      <w:pPr>
        <w:spacing w:line="480" w:lineRule="exact"/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/>
    <w:sectPr>
      <w:footerReference r:id="rId3" w:type="default"/>
      <w:pgSz w:w="11906" w:h="16838"/>
      <w:pgMar w:top="1100" w:right="1800" w:bottom="986" w:left="1800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/4Ej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B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/v/gS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18B2EF"/>
    <w:multiLevelType w:val="singleLevel"/>
    <w:tmpl w:val="AE18B2E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BBD1E57"/>
    <w:multiLevelType w:val="singleLevel"/>
    <w:tmpl w:val="BBBD1E5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CF742AC"/>
    <w:multiLevelType w:val="singleLevel"/>
    <w:tmpl w:val="BCF742A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C1388D15"/>
    <w:multiLevelType w:val="singleLevel"/>
    <w:tmpl w:val="C1388D1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C9FED1CB"/>
    <w:multiLevelType w:val="singleLevel"/>
    <w:tmpl w:val="C9FED1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DC352F2B"/>
    <w:multiLevelType w:val="singleLevel"/>
    <w:tmpl w:val="DC352F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F9B3B611"/>
    <w:multiLevelType w:val="singleLevel"/>
    <w:tmpl w:val="F9B3B61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FE3FDB17"/>
    <w:multiLevelType w:val="singleLevel"/>
    <w:tmpl w:val="FE3FDB1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01345FE9"/>
    <w:multiLevelType w:val="singleLevel"/>
    <w:tmpl w:val="01345FE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0E822AE3"/>
    <w:multiLevelType w:val="singleLevel"/>
    <w:tmpl w:val="0E822AE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0F86EC5B"/>
    <w:multiLevelType w:val="singleLevel"/>
    <w:tmpl w:val="0F86EC5B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3340BC95"/>
    <w:multiLevelType w:val="singleLevel"/>
    <w:tmpl w:val="3340BC9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34259C3F"/>
    <w:multiLevelType w:val="singleLevel"/>
    <w:tmpl w:val="34259C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3ACEB302"/>
    <w:multiLevelType w:val="singleLevel"/>
    <w:tmpl w:val="3ACEB30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5E96CCAA"/>
    <w:multiLevelType w:val="singleLevel"/>
    <w:tmpl w:val="5E96CC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5F092300"/>
    <w:multiLevelType w:val="singleLevel"/>
    <w:tmpl w:val="5F09230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60DFF0AC"/>
    <w:multiLevelType w:val="singleLevel"/>
    <w:tmpl w:val="60DFF0A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1"/>
  </w:num>
  <w:num w:numId="5">
    <w:abstractNumId w:val="16"/>
  </w:num>
  <w:num w:numId="6">
    <w:abstractNumId w:val="17"/>
  </w:num>
  <w:num w:numId="7">
    <w:abstractNumId w:val="5"/>
  </w:num>
  <w:num w:numId="8">
    <w:abstractNumId w:val="12"/>
  </w:num>
  <w:num w:numId="9">
    <w:abstractNumId w:val="15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  <w:num w:numId="14">
    <w:abstractNumId w:val="0"/>
  </w:num>
  <w:num w:numId="15">
    <w:abstractNumId w:val="9"/>
  </w:num>
  <w:num w:numId="16">
    <w:abstractNumId w:val="13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97BA3"/>
    <w:rsid w:val="2BB9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2021-11-29T23:12:00Z</dcterms:created>
  <dc:creator>强思企管婷婷（渠道报单）</dc:creator>
  <cp:lastModifiedBy>强思企管婷婷（渠道报单）</cp:lastModifiedBy>
  <dcterms:modified xsi:type="dcterms:W3CDTF">2021-11-29T23:15:57Z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97B3021470864FBD9BADAE78F0890F61</vt:lpwstr>
  </property>
</Properties>
</file>