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W w:w="11540" w:type="dxa"/>
        <w:tblInd w:w="-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0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910" w:type="dxa"/>
            <w:shd w:val="clear" w:color="auto" w:fill="1F497D" w:themeFill="text2"/>
            <w:vAlign w:val="center"/>
          </w:tcPr>
          <w:p>
            <w:pPr>
              <w:pStyle w:val="13"/>
              <w:adjustRightInd w:val="0"/>
              <w:snapToGrid w:val="0"/>
              <w:spacing w:line="312" w:lineRule="auto"/>
              <w:ind w:left="360"/>
              <w:jc w:val="both"/>
              <w:rPr>
                <w:rFonts w:ascii="微软雅黑" w:hAnsi="微软雅黑" w:eastAsia="微软雅黑"/>
                <w:color w:val="1F497D" w:themeColor="text2"/>
                <w:szCs w:val="20"/>
                <w:highlight w:val="yellow"/>
                <w:lang w:eastAsia="ja-JP"/>
                <w14:textFill>
                  <w14:solidFill>
                    <w14:schemeClr w14:val="tx2"/>
                  </w14:solidFill>
                </w14:textFill>
              </w:rPr>
            </w:pPr>
          </w:p>
        </w:tc>
        <w:tc>
          <w:tcPr>
            <w:tcW w:w="10630" w:type="dxa"/>
            <w:vAlign w:val="center"/>
          </w:tcPr>
          <w:p>
            <w:pPr>
              <w:pStyle w:val="13"/>
              <w:adjustRightInd w:val="0"/>
              <w:snapToGrid w:val="0"/>
              <w:spacing w:after="0" w:line="240" w:lineRule="auto"/>
              <w:jc w:val="both"/>
              <w:rPr>
                <w:rFonts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《</w:t>
            </w: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干部共识班：锻造商业成功的干部队伍机制建设</w:t>
            </w:r>
            <w:r>
              <w:rPr>
                <w:rFonts w:hint="eastAsia" w:ascii="微软雅黑" w:hAnsi="微软雅黑" w:eastAsia="微软雅黑"/>
                <w:b/>
                <w:color w:val="1F497D" w:themeColor="text2"/>
                <w:sz w:val="56"/>
                <w:lang w:val="en-US" w:eastAsia="ja-JP"/>
                <w14:textFill>
                  <w14:solidFill>
                    <w14:schemeClr w14:val="tx2"/>
                  </w14:solidFill>
                </w14:textFill>
              </w:rPr>
              <w:t>》</w:t>
            </w:r>
          </w:p>
        </w:tc>
      </w:tr>
    </w:tbl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［课程背景］</w:t>
      </w:r>
    </w:p>
    <w:p>
      <w:pPr>
        <w:adjustRightInd w:val="0"/>
        <w:snapToGrid w:val="0"/>
        <w:spacing w:line="312" w:lineRule="auto"/>
        <w:ind w:left="0"/>
        <w:rPr>
          <w:rFonts w:ascii="微软雅黑" w:hAnsi="微软雅黑" w:eastAsia="微软雅黑"/>
          <w:caps/>
          <w:color w:val="000000" w:themeColor="text1"/>
          <w:spacing w:val="14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/>
          <w:color w:val="000000" w:themeColor="text1"/>
          <w:spacing w:val="14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 xml:space="preserve">当前企业在干部管理过程中所面临的挑战： 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人到用时方恨少，干部储备不够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left="420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企业的精力集中在业绩增长，忽视对于人才的梯队建设，用人时候捉襟见肘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不断加大培训力度，干部能力成长却收获甚微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left="420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小草只能培养成大草，小树才能培养成大树。干部是选出来的，而不是培养出来的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选拔干部只看绩效，忽略对于品德价值观的考核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left="420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真正能够支撑公司长期有效增长的那批干部，一定是和公司价值观高度契合的高绩效“同心人”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内部山头林立，干部淘汰永远无法实现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ind w:left="420"/>
        <w:rPr>
          <w:rFonts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企业发展初期过分依赖部分“牛人”，随着时间的推移，曾经的“牛人”成为了一座座不可撼动的山头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［课程收益］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学习人力资源部、干部管理部、标杆企业大学等人力系统的组织设置、职责分工与互动关系，理顺人才组织；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明确各级干部的职责、使命与要求，输出干部标准初稿；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掌握干部评估体系、机制，以及干部评价与激励的方法，给火车头加满油；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掌握干部晋升流程、干部盘点的路程，三权分立是如何执行的。结合具体业务讲解有什么节点，节点上角色有哪些；</w:t>
      </w:r>
    </w:p>
    <w:p>
      <w:pPr>
        <w:pStyle w:val="2"/>
        <w:numPr>
          <w:ilvl w:val="0"/>
          <w:numId w:val="2"/>
        </w:numPr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明确干部的范围与运作机制。包括主要的制度流程以及对应管控到的业务层级，以及在业务层级如何管理，汇报机制等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［参课对象］</w:t>
      </w:r>
    </w:p>
    <w:p>
      <w:pPr>
        <w:pStyle w:val="12"/>
        <w:spacing w:line="360" w:lineRule="auto"/>
        <w:ind w:left="0" w:firstLine="480" w:firstLineChars="200"/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体量超过1</w:t>
      </w:r>
      <w:r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亿，干部组织管理成为企业瓶颈的企业；体量超过</w:t>
      </w:r>
      <w:r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亿，需要构建成熟的干部管理体系的企业；</w:t>
      </w:r>
    </w:p>
    <w:p>
      <w:pPr>
        <w:pStyle w:val="12"/>
        <w:spacing w:line="360" w:lineRule="auto"/>
        <w:ind w:left="0"/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董事长、C</w:t>
      </w:r>
      <w:r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EO</w:t>
      </w: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、各业务部门主管、H</w:t>
      </w:r>
      <w:r>
        <w:rPr>
          <w:rFonts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RD</w:t>
      </w:r>
      <w:r>
        <w:rPr>
          <w:rFonts w:hint="eastAsia" w:ascii="微软雅黑" w:hAnsi="微软雅黑" w:eastAsia="微软雅黑"/>
          <w:color w:val="000000" w:themeColor="text1"/>
          <w:szCs w:val="24"/>
          <w:lang w:val="en-US"/>
          <w14:textFill>
            <w14:solidFill>
              <w14:schemeClr w14:val="tx1"/>
            </w14:solidFill>
          </w14:textFill>
        </w:rPr>
        <w:t>、干部部成员等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</w:t>
      </w:r>
      <w:r>
        <w:rPr>
          <w:rFonts w:hint="eastAsia" w:ascii="微软雅黑" w:hAnsi="微软雅黑" w:eastAsia="微软雅黑"/>
          <w:b/>
          <w:color w:val="1F497D" w:themeColor="text2"/>
          <w:sz w:val="32"/>
          <w:lang w:val="en-US"/>
          <w14:textFill>
            <w14:solidFill>
              <w14:schemeClr w14:val="tx2"/>
            </w14:solidFill>
          </w14:textFill>
        </w:rPr>
        <w:t>地点及时间</w:t>
      </w: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］</w:t>
      </w:r>
    </w:p>
    <w:p>
      <w:pPr>
        <w:pStyle w:val="2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b/>
          <w:color w:val="auto"/>
          <w:sz w:val="32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/>
        </w:rPr>
        <w:t>待定</w:t>
      </w:r>
    </w:p>
    <w:p>
      <w:pPr>
        <w:pStyle w:val="2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培训课时：两天一晚/</w:t>
      </w:r>
      <w:r>
        <w:rPr>
          <w:rFonts w:ascii="微软雅黑" w:hAnsi="微软雅黑" w:eastAsia="微软雅黑" w:cs="微软雅黑"/>
          <w:color w:val="auto"/>
          <w:sz w:val="24"/>
          <w:szCs w:val="24"/>
          <w:lang w:val="en-US"/>
        </w:rPr>
        <w:t>15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小时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［课程纲要］</w:t>
      </w:r>
      <w:bookmarkStart w:id="0" w:name="_Hlk65788937"/>
    </w:p>
    <w:bookmarkEnd w:id="0"/>
    <w:p>
      <w:pPr>
        <w:adjustRightInd w:val="0"/>
        <w:snapToGrid w:val="0"/>
        <w:spacing w:line="312" w:lineRule="auto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US"/>
        </w:rPr>
        <w:t>一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部分：战略思考：干部人才通过对齐组织能力来连接战略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案例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：标杆企业从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CT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ICT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、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DT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数字化转型，五大关键组织能力对变革型领导力发展的要求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案例2：战略进化带来组织能力挑战，弥补路径之一是组织进化，形成组织与人才战略，识别关键岗位并制定获取策略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案例3：市场与销售能力，创新能力对XX关键岗位的识别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企业发展阶段进化到来经营导向进化，必然成为对干部带经营转身内在要求——领导力变革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案例4：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06~08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年，标杆企业销服体系引入</w:t>
      </w:r>
      <w:r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CMDP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领导力变革项目背景与实践</w:t>
      </w:r>
    </w:p>
    <w:p>
      <w:pPr>
        <w:pStyle w:val="24"/>
        <w:numPr>
          <w:ilvl w:val="0"/>
          <w:numId w:val="4"/>
        </w:numPr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基于战略及其组织能力诉求，我们到底需要什么样的干部？</w:t>
      </w:r>
    </w:p>
    <w:p>
      <w:pPr>
        <w:pStyle w:val="24"/>
        <w:numPr>
          <w:ilvl w:val="0"/>
          <w:numId w:val="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借鉴DDI领导力模型，从碎片、不协同走向集成联动，形成了标杆企业四点一线特色的人才管理框架</w:t>
      </w:r>
    </w:p>
    <w:p>
      <w:pPr>
        <w:pStyle w:val="24"/>
        <w:adjustRightInd w:val="0"/>
        <w:snapToGrid w:val="0"/>
        <w:spacing w:line="312" w:lineRule="auto"/>
        <w:ind w:left="420" w:firstLine="0" w:firstLineChars="0"/>
        <w:rPr>
          <w:rFonts w:ascii="微软雅黑" w:hAnsi="微软雅黑" w:eastAsia="微软雅黑" w:cs="微软雅黑"/>
          <w:color w:val="FF0000"/>
          <w:lang w:val="en-US" w:bidi="ar"/>
        </w:rPr>
      </w:pPr>
      <w:r>
        <w:rPr>
          <w:rFonts w:hint="eastAsia" w:ascii="微软雅黑" w:hAnsi="微软雅黑" w:eastAsia="微软雅黑" w:cs="微软雅黑"/>
          <w:color w:val="FF0000"/>
          <w:lang w:val="en-US" w:bidi="ar"/>
        </w:rPr>
        <w:t>研讨1：从未来看今天，我们需要什么样的组织能力？</w:t>
      </w:r>
    </w:p>
    <w:p>
      <w:pPr>
        <w:adjustRightInd w:val="0"/>
        <w:snapToGrid w:val="0"/>
        <w:spacing w:line="312" w:lineRule="auto"/>
        <w:ind w:left="0"/>
        <w:rPr>
          <w:rFonts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第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  <w:lang w:val="en-US"/>
        </w:rPr>
        <w:t>二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u w:val="single"/>
        </w:rPr>
        <w:t>部分：干部管理理念、机制建设与实践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标杆企业干部管理发展阶段总览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标杆企业干部管理总体架构：文化统领，纵向体现专业逻辑，横向呈现业务战略属性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标杆企业干部管理的职能归属演进：人力资源管理纲要2.0定位及总干部部运作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1F497D" w:themeColor="text2"/>
          <w:sz w:val="28"/>
          <w:szCs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使命与责任是什么？——源于价值分层，决定考核、能力/经验差异化，决定发展差异化</w:t>
      </w:r>
    </w:p>
    <w:p>
      <w:pPr>
        <w:adjustRightInd w:val="0"/>
        <w:snapToGrid w:val="0"/>
        <w:spacing w:line="312" w:lineRule="auto"/>
        <w:rPr>
          <w:rFonts w:ascii="微软雅黑" w:hAnsi="微软雅黑" w:eastAsia="微软雅黑" w:cs="微软雅黑"/>
          <w:color w:val="FF0000"/>
          <w:lang w:val="en-US" w:bidi="ar"/>
        </w:rPr>
      </w:pPr>
      <w:r>
        <w:rPr>
          <w:rFonts w:hint="eastAsia" w:ascii="微软雅黑" w:hAnsi="微软雅黑" w:eastAsia="微软雅黑" w:cs="微软雅黑"/>
          <w:color w:val="FF0000"/>
          <w:lang w:val="en-US" w:bidi="ar"/>
        </w:rPr>
        <w:t>研讨2：贵司对干部的价值期望与责任使命定位是什么？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干部标准与干部选拔</w:t>
      </w:r>
    </w:p>
    <w:p>
      <w:pPr>
        <w:pStyle w:val="24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基于干部使命与责任，澄清干部高阶标准期望</w:t>
      </w:r>
    </w:p>
    <w:p>
      <w:pPr>
        <w:pStyle w:val="24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照镜子—企业中高层干部使命感缺乏的十大行为表现</w:t>
      </w:r>
    </w:p>
    <w:p>
      <w:pPr>
        <w:pStyle w:val="24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自检表：中高层领导是否还具有强列的使命感</w:t>
      </w:r>
    </w:p>
    <w:p>
      <w:pPr>
        <w:pStyle w:val="24"/>
        <w:numPr>
          <w:ilvl w:val="0"/>
          <w:numId w:val="6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干部标准字典——能力与经验</w:t>
      </w:r>
    </w:p>
    <w:p>
      <w:pPr>
        <w:adjustRightInd w:val="0"/>
        <w:snapToGrid w:val="0"/>
        <w:spacing w:line="312" w:lineRule="auto"/>
        <w:rPr>
          <w:rFonts w:ascii="微软雅黑" w:hAnsi="微软雅黑" w:eastAsia="微软雅黑" w:cs="微软雅黑"/>
          <w:color w:val="FF0000"/>
          <w:lang w:val="en-US" w:bidi="ar"/>
        </w:rPr>
      </w:pPr>
      <w:r>
        <w:rPr>
          <w:rFonts w:hint="eastAsia" w:ascii="微软雅黑" w:hAnsi="微软雅黑" w:eastAsia="微软雅黑" w:cs="微软雅黑"/>
          <w:color w:val="FF0000"/>
          <w:lang w:val="en-US" w:bidi="ar"/>
        </w:rPr>
        <w:t>研讨</w:t>
      </w:r>
      <w:r>
        <w:rPr>
          <w:rFonts w:ascii="微软雅黑" w:hAnsi="微软雅黑" w:eastAsia="微软雅黑" w:cs="微软雅黑"/>
          <w:color w:val="FF0000"/>
          <w:lang w:val="en-US" w:bidi="ar"/>
        </w:rPr>
        <w:t>3</w:t>
      </w:r>
      <w:r>
        <w:rPr>
          <w:rFonts w:hint="eastAsia" w:ascii="微软雅黑" w:hAnsi="微软雅黑" w:eastAsia="微软雅黑" w:cs="微软雅黑"/>
          <w:color w:val="FF0000"/>
          <w:lang w:val="en-US" w:bidi="ar"/>
        </w:rPr>
        <w:t>：高阶干部标准——我们到底需要什么样的干部？</w:t>
      </w:r>
    </w:p>
    <w:p>
      <w:pPr>
        <w:adjustRightInd w:val="0"/>
        <w:snapToGrid w:val="0"/>
        <w:spacing w:line="312" w:lineRule="auto"/>
        <w:ind w:left="0" w:firstLine="418" w:firstLineChars="19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示例1：执行力——激励与发展团队</w:t>
      </w:r>
    </w:p>
    <w:p>
      <w:pPr>
        <w:pStyle w:val="24"/>
        <w:adjustRightInd w:val="0"/>
        <w:snapToGrid w:val="0"/>
        <w:spacing w:line="312" w:lineRule="auto"/>
        <w:ind w:left="420" w:leftChars="191" w:firstLine="0" w:firstLineChars="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示例2：干部（高潜人才）识别画像</w:t>
      </w:r>
    </w:p>
    <w:p>
      <w:pPr>
        <w:pStyle w:val="24"/>
        <w:adjustRightInd w:val="0"/>
        <w:snapToGrid w:val="0"/>
        <w:spacing w:line="312" w:lineRule="auto"/>
        <w:ind w:left="420" w:leftChars="191" w:firstLine="0" w:firstLineChars="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研讨4：如何定义与分级描述能力项“建立客户与伙伴关系”？</w:t>
      </w:r>
    </w:p>
    <w:p>
      <w:pPr>
        <w:adjustRightInd w:val="0"/>
        <w:snapToGrid w:val="0"/>
        <w:spacing w:line="312" w:lineRule="auto"/>
        <w:ind w:left="0" w:firstLine="440" w:firstLineChars="20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示例1：地区部总裁岗位群选拔标准</w:t>
      </w:r>
    </w:p>
    <w:p>
      <w:pPr>
        <w:pStyle w:val="24"/>
        <w:adjustRightInd w:val="0"/>
        <w:snapToGrid w:val="0"/>
        <w:spacing w:line="312" w:lineRule="auto"/>
        <w:ind w:left="420" w:leftChars="191" w:firstLine="0" w:firstLineChars="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示例2：国家代表岗位群选拔标准</w:t>
      </w:r>
    </w:p>
    <w:p>
      <w:pPr>
        <w:pStyle w:val="24"/>
        <w:adjustRightInd w:val="0"/>
        <w:snapToGrid w:val="0"/>
        <w:spacing w:line="312" w:lineRule="auto"/>
        <w:ind w:left="420" w:leftChars="191" w:firstLine="0" w:firstLineChars="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研讨5∶</w:t>
      </w:r>
      <w:r>
        <w:rPr>
          <w:rFonts w:ascii="微软雅黑" w:hAnsi="微软雅黑" w:eastAsia="微软雅黑" w:cs="微软雅黑"/>
          <w:color w:val="FF0000"/>
          <w:lang w:bidi="ar"/>
        </w:rPr>
        <w:t>X</w:t>
      </w:r>
      <w:r>
        <w:rPr>
          <w:rFonts w:hint="eastAsia" w:ascii="微软雅黑" w:hAnsi="微软雅黑" w:eastAsia="微软雅黑" w:cs="微软雅黑"/>
          <w:color w:val="FF0000"/>
          <w:lang w:bidi="ar"/>
        </w:rPr>
        <w:t>部长岗位群选拔标准(参考样例，基于四点一线的逻辑，讨论输出某关键管理岗位得能力、经验标准要求）</w:t>
      </w:r>
    </w:p>
    <w:p>
      <w:pPr>
        <w:pStyle w:val="24"/>
        <w:numPr>
          <w:ilvl w:val="0"/>
          <w:numId w:val="5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干部选拔：机制路径图</w:t>
      </w:r>
    </w:p>
    <w:p>
      <w:pPr>
        <w:pStyle w:val="24"/>
        <w:numPr>
          <w:ilvl w:val="0"/>
          <w:numId w:val="7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干部选拔的原则：猛将必发于卒伍，宰相必取于州郡，三优先三鼓励</w:t>
      </w:r>
    </w:p>
    <w:p>
      <w:pPr>
        <w:pStyle w:val="24"/>
        <w:numPr>
          <w:ilvl w:val="0"/>
          <w:numId w:val="7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干部选拔——团队建设原则</w:t>
      </w:r>
    </w:p>
    <w:p>
      <w:pPr>
        <w:pStyle w:val="24"/>
        <w:numPr>
          <w:ilvl w:val="0"/>
          <w:numId w:val="7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干部正职副职的要求</w:t>
      </w:r>
    </w:p>
    <w:p>
      <w:pPr>
        <w:pStyle w:val="24"/>
        <w:numPr>
          <w:ilvl w:val="0"/>
          <w:numId w:val="7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干部副职管理</w:t>
      </w:r>
    </w:p>
    <w:p>
      <w:pPr>
        <w:pStyle w:val="24"/>
        <w:numPr>
          <w:ilvl w:val="0"/>
          <w:numId w:val="7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干部选拔的八个导向</w:t>
      </w:r>
    </w:p>
    <w:p>
      <w:pPr>
        <w:pStyle w:val="24"/>
        <w:numPr>
          <w:ilvl w:val="0"/>
          <w:numId w:val="8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干部管理组织运作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干部管理组织运作机制：三权分立的AT运作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干部管理的AT运作机制：三权分立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示例：管理者、专家任命管理流程具体职务分工行权表</w:t>
      </w:r>
    </w:p>
    <w:p>
      <w:pPr>
        <w:pStyle w:val="24"/>
        <w:numPr>
          <w:ilvl w:val="0"/>
          <w:numId w:val="10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干部规划与继任梯队建设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干部人才价值定义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基于战略导入对组织能力的挑战诉求，干部规划流程四部曲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干部盘点：九宫格工具的实操应用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干部继任计划</w:t>
      </w:r>
    </w:p>
    <w:p>
      <w:pPr>
        <w:adjustRightInd w:val="0"/>
        <w:snapToGrid w:val="0"/>
        <w:spacing w:line="312" w:lineRule="auto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研讨6：如何识别关键铆钉岗位？继任计划的核心呈现——继任梯队</w:t>
      </w:r>
    </w:p>
    <w:p>
      <w:pPr>
        <w:pStyle w:val="24"/>
        <w:numPr>
          <w:ilvl w:val="0"/>
          <w:numId w:val="1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auto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bidi="ar"/>
        </w:rPr>
        <w:t>干部使用与管理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干部使用原则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干部流动：打破成长边界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干部任期与流动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干部在岗管理：干部绩效管理与组织绩效的关系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干部在岗管理：干部激励管理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干部在岗管理：MFP-帮助干部提升自我认知，更好了解自已</w:t>
      </w:r>
    </w:p>
    <w:p>
      <w:pPr>
        <w:pStyle w:val="24"/>
        <w:numPr>
          <w:ilvl w:val="0"/>
          <w:numId w:val="9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 xml:space="preserve">干部在岗管理：干部如何开展自我批判？ </w:t>
      </w:r>
    </w:p>
    <w:p>
      <w:pPr>
        <w:pStyle w:val="24"/>
        <w:numPr>
          <w:ilvl w:val="0"/>
          <w:numId w:val="11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auto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bidi="ar"/>
        </w:rPr>
        <w:t>干部发展与培养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干部发展的原则与导向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打仗中培养，分层分类，使能关键节点转身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干部发展机制：面向未来、面向对象、面向结果的框架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干部发展模式：7-2-1模型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发展内容的系统化，从基于人的素质转型基于岗位的职责—同心圆到角色认知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实例1：国家总经理（代表）岗位角色（如：S：关键业务活动、角色R：资源整合协调的主导者）</w:t>
      </w:r>
    </w:p>
    <w:p>
      <w:pPr>
        <w:pStyle w:val="24"/>
        <w:numPr>
          <w:ilvl w:val="0"/>
          <w:numId w:val="12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实例2：代表处HRD角色认知模型（V-CROSS）</w:t>
      </w:r>
    </w:p>
    <w:p>
      <w:pPr>
        <w:pStyle w:val="24"/>
        <w:adjustRightInd w:val="0"/>
        <w:snapToGrid w:val="0"/>
        <w:spacing w:line="312" w:lineRule="auto"/>
        <w:ind w:left="0" w:firstLine="44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研讨7：基于同心圆模型，关键管理岗位角色认知</w:t>
      </w:r>
    </w:p>
    <w:p>
      <w:pPr>
        <w:pStyle w:val="24"/>
        <w:numPr>
          <w:ilvl w:val="0"/>
          <w:numId w:val="13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b/>
          <w:bCs/>
          <w:color w:val="auto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bidi="ar"/>
        </w:rPr>
        <w:t>面向对象的项目化运作管理发展项目管理设计</w:t>
      </w:r>
    </w:p>
    <w:p>
      <w:pPr>
        <w:pStyle w:val="24"/>
        <w:numPr>
          <w:ilvl w:val="0"/>
          <w:numId w:val="1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</w:t>
      </w:r>
      <w:r>
        <w:rPr>
          <w:rFonts w:ascii="微软雅黑" w:hAnsi="微软雅黑" w:eastAsia="微软雅黑" w:cs="微软雅黑"/>
          <w:color w:val="auto"/>
          <w:lang w:bidi="ar"/>
        </w:rPr>
        <w:t>1</w:t>
      </w:r>
      <w:r>
        <w:rPr>
          <w:rFonts w:hint="eastAsia" w:ascii="微软雅黑" w:hAnsi="微软雅黑" w:eastAsia="微软雅黑" w:cs="微软雅黑"/>
          <w:color w:val="auto"/>
          <w:lang w:bidi="ar"/>
        </w:rPr>
        <w:t>：高级管理研讨班</w:t>
      </w:r>
    </w:p>
    <w:p>
      <w:pPr>
        <w:pStyle w:val="24"/>
        <w:numPr>
          <w:ilvl w:val="0"/>
          <w:numId w:val="1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</w:t>
      </w:r>
      <w:r>
        <w:rPr>
          <w:rFonts w:ascii="微软雅黑" w:hAnsi="微软雅黑" w:eastAsia="微软雅黑" w:cs="微软雅黑"/>
          <w:color w:val="auto"/>
          <w:lang w:bidi="ar"/>
        </w:rPr>
        <w:t>2</w:t>
      </w:r>
      <w:r>
        <w:rPr>
          <w:rFonts w:hint="eastAsia" w:ascii="微软雅黑" w:hAnsi="微软雅黑" w:eastAsia="微软雅黑" w:cs="微软雅黑"/>
          <w:color w:val="auto"/>
          <w:lang w:bidi="ar"/>
        </w:rPr>
        <w:t>、国家代表培训项目</w:t>
      </w:r>
      <w:r>
        <w:rPr>
          <w:rFonts w:ascii="微软雅黑" w:hAnsi="微软雅黑" w:eastAsia="微软雅黑" w:cs="微软雅黑"/>
          <w:color w:val="auto"/>
          <w:lang w:bidi="ar"/>
        </w:rPr>
        <w:t>GMDP</w:t>
      </w:r>
      <w:r>
        <w:rPr>
          <w:rFonts w:hint="eastAsia" w:ascii="微软雅黑" w:hAnsi="微软雅黑" w:eastAsia="微软雅黑" w:cs="微软雅黑"/>
          <w:color w:val="auto"/>
          <w:lang w:bidi="ar"/>
        </w:rPr>
        <w:t>（基于</w:t>
      </w:r>
      <w:r>
        <w:rPr>
          <w:rFonts w:ascii="微软雅黑" w:hAnsi="微软雅黑" w:eastAsia="微软雅黑" w:cs="微软雅黑"/>
          <w:color w:val="auto"/>
          <w:lang w:bidi="ar"/>
        </w:rPr>
        <w:t>STROBE</w:t>
      </w:r>
      <w:r>
        <w:rPr>
          <w:rFonts w:hint="eastAsia" w:ascii="微软雅黑" w:hAnsi="微软雅黑" w:eastAsia="微软雅黑" w:cs="微软雅黑"/>
          <w:color w:val="auto"/>
          <w:lang w:bidi="ar"/>
        </w:rPr>
        <w:t>角色认知模型）设计</w:t>
      </w:r>
    </w:p>
    <w:p>
      <w:pPr>
        <w:pStyle w:val="24"/>
        <w:numPr>
          <w:ilvl w:val="0"/>
          <w:numId w:val="1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</w:t>
      </w:r>
      <w:r>
        <w:rPr>
          <w:rFonts w:ascii="微软雅黑" w:hAnsi="微软雅黑" w:eastAsia="微软雅黑" w:cs="微软雅黑"/>
          <w:color w:val="auto"/>
          <w:lang w:bidi="ar"/>
        </w:rPr>
        <w:t>3</w:t>
      </w:r>
      <w:r>
        <w:rPr>
          <w:rFonts w:hint="eastAsia" w:ascii="微软雅黑" w:hAnsi="微软雅黑" w:eastAsia="微软雅黑" w:cs="微软雅黑"/>
          <w:color w:val="auto"/>
          <w:lang w:bidi="ar"/>
        </w:rPr>
        <w:t>、基层主管</w:t>
      </w:r>
      <w:r>
        <w:rPr>
          <w:rFonts w:ascii="微软雅黑" w:hAnsi="微软雅黑" w:eastAsia="微软雅黑" w:cs="微软雅黑"/>
          <w:color w:val="auto"/>
          <w:lang w:bidi="ar"/>
        </w:rPr>
        <w:t>FLDP</w:t>
      </w:r>
      <w:r>
        <w:rPr>
          <w:rFonts w:hint="eastAsia" w:ascii="微软雅黑" w:hAnsi="微软雅黑" w:eastAsia="微软雅黑" w:cs="微软雅黑"/>
          <w:color w:val="auto"/>
          <w:lang w:bidi="ar"/>
        </w:rPr>
        <w:t>发展项目设计</w:t>
      </w:r>
    </w:p>
    <w:p>
      <w:pPr>
        <w:pStyle w:val="24"/>
        <w:numPr>
          <w:ilvl w:val="0"/>
          <w:numId w:val="1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</w:t>
      </w:r>
      <w:r>
        <w:rPr>
          <w:rFonts w:ascii="微软雅黑" w:hAnsi="微软雅黑" w:eastAsia="微软雅黑" w:cs="微软雅黑"/>
          <w:color w:val="auto"/>
          <w:lang w:bidi="ar"/>
        </w:rPr>
        <w:t>4</w:t>
      </w:r>
      <w:r>
        <w:rPr>
          <w:rFonts w:hint="eastAsia" w:ascii="微软雅黑" w:hAnsi="微软雅黑" w:eastAsia="微软雅黑" w:cs="微软雅黑"/>
          <w:color w:val="auto"/>
          <w:lang w:bidi="ar"/>
        </w:rPr>
        <w:t>、项目管理青训班∶训战结合、从项目管理与经营中选拔发展后备干部</w:t>
      </w:r>
    </w:p>
    <w:p>
      <w:pPr>
        <w:pStyle w:val="24"/>
        <w:numPr>
          <w:ilvl w:val="0"/>
          <w:numId w:val="14"/>
        </w:numPr>
        <w:adjustRightInd w:val="0"/>
        <w:snapToGrid w:val="0"/>
        <w:spacing w:line="312" w:lineRule="auto"/>
        <w:ind w:firstLineChars="0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</w:t>
      </w:r>
      <w:r>
        <w:rPr>
          <w:rFonts w:ascii="微软雅黑" w:hAnsi="微软雅黑" w:eastAsia="微软雅黑" w:cs="微软雅黑"/>
          <w:color w:val="auto"/>
          <w:lang w:bidi="ar"/>
        </w:rPr>
        <w:t>5</w:t>
      </w:r>
      <w:r>
        <w:rPr>
          <w:rFonts w:hint="eastAsia" w:ascii="微软雅黑" w:hAnsi="微软雅黑" w:eastAsia="微软雅黑" w:cs="微软雅黑"/>
          <w:color w:val="auto"/>
          <w:lang w:bidi="ar"/>
        </w:rPr>
        <w:t>、战略预备队</w:t>
      </w:r>
    </w:p>
    <w:p>
      <w:pPr>
        <w:pStyle w:val="24"/>
        <w:adjustRightInd w:val="0"/>
        <w:snapToGrid w:val="0"/>
        <w:spacing w:line="312" w:lineRule="auto"/>
        <w:ind w:left="420" w:leftChars="191" w:firstLine="0" w:firstLineChars="0"/>
        <w:rPr>
          <w:rFonts w:ascii="微软雅黑" w:hAnsi="微软雅黑" w:eastAsia="微软雅黑" w:cs="微软雅黑"/>
          <w:color w:val="FF0000"/>
          <w:lang w:bidi="ar"/>
        </w:rPr>
      </w:pPr>
      <w:r>
        <w:rPr>
          <w:rFonts w:hint="eastAsia" w:ascii="微软雅黑" w:hAnsi="微软雅黑" w:eastAsia="微软雅黑" w:cs="微软雅黑"/>
          <w:color w:val="FF0000"/>
          <w:lang w:bidi="ar"/>
        </w:rPr>
        <w:t>研讨8∶基于主业务流程，仗怎么打，就怎么训—如何通过流程识别关键能力提升点来设计训战模式 ?</w:t>
      </w:r>
    </w:p>
    <w:p>
      <w:pPr>
        <w:adjustRightInd w:val="0"/>
        <w:snapToGrid w:val="0"/>
        <w:spacing w:line="312" w:lineRule="auto"/>
        <w:ind w:left="359" w:leftChars="163"/>
        <w:rPr>
          <w:rFonts w:ascii="微软雅黑" w:hAnsi="微软雅黑" w:eastAsia="微软雅黑" w:cs="微软雅黑"/>
          <w:color w:val="auto"/>
          <w:lang w:bidi="ar"/>
        </w:rPr>
      </w:pPr>
      <w:r>
        <w:rPr>
          <w:rFonts w:hint="eastAsia" w:ascii="微软雅黑" w:hAnsi="微软雅黑" w:eastAsia="微软雅黑" w:cs="微软雅黑"/>
          <w:color w:val="auto"/>
          <w:lang w:bidi="ar"/>
        </w:rPr>
        <w:t>案例：新上岗干部90天转身项目实践分享</w:t>
      </w:r>
    </w:p>
    <w:p>
      <w:pPr>
        <w:pStyle w:val="2"/>
        <w:adjustRightInd w:val="0"/>
        <w:snapToGrid w:val="0"/>
        <w:spacing w:before="156" w:beforeLines="50" w:after="156" w:afterLines="50" w:line="312" w:lineRule="auto"/>
        <w:jc w:val="center"/>
        <w:rPr>
          <w:rFonts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/>
          <w:b/>
          <w:color w:val="1F497D" w:themeColor="text2"/>
          <w:sz w:val="32"/>
          <w14:textFill>
            <w14:solidFill>
              <w14:schemeClr w14:val="tx2"/>
            </w14:solidFill>
          </w14:textFill>
        </w:rPr>
        <w:t>［讲师介绍］</w:t>
      </w:r>
    </w:p>
    <w:p>
      <w:pPr>
        <w:adjustRightInd w:val="0"/>
        <w:snapToGrid w:val="0"/>
        <w:spacing w:after="0" w:line="312" w:lineRule="auto"/>
        <w:ind w:left="0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bidi="ar"/>
          <w14:textFill>
            <w14:solidFill>
              <w14:schemeClr w14:val="tx1"/>
            </w14:solidFill>
          </w14:textFill>
        </w:rPr>
        <w:t>李老师</w:t>
      </w:r>
    </w:p>
    <w:p>
      <w:pPr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前华为销售与服务体系人力资源部副部长（主持工作）</w:t>
      </w:r>
    </w:p>
    <w:p>
      <w:pPr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前全球销售部人力资源部部长</w:t>
      </w:r>
    </w:p>
    <w:p>
      <w:pPr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在华为工作20多年，历任研发体系传输业务部工程师，研发体系干部部招聘调配部副部长，上研所人力资源副部长、公司集团人力资源部职位与任职资格管理部部长、拉美北地区部人力资源部高级领导力经理、独联体地区部人力资源部副部长、亚太片区、中东非片区总裁高级干部助理、全球产品行销部人力资源部部长、全球销售部人力资源部部长、销服体系人力资源部副部长（主持工作）等重要岗位。</w:t>
      </w:r>
    </w:p>
    <w:p>
      <w:pPr>
        <w:adjustRightInd w:val="0"/>
        <w:snapToGrid w:val="0"/>
        <w:spacing w:after="0" w:line="312" w:lineRule="auto"/>
        <w:ind w:left="0"/>
        <w:rPr>
          <w:rFonts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变革经验：从0到1深度参与</w:t>
      </w:r>
      <w:r>
        <w:rPr>
          <w:rFonts w:hint="eastAsia" w:ascii="微软雅黑" w:hAnsi="微软雅黑" w:eastAsia="微软雅黑" w:cs="微软雅黑"/>
          <w:color w:val="000000" w:themeColor="text1"/>
          <w:lang w:val="en-US" w:bidi="ar"/>
          <w14:textFill>
            <w14:solidFill>
              <w14:schemeClr w14:val="tx1"/>
            </w14:solidFill>
          </w14:textFill>
        </w:rPr>
        <w:t>华为</w:t>
      </w:r>
      <w:r>
        <w:rPr>
          <w:rFonts w:hint="eastAsia" w:ascii="微软雅黑" w:hAnsi="微软雅黑" w:eastAsia="微软雅黑" w:cs="微软雅黑"/>
          <w:color w:val="000000" w:themeColor="text1"/>
          <w:lang w:bidi="ar"/>
          <w14:textFill>
            <w14:solidFill>
              <w14:schemeClr w14:val="tx1"/>
            </w14:solidFill>
          </w14:textFill>
        </w:rPr>
        <w:t>职位与任职资格管理变革项目，IPD流程变革子项目IPD经理资源池（核心组成员）、一线区域基于LTC流程销服一体化组织变革（核心组、执行组成员）、代表处ROPO组织变革项目、国家总经理赋能变革项目、奖金分配机制打破平衡拉开差距无线产品线试点变革项目</w:t>
      </w:r>
    </w:p>
    <w:sectPr>
      <w:headerReference r:id="rId5" w:type="default"/>
      <w:footerReference r:id="rId6" w:type="default"/>
      <w:pgSz w:w="11906" w:h="16838"/>
      <w:pgMar w:top="1384" w:right="1021" w:bottom="737" w:left="1134" w:header="737" w:footer="66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left="361" w:leftChars="164" w:firstLine="160" w:firstLineChars="100"/>
      <w:rPr>
        <w:rFonts w:ascii="微软雅黑" w:hAnsi="微软雅黑" w:eastAsia="微软雅黑"/>
        <w:sz w:val="16"/>
      </w:rPr>
    </w:pPr>
    <w:bookmarkStart w:id="1" w:name="_GoBack"/>
    <w:bookmarkEnd w:id="1"/>
    <w:r>
      <w:rPr>
        <w:rFonts w:ascii="微软雅黑" w:hAnsi="微软雅黑" w:eastAsia="微软雅黑"/>
        <w:sz w:val="16"/>
      </w:rPr>
      <w:t xml:space="preserve">                   </w:t>
    </w:r>
    <w:r>
      <w:rPr>
        <w:rFonts w:ascii="微软雅黑" w:hAnsi="微软雅黑" w:eastAsia="微软雅黑"/>
        <w:sz w:val="16"/>
        <w:lang w:val="zh-CN"/>
      </w:rPr>
      <w:t xml:space="preserve"> </w:t>
    </w:r>
    <w:r>
      <w:rPr>
        <w:rFonts w:hint="eastAsia" w:ascii="微软雅黑" w:hAnsi="微软雅黑" w:eastAsia="微软雅黑"/>
        <w:sz w:val="16"/>
        <w:lang w:val="zh-CN"/>
      </w:rPr>
      <w:t>第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PAGE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  <w:lang w:val="zh-CN"/>
      </w:rPr>
      <w:t xml:space="preserve"> / </w:t>
    </w:r>
    <w:r>
      <w:rPr>
        <w:rFonts w:hint="eastAsia" w:ascii="微软雅黑" w:hAnsi="微软雅黑" w:eastAsia="微软雅黑"/>
        <w:sz w:val="16"/>
        <w:lang w:val="zh-CN"/>
      </w:rPr>
      <w:t>共</w:t>
    </w:r>
    <w:r>
      <w:rPr>
        <w:rFonts w:ascii="微软雅黑" w:hAnsi="微软雅黑" w:eastAsia="微软雅黑"/>
        <w:bCs/>
        <w:sz w:val="16"/>
      </w:rPr>
      <w:fldChar w:fldCharType="begin"/>
    </w:r>
    <w:r>
      <w:rPr>
        <w:rFonts w:ascii="微软雅黑" w:hAnsi="微软雅黑" w:eastAsia="微软雅黑"/>
        <w:bCs/>
        <w:sz w:val="16"/>
      </w:rPr>
      <w:instrText xml:space="preserve">NUMPAGES  \* Arabic  \* MERGEFORMAT</w:instrText>
    </w:r>
    <w:r>
      <w:rPr>
        <w:rFonts w:ascii="微软雅黑" w:hAnsi="微软雅黑" w:eastAsia="微软雅黑"/>
        <w:bCs/>
        <w:sz w:val="16"/>
      </w:rPr>
      <w:fldChar w:fldCharType="separate"/>
    </w:r>
    <w:r>
      <w:rPr>
        <w:rFonts w:ascii="微软雅黑" w:hAnsi="微软雅黑" w:eastAsia="微软雅黑"/>
        <w:bCs/>
        <w:sz w:val="16"/>
        <w:lang w:val="zh-CN"/>
      </w:rPr>
      <w:t>1</w:t>
    </w:r>
    <w:r>
      <w:rPr>
        <w:rFonts w:ascii="微软雅黑" w:hAnsi="微软雅黑" w:eastAsia="微软雅黑"/>
        <w:bCs/>
        <w:sz w:val="16"/>
      </w:rPr>
      <w:fldChar w:fldCharType="end"/>
    </w:r>
    <w:r>
      <w:rPr>
        <w:rFonts w:hint="eastAsia" w:ascii="微软雅黑" w:hAnsi="微软雅黑" w:eastAsia="微软雅黑"/>
        <w:bCs/>
        <w:sz w:val="16"/>
      </w:rPr>
      <w:t>页</w:t>
    </w:r>
    <w:r>
      <w:rPr>
        <w:rFonts w:ascii="微软雅黑" w:hAnsi="微软雅黑" w:eastAsia="微软雅黑"/>
        <w:sz w:val="16"/>
      </w:rPr>
      <w:t xml:space="preserve">                                  </w:t>
    </w:r>
    <w:r>
      <w:rPr>
        <w:rFonts w:hint="eastAsia" w:ascii="微软雅黑" w:hAnsi="微软雅黑" w:eastAsia="微软雅黑"/>
        <w:sz w:val="16"/>
      </w:rPr>
      <w:t>版权所有，侵权必究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both"/>
      <w:rPr>
        <w:rFonts w:ascii="微软雅黑" w:hAnsi="微软雅黑" w:eastAsia="微软雅黑"/>
      </w:rPr>
    </w:pPr>
  </w:p>
  <w:p>
    <w:pPr>
      <w:pStyle w:val="17"/>
      <w:wordWrap w:val="0"/>
      <w:jc w:val="right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 xml:space="preserve">十年专业服务积累，助力客户商业成功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07491"/>
    <w:multiLevelType w:val="multilevel"/>
    <w:tmpl w:val="15407491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0E77E34"/>
    <w:multiLevelType w:val="multilevel"/>
    <w:tmpl w:val="20E77E34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2">
    <w:nsid w:val="2CAF0385"/>
    <w:multiLevelType w:val="multilevel"/>
    <w:tmpl w:val="2CAF0385"/>
    <w:lvl w:ilvl="0" w:tentative="0">
      <w:start w:val="1"/>
      <w:numFmt w:val="bullet"/>
      <w:lvlText w:val=""/>
      <w:lvlJc w:val="left"/>
      <w:pPr>
        <w:ind w:left="779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19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1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3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5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7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9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1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39" w:hanging="420"/>
      </w:pPr>
      <w:rPr>
        <w:rFonts w:hint="default" w:ascii="Wingdings" w:hAnsi="Wingdings"/>
      </w:rPr>
    </w:lvl>
  </w:abstractNum>
  <w:abstractNum w:abstractNumId="3">
    <w:nsid w:val="31930CD6"/>
    <w:multiLevelType w:val="multilevel"/>
    <w:tmpl w:val="31930CD6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4">
    <w:nsid w:val="46C006E1"/>
    <w:multiLevelType w:val="multilevel"/>
    <w:tmpl w:val="46C006E1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4C50588E"/>
    <w:multiLevelType w:val="multilevel"/>
    <w:tmpl w:val="4C50588E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6">
    <w:nsid w:val="5AAB0AAE"/>
    <w:multiLevelType w:val="multilevel"/>
    <w:tmpl w:val="5AAB0AAE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7">
    <w:nsid w:val="5C2B28F3"/>
    <w:multiLevelType w:val="multilevel"/>
    <w:tmpl w:val="5C2B28F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625B77C4"/>
    <w:multiLevelType w:val="multilevel"/>
    <w:tmpl w:val="625B77C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68D75538"/>
    <w:multiLevelType w:val="multilevel"/>
    <w:tmpl w:val="68D75538"/>
    <w:lvl w:ilvl="0" w:tentative="0">
      <w:start w:val="1"/>
      <w:numFmt w:val="bullet"/>
      <w:lvlText w:val="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0">
    <w:nsid w:val="6B1604BA"/>
    <w:multiLevelType w:val="multilevel"/>
    <w:tmpl w:val="6B1604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">
    <w:nsid w:val="74245101"/>
    <w:multiLevelType w:val="multilevel"/>
    <w:tmpl w:val="74245101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2">
    <w:nsid w:val="75D11D96"/>
    <w:multiLevelType w:val="multilevel"/>
    <w:tmpl w:val="75D11D96"/>
    <w:lvl w:ilvl="0" w:tentative="0">
      <w:start w:val="1"/>
      <w:numFmt w:val="bullet"/>
      <w:lvlText w:val=""/>
      <w:lvlJc w:val="left"/>
      <w:pPr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3">
    <w:nsid w:val="77CDD2DA"/>
    <w:multiLevelType w:val="singleLevel"/>
    <w:tmpl w:val="77CDD2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6"/>
    <w:rsid w:val="000003FC"/>
    <w:rsid w:val="0001165F"/>
    <w:rsid w:val="00056C92"/>
    <w:rsid w:val="00057D78"/>
    <w:rsid w:val="00072B85"/>
    <w:rsid w:val="000961FF"/>
    <w:rsid w:val="000A6FFC"/>
    <w:rsid w:val="000D6867"/>
    <w:rsid w:val="000E7C20"/>
    <w:rsid w:val="000F1B80"/>
    <w:rsid w:val="001005DF"/>
    <w:rsid w:val="0012099A"/>
    <w:rsid w:val="00140989"/>
    <w:rsid w:val="00154ADA"/>
    <w:rsid w:val="0018169F"/>
    <w:rsid w:val="001A3E50"/>
    <w:rsid w:val="001C136A"/>
    <w:rsid w:val="001C2137"/>
    <w:rsid w:val="001E5408"/>
    <w:rsid w:val="001E604F"/>
    <w:rsid w:val="00212258"/>
    <w:rsid w:val="00213253"/>
    <w:rsid w:val="0021575A"/>
    <w:rsid w:val="00237C87"/>
    <w:rsid w:val="002426E4"/>
    <w:rsid w:val="00242B66"/>
    <w:rsid w:val="002557BD"/>
    <w:rsid w:val="00273564"/>
    <w:rsid w:val="00295C1E"/>
    <w:rsid w:val="002A1D03"/>
    <w:rsid w:val="002A2240"/>
    <w:rsid w:val="002D0407"/>
    <w:rsid w:val="002D481E"/>
    <w:rsid w:val="002F0DB3"/>
    <w:rsid w:val="00301FF2"/>
    <w:rsid w:val="003034F5"/>
    <w:rsid w:val="00315D1A"/>
    <w:rsid w:val="00322CD3"/>
    <w:rsid w:val="00335766"/>
    <w:rsid w:val="00353A97"/>
    <w:rsid w:val="003547BF"/>
    <w:rsid w:val="00365EC0"/>
    <w:rsid w:val="003830EC"/>
    <w:rsid w:val="00392112"/>
    <w:rsid w:val="003D5E53"/>
    <w:rsid w:val="003E1650"/>
    <w:rsid w:val="003F2951"/>
    <w:rsid w:val="003F4CDC"/>
    <w:rsid w:val="004032F5"/>
    <w:rsid w:val="00414E46"/>
    <w:rsid w:val="00426995"/>
    <w:rsid w:val="004E06D5"/>
    <w:rsid w:val="00511435"/>
    <w:rsid w:val="0052206A"/>
    <w:rsid w:val="0052578A"/>
    <w:rsid w:val="00534F5B"/>
    <w:rsid w:val="00541364"/>
    <w:rsid w:val="00567870"/>
    <w:rsid w:val="00582F18"/>
    <w:rsid w:val="0059491A"/>
    <w:rsid w:val="00595843"/>
    <w:rsid w:val="00596EB0"/>
    <w:rsid w:val="005C4CA4"/>
    <w:rsid w:val="005E348A"/>
    <w:rsid w:val="0062411F"/>
    <w:rsid w:val="00632101"/>
    <w:rsid w:val="006737FB"/>
    <w:rsid w:val="00683DEF"/>
    <w:rsid w:val="00752288"/>
    <w:rsid w:val="007561BF"/>
    <w:rsid w:val="007729E6"/>
    <w:rsid w:val="00775E89"/>
    <w:rsid w:val="007E3767"/>
    <w:rsid w:val="007F761A"/>
    <w:rsid w:val="00806AC4"/>
    <w:rsid w:val="008331CA"/>
    <w:rsid w:val="00840562"/>
    <w:rsid w:val="008417DD"/>
    <w:rsid w:val="00883F85"/>
    <w:rsid w:val="00926B2C"/>
    <w:rsid w:val="009A317C"/>
    <w:rsid w:val="009A4FA2"/>
    <w:rsid w:val="009D19E8"/>
    <w:rsid w:val="009D4776"/>
    <w:rsid w:val="009F6766"/>
    <w:rsid w:val="00A2693D"/>
    <w:rsid w:val="00A40DD0"/>
    <w:rsid w:val="00A71418"/>
    <w:rsid w:val="00A83F20"/>
    <w:rsid w:val="00A90782"/>
    <w:rsid w:val="00AB56E0"/>
    <w:rsid w:val="00AE09D7"/>
    <w:rsid w:val="00AE4B99"/>
    <w:rsid w:val="00B75D4A"/>
    <w:rsid w:val="00B82BDE"/>
    <w:rsid w:val="00BA4287"/>
    <w:rsid w:val="00BD0BB5"/>
    <w:rsid w:val="00BF0CC9"/>
    <w:rsid w:val="00BF0E96"/>
    <w:rsid w:val="00C130CD"/>
    <w:rsid w:val="00C41FD5"/>
    <w:rsid w:val="00C53B41"/>
    <w:rsid w:val="00C65A85"/>
    <w:rsid w:val="00C70397"/>
    <w:rsid w:val="00C71E46"/>
    <w:rsid w:val="00C7501A"/>
    <w:rsid w:val="00C86885"/>
    <w:rsid w:val="00C94407"/>
    <w:rsid w:val="00CC43EA"/>
    <w:rsid w:val="00CD7C8B"/>
    <w:rsid w:val="00CF33EC"/>
    <w:rsid w:val="00D14BB4"/>
    <w:rsid w:val="00D20529"/>
    <w:rsid w:val="00D92B78"/>
    <w:rsid w:val="00DA7BDB"/>
    <w:rsid w:val="00DC1659"/>
    <w:rsid w:val="00DC4FF6"/>
    <w:rsid w:val="00DC557F"/>
    <w:rsid w:val="00DD17A3"/>
    <w:rsid w:val="00DD4375"/>
    <w:rsid w:val="00E2580A"/>
    <w:rsid w:val="00E35E8C"/>
    <w:rsid w:val="00E92418"/>
    <w:rsid w:val="00EA241E"/>
    <w:rsid w:val="00EB1D86"/>
    <w:rsid w:val="00EB51F4"/>
    <w:rsid w:val="00EB678A"/>
    <w:rsid w:val="00EE08E0"/>
    <w:rsid w:val="00EF10E4"/>
    <w:rsid w:val="00F251AB"/>
    <w:rsid w:val="00F42681"/>
    <w:rsid w:val="00F57288"/>
    <w:rsid w:val="00F83DC9"/>
    <w:rsid w:val="00F8446F"/>
    <w:rsid w:val="00F94CBF"/>
    <w:rsid w:val="00FD7311"/>
    <w:rsid w:val="00FE77D0"/>
    <w:rsid w:val="05366E49"/>
    <w:rsid w:val="054B7E8E"/>
    <w:rsid w:val="05583BDA"/>
    <w:rsid w:val="05765986"/>
    <w:rsid w:val="08EC22DE"/>
    <w:rsid w:val="0A7B7D7A"/>
    <w:rsid w:val="0B4C3A6E"/>
    <w:rsid w:val="0BA07A9C"/>
    <w:rsid w:val="0D131DE3"/>
    <w:rsid w:val="118D7803"/>
    <w:rsid w:val="13170F48"/>
    <w:rsid w:val="14E8604F"/>
    <w:rsid w:val="154677C7"/>
    <w:rsid w:val="16FC3ED5"/>
    <w:rsid w:val="19BC342F"/>
    <w:rsid w:val="1A7746BF"/>
    <w:rsid w:val="1ACA3074"/>
    <w:rsid w:val="1AE1764B"/>
    <w:rsid w:val="201F4F04"/>
    <w:rsid w:val="20B54926"/>
    <w:rsid w:val="217D380F"/>
    <w:rsid w:val="21966E2B"/>
    <w:rsid w:val="22426C05"/>
    <w:rsid w:val="226E387B"/>
    <w:rsid w:val="22885DDD"/>
    <w:rsid w:val="28D22747"/>
    <w:rsid w:val="2B4B5705"/>
    <w:rsid w:val="2D777977"/>
    <w:rsid w:val="30054E44"/>
    <w:rsid w:val="30742DF5"/>
    <w:rsid w:val="309F44AA"/>
    <w:rsid w:val="31060BDB"/>
    <w:rsid w:val="353F1C89"/>
    <w:rsid w:val="354B5CAC"/>
    <w:rsid w:val="360D2965"/>
    <w:rsid w:val="38E9148E"/>
    <w:rsid w:val="3AA82F6B"/>
    <w:rsid w:val="3CE2247F"/>
    <w:rsid w:val="3D125F16"/>
    <w:rsid w:val="3E0D7C3F"/>
    <w:rsid w:val="40916A0E"/>
    <w:rsid w:val="411A24F5"/>
    <w:rsid w:val="41700524"/>
    <w:rsid w:val="4387212C"/>
    <w:rsid w:val="448A6A0E"/>
    <w:rsid w:val="45473F51"/>
    <w:rsid w:val="46263858"/>
    <w:rsid w:val="466037E2"/>
    <w:rsid w:val="468216CC"/>
    <w:rsid w:val="4ABE6850"/>
    <w:rsid w:val="4C09214E"/>
    <w:rsid w:val="4DF0007A"/>
    <w:rsid w:val="4FAC2E99"/>
    <w:rsid w:val="54167EA7"/>
    <w:rsid w:val="56071D00"/>
    <w:rsid w:val="564F6E73"/>
    <w:rsid w:val="56A460C2"/>
    <w:rsid w:val="5830384C"/>
    <w:rsid w:val="5A5B64F6"/>
    <w:rsid w:val="5C6D1C70"/>
    <w:rsid w:val="5CEA161B"/>
    <w:rsid w:val="5D727A7E"/>
    <w:rsid w:val="5F190547"/>
    <w:rsid w:val="5F47482B"/>
    <w:rsid w:val="611B2DAA"/>
    <w:rsid w:val="61A16630"/>
    <w:rsid w:val="63132E11"/>
    <w:rsid w:val="64AC000B"/>
    <w:rsid w:val="64BC62DB"/>
    <w:rsid w:val="659A6B8A"/>
    <w:rsid w:val="66EA49AE"/>
    <w:rsid w:val="673A79C7"/>
    <w:rsid w:val="676D5B67"/>
    <w:rsid w:val="680161C4"/>
    <w:rsid w:val="690C22BA"/>
    <w:rsid w:val="69B11ACB"/>
    <w:rsid w:val="6AD26942"/>
    <w:rsid w:val="6B685053"/>
    <w:rsid w:val="6D7114D4"/>
    <w:rsid w:val="6DE259C1"/>
    <w:rsid w:val="6E883D8F"/>
    <w:rsid w:val="70503953"/>
    <w:rsid w:val="71F44316"/>
    <w:rsid w:val="729217A5"/>
    <w:rsid w:val="74B34139"/>
    <w:rsid w:val="79257828"/>
    <w:rsid w:val="7A1065EC"/>
    <w:rsid w:val="7B630526"/>
    <w:rsid w:val="7BC06D73"/>
    <w:rsid w:val="7BEF61A8"/>
    <w:rsid w:val="7CAE3920"/>
    <w:rsid w:val="7D8354FF"/>
    <w:rsid w:val="7E8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2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ind w:left="360"/>
    </w:pPr>
    <w:rPr>
      <w:rFonts w:asciiTheme="minorHAnsi" w:hAnsiTheme="minorHAnsi" w:eastAsiaTheme="minorEastAsia" w:cstheme="minorBidi"/>
      <w:color w:val="4F81BD" w:themeColor="accent1"/>
      <w:sz w:val="22"/>
      <w:szCs w:val="22"/>
      <w:lang w:val="en-GB" w:eastAsia="zh-CN" w:bidi="ar-SA"/>
      <w14:textFill>
        <w14:solidFill>
          <w14:schemeClr w14:val="accent1"/>
        </w14:solidFill>
      </w14:textFill>
    </w:rPr>
  </w:style>
  <w:style w:type="paragraph" w:styleId="2">
    <w:name w:val="heading 1"/>
    <w:basedOn w:val="1"/>
    <w:next w:val="1"/>
    <w:link w:val="26"/>
    <w:qFormat/>
    <w:uiPriority w:val="9"/>
    <w:pPr>
      <w:spacing w:before="600" w:after="60"/>
      <w:ind w:left="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27"/>
    <w:unhideWhenUsed/>
    <w:qFormat/>
    <w:uiPriority w:val="9"/>
    <w:pPr>
      <w:spacing w:before="40"/>
      <w:ind w:left="0"/>
      <w:outlineLvl w:val="1"/>
    </w:pPr>
    <w:rPr>
      <w:rFonts w:asciiTheme="majorHAnsi" w:hAnsiTheme="majorHAnsi" w:eastAsiaTheme="majorEastAsia" w:cstheme="majorBidi"/>
      <w:color w:val="C0504D" w:themeColor="accent2"/>
      <w:szCs w:val="26"/>
      <w14:textFill>
        <w14:solidFill>
          <w14:schemeClr w14:val="accent2"/>
        </w14:solidFill>
      </w14:textFill>
    </w:rPr>
  </w:style>
  <w:style w:type="paragraph" w:styleId="4">
    <w:name w:val="heading 3"/>
    <w:basedOn w:val="1"/>
    <w:next w:val="1"/>
    <w:link w:val="28"/>
    <w:unhideWhenUsed/>
    <w:qFormat/>
    <w:uiPriority w:val="9"/>
    <w:pPr>
      <w:spacing w:before="40" w:after="0"/>
      <w:ind w:left="0"/>
      <w:outlineLvl w:val="2"/>
    </w:pPr>
    <w:rPr>
      <w:rFonts w:asciiTheme="majorHAnsi" w:hAnsiTheme="majorHAnsi" w:eastAsiaTheme="majorEastAsia" w:cstheme="majorBidi"/>
      <w:szCs w:val="24"/>
    </w:rPr>
  </w:style>
  <w:style w:type="paragraph" w:styleId="5">
    <w:name w:val="heading 4"/>
    <w:basedOn w:val="1"/>
    <w:next w:val="1"/>
    <w:link w:val="29"/>
    <w:unhideWhenUsed/>
    <w:qFormat/>
    <w:uiPriority w:val="9"/>
    <w:pPr>
      <w:spacing w:before="40" w:after="0"/>
      <w:ind w:left="0"/>
      <w:outlineLvl w:val="3"/>
    </w:pPr>
    <w:rPr>
      <w:rFonts w:asciiTheme="majorHAnsi" w:hAnsiTheme="majorHAnsi" w:eastAsiaTheme="majorEastAsia" w:cstheme="majorBidi"/>
      <w:i/>
      <w:iCs/>
      <w:spacing w:val="6"/>
    </w:rPr>
  </w:style>
  <w:style w:type="paragraph" w:styleId="6">
    <w:name w:val="heading 5"/>
    <w:basedOn w:val="1"/>
    <w:next w:val="1"/>
    <w:link w:val="30"/>
    <w:semiHidden/>
    <w:unhideWhenUsed/>
    <w:qFormat/>
    <w:uiPriority w:val="9"/>
    <w:pPr>
      <w:spacing w:before="40" w:after="0"/>
      <w:ind w:left="0"/>
      <w:outlineLvl w:val="4"/>
    </w:pPr>
    <w:rPr>
      <w:rFonts w:asciiTheme="majorHAnsi" w:hAnsiTheme="majorHAnsi" w:eastAsiaTheme="majorEastAsia" w:cstheme="majorBidi"/>
      <w:i/>
      <w:color w:val="C0504D" w:themeColor="accent2"/>
      <w:spacing w:val="6"/>
      <w14:textFill>
        <w14:solidFill>
          <w14:schemeClr w14:val="accent2"/>
        </w14:solidFill>
      </w14:textFill>
    </w:rPr>
  </w:style>
  <w:style w:type="paragraph" w:styleId="7">
    <w:name w:val="heading 6"/>
    <w:basedOn w:val="1"/>
    <w:next w:val="1"/>
    <w:link w:val="31"/>
    <w:semiHidden/>
    <w:unhideWhenUsed/>
    <w:qFormat/>
    <w:uiPriority w:val="9"/>
    <w:pPr>
      <w:spacing w:before="40" w:after="0"/>
      <w:ind w:left="0"/>
      <w:outlineLvl w:val="5"/>
    </w:pPr>
    <w:rPr>
      <w:rFonts w:asciiTheme="majorHAnsi" w:hAnsiTheme="majorHAnsi" w:eastAsiaTheme="majorEastAsia" w:cstheme="majorBidi"/>
      <w:color w:val="C0504D" w:themeColor="accent2"/>
      <w:spacing w:val="12"/>
      <w14:textFill>
        <w14:solidFill>
          <w14:schemeClr w14:val="accent2"/>
        </w14:solidFill>
      </w14:textFill>
    </w:rPr>
  </w:style>
  <w:style w:type="paragraph" w:styleId="8">
    <w:name w:val="heading 7"/>
    <w:basedOn w:val="1"/>
    <w:next w:val="1"/>
    <w:link w:val="32"/>
    <w:semiHidden/>
    <w:unhideWhenUsed/>
    <w:qFormat/>
    <w:uiPriority w:val="9"/>
    <w:pPr>
      <w:spacing w:before="40" w:after="0"/>
      <w:ind w:left="0"/>
      <w:outlineLvl w:val="6"/>
    </w:pPr>
    <w:rPr>
      <w:rFonts w:asciiTheme="majorHAnsi" w:hAnsiTheme="majorHAnsi" w:eastAsiaTheme="majorEastAsia" w:cstheme="majorBidi"/>
      <w:iCs/>
      <w:color w:val="C0504D" w:themeColor="accent2"/>
      <w14:textFill>
        <w14:solidFill>
          <w14:schemeClr w14:val="accent2"/>
        </w14:solidFill>
      </w14:textFill>
    </w:rPr>
  </w:style>
  <w:style w:type="paragraph" w:styleId="9">
    <w:name w:val="heading 8"/>
    <w:basedOn w:val="1"/>
    <w:next w:val="1"/>
    <w:link w:val="33"/>
    <w:semiHidden/>
    <w:unhideWhenUsed/>
    <w:qFormat/>
    <w:uiPriority w:val="9"/>
    <w:pPr>
      <w:spacing w:before="40" w:after="0"/>
      <w:ind w:left="0"/>
      <w:outlineLvl w:val="7"/>
    </w:pPr>
    <w:rPr>
      <w:rFonts w:asciiTheme="majorHAnsi" w:hAnsiTheme="majorHAnsi" w:eastAsiaTheme="majorEastAsia" w:cstheme="majorBidi"/>
      <w:i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34"/>
    <w:semiHidden/>
    <w:unhideWhenUsed/>
    <w:qFormat/>
    <w:uiPriority w:val="9"/>
    <w:pPr>
      <w:spacing w:before="40" w:after="0"/>
      <w:ind w:left="0"/>
      <w:outlineLvl w:val="8"/>
    </w:pPr>
    <w:rPr>
      <w:rFonts w:asciiTheme="majorHAnsi" w:hAnsiTheme="majorHAnsi" w:eastAsiaTheme="majorEastAsia" w:cstheme="majorBidi"/>
      <w:iCs/>
      <w:color w:val="D07C7A" w:themeColor="accent2" w:themeTint="BF"/>
      <w:szCs w:val="21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7"/>
    <w:semiHidden/>
    <w:unhideWhenUsed/>
    <w:qFormat/>
    <w:uiPriority w:val="99"/>
    <w:rPr>
      <w:rFonts w:ascii="宋体" w:eastAsia="宋体"/>
      <w:sz w:val="24"/>
      <w:szCs w:val="24"/>
    </w:rPr>
  </w:style>
  <w:style w:type="paragraph" w:styleId="12">
    <w:name w:val="Body Text"/>
    <w:basedOn w:val="1"/>
    <w:qFormat/>
    <w:uiPriority w:val="0"/>
    <w:rPr>
      <w:color w:val="4F81BD"/>
      <w:sz w:val="24"/>
    </w:rPr>
  </w:style>
  <w:style w:type="paragraph" w:styleId="13">
    <w:name w:val="Date"/>
    <w:basedOn w:val="1"/>
    <w:next w:val="14"/>
    <w:link w:val="35"/>
    <w:qFormat/>
    <w:uiPriority w:val="2"/>
    <w:pPr>
      <w:spacing w:after="360"/>
      <w:ind w:left="0"/>
    </w:pPr>
    <w:rPr>
      <w:sz w:val="28"/>
    </w:rPr>
  </w:style>
  <w:style w:type="paragraph" w:styleId="14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spacing w:beforeAutospacing="1" w:after="0" w:afterAutospacing="1"/>
      <w:ind w:left="0"/>
    </w:pPr>
    <w:rPr>
      <w:rFonts w:cs="Times New Roman"/>
      <w:sz w:val="24"/>
      <w:lang w:val="en-US"/>
    </w:rPr>
  </w:style>
  <w:style w:type="table" w:styleId="20">
    <w:name w:val="Table Grid"/>
    <w:basedOn w:val="19"/>
    <w:qFormat/>
    <w:uiPriority w:val="39"/>
    <w:pPr>
      <w:ind w:left="360"/>
    </w:pPr>
    <w:rPr>
      <w:color w:val="4F81BD" w:themeColor="accent1"/>
      <w:sz w:val="22"/>
      <w:lang w:eastAsia="ja-JP"/>
      <w14:textFill>
        <w14:solidFill>
          <w14:schemeClr w14:val="accent1"/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2">
    <w:name w:val="页眉 字符"/>
    <w:basedOn w:val="21"/>
    <w:link w:val="17"/>
    <w:qFormat/>
    <w:uiPriority w:val="99"/>
    <w:rPr>
      <w:sz w:val="18"/>
      <w:szCs w:val="18"/>
    </w:rPr>
  </w:style>
  <w:style w:type="character" w:customStyle="1" w:styleId="23">
    <w:name w:val="页脚 字符"/>
    <w:basedOn w:val="21"/>
    <w:link w:val="16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批注框文本 字符"/>
    <w:basedOn w:val="21"/>
    <w:link w:val="15"/>
    <w:semiHidden/>
    <w:qFormat/>
    <w:uiPriority w:val="99"/>
    <w:rPr>
      <w:sz w:val="18"/>
      <w:szCs w:val="18"/>
    </w:rPr>
  </w:style>
  <w:style w:type="character" w:customStyle="1" w:styleId="26">
    <w:name w:val="标题 1 字符"/>
    <w:basedOn w:val="21"/>
    <w:link w:val="2"/>
    <w:qFormat/>
    <w:uiPriority w:val="9"/>
    <w:rPr>
      <w:rFonts w:asciiTheme="majorHAnsi" w:hAnsiTheme="majorHAnsi"/>
      <w:caps/>
      <w:color w:val="C0504D" w:themeColor="accent2"/>
      <w:spacing w:val="14"/>
      <w:kern w:val="0"/>
      <w:sz w:val="26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7">
    <w:name w:val="标题 2 字符"/>
    <w:basedOn w:val="21"/>
    <w:link w:val="3"/>
    <w:qFormat/>
    <w:uiPriority w:val="9"/>
    <w:rPr>
      <w:rFonts w:asciiTheme="majorHAnsi" w:hAnsiTheme="majorHAnsi" w:eastAsiaTheme="majorEastAsia" w:cstheme="majorBidi"/>
      <w:color w:val="C0504D" w:themeColor="accent2"/>
      <w:kern w:val="0"/>
      <w:sz w:val="22"/>
      <w:szCs w:val="26"/>
      <w:lang w:val="en-GB"/>
      <w14:textFill>
        <w14:solidFill>
          <w14:schemeClr w14:val="accent2"/>
        </w14:solidFill>
      </w14:textFill>
    </w:rPr>
  </w:style>
  <w:style w:type="character" w:customStyle="1" w:styleId="28">
    <w:name w:val="标题 3 字符"/>
    <w:basedOn w:val="21"/>
    <w:link w:val="4"/>
    <w:qFormat/>
    <w:uiPriority w:val="9"/>
    <w:rPr>
      <w:rFonts w:asciiTheme="majorHAnsi" w:hAnsiTheme="majorHAnsi" w:eastAsiaTheme="majorEastAsia" w:cstheme="majorBidi"/>
      <w:color w:val="4F81BD" w:themeColor="accent1"/>
      <w:kern w:val="0"/>
      <w:sz w:val="22"/>
      <w:szCs w:val="24"/>
      <w:lang w:val="en-GB"/>
      <w14:textFill>
        <w14:solidFill>
          <w14:schemeClr w14:val="accent1"/>
        </w14:solidFill>
      </w14:textFill>
    </w:rPr>
  </w:style>
  <w:style w:type="character" w:customStyle="1" w:styleId="29">
    <w:name w:val="标题 4 字符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pacing w:val="6"/>
      <w:kern w:val="0"/>
      <w:sz w:val="22"/>
      <w:lang w:val="en-GB"/>
      <w14:textFill>
        <w14:solidFill>
          <w14:schemeClr w14:val="accent1"/>
        </w14:solidFill>
      </w14:textFill>
    </w:rPr>
  </w:style>
  <w:style w:type="character" w:customStyle="1" w:styleId="30">
    <w:name w:val="标题 5 字符"/>
    <w:basedOn w:val="21"/>
    <w:link w:val="6"/>
    <w:semiHidden/>
    <w:qFormat/>
    <w:uiPriority w:val="9"/>
    <w:rPr>
      <w:rFonts w:asciiTheme="majorHAnsi" w:hAnsiTheme="majorHAnsi" w:eastAsiaTheme="majorEastAsia" w:cstheme="majorBidi"/>
      <w:i/>
      <w:color w:val="C0504D" w:themeColor="accent2"/>
      <w:spacing w:val="6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1">
    <w:name w:val="标题 6 字符"/>
    <w:basedOn w:val="21"/>
    <w:link w:val="7"/>
    <w:semiHidden/>
    <w:qFormat/>
    <w:uiPriority w:val="9"/>
    <w:rPr>
      <w:rFonts w:asciiTheme="majorHAnsi" w:hAnsiTheme="majorHAnsi" w:eastAsiaTheme="majorEastAsia" w:cstheme="majorBidi"/>
      <w:color w:val="C0504D" w:themeColor="accent2"/>
      <w:spacing w:val="1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2">
    <w:name w:val="标题 7 字符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color w:val="C0504D" w:themeColor="accent2"/>
      <w:kern w:val="0"/>
      <w:sz w:val="22"/>
      <w:lang w:val="en-GB"/>
      <w14:textFill>
        <w14:solidFill>
          <w14:schemeClr w14:val="accent2"/>
        </w14:solidFill>
      </w14:textFill>
    </w:rPr>
  </w:style>
  <w:style w:type="character" w:customStyle="1" w:styleId="33">
    <w:name w:val="标题 8 字符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4">
    <w:name w:val="标题 9 字符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D07C7A" w:themeColor="accent2" w:themeTint="BF"/>
      <w:kern w:val="0"/>
      <w:sz w:val="22"/>
      <w:szCs w:val="21"/>
      <w:lang w:val="en-GB"/>
      <w14:textFill>
        <w14:solidFill>
          <w14:schemeClr w14:val="accent2">
            <w14:lumMod w14:val="75000"/>
            <w14:lumOff w14:val="25000"/>
          </w14:schemeClr>
        </w14:solidFill>
      </w14:textFill>
    </w:rPr>
  </w:style>
  <w:style w:type="character" w:customStyle="1" w:styleId="35">
    <w:name w:val="日期 字符"/>
    <w:basedOn w:val="21"/>
    <w:link w:val="13"/>
    <w:qFormat/>
    <w:uiPriority w:val="2"/>
    <w:rPr>
      <w:color w:val="4F81BD" w:themeColor="accent1"/>
      <w:kern w:val="0"/>
      <w:sz w:val="28"/>
      <w:lang w:val="en-GB"/>
      <w14:textFill>
        <w14:solidFill>
          <w14:schemeClr w14:val="accent1"/>
        </w14:solidFill>
      </w14:textFill>
    </w:rPr>
  </w:style>
  <w:style w:type="character" w:customStyle="1" w:styleId="36">
    <w:name w:val="标题 字符"/>
    <w:basedOn w:val="21"/>
    <w:link w:val="14"/>
    <w:qFormat/>
    <w:uiPriority w:val="10"/>
    <w:rPr>
      <w:rFonts w:eastAsia="宋体" w:asciiTheme="majorHAnsi" w:hAnsiTheme="majorHAnsi" w:cstheme="majorBidi"/>
      <w:b/>
      <w:bCs/>
      <w:color w:val="4F81BD" w:themeColor="accent1"/>
      <w:kern w:val="0"/>
      <w:sz w:val="32"/>
      <w:szCs w:val="32"/>
      <w:lang w:val="en-GB"/>
      <w14:textFill>
        <w14:solidFill>
          <w14:schemeClr w14:val="accent1"/>
        </w14:solidFill>
      </w14:textFill>
    </w:rPr>
  </w:style>
  <w:style w:type="character" w:customStyle="1" w:styleId="37">
    <w:name w:val="文档结构图 字符"/>
    <w:basedOn w:val="21"/>
    <w:link w:val="11"/>
    <w:semiHidden/>
    <w:qFormat/>
    <w:uiPriority w:val="99"/>
    <w:rPr>
      <w:rFonts w:ascii="宋体" w:eastAsia="宋体"/>
      <w:color w:val="4F81BD" w:themeColor="accent1"/>
      <w:kern w:val="0"/>
      <w:sz w:val="24"/>
      <w:szCs w:val="24"/>
      <w:lang w:val="en-GB"/>
      <w14:textFill>
        <w14:solidFill>
          <w14:schemeClr w14:val="accent1"/>
        </w14:solidFill>
      </w14:textFill>
    </w:rPr>
  </w:style>
  <w:style w:type="table" w:customStyle="1" w:styleId="38">
    <w:name w:val="Table Normal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6E3A1-D207-44A2-8987-AD5F792E5A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381</Words>
  <Characters>2178</Characters>
  <Lines>18</Lines>
  <Paragraphs>5</Paragraphs>
  <TotalTime>5</TotalTime>
  <ScaleCrop>false</ScaleCrop>
  <LinksUpToDate>false</LinksUpToDate>
  <CharactersWithSpaces>2554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2021-11-13T11:54:00Z</dcterms:created>
  <dc:creator>Bowen Loh</dc:creator>
  <cp:lastModifiedBy>徐如翼</cp:lastModifiedBy>
  <cp:lastPrinted>2019-08-27T07:45:00Z</cp:lastPrinted>
  <dcterms:modified xsi:type="dcterms:W3CDTF">2021-11-16T09:29:59Z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2A12C6802A1F4A7B9BFF4666F6C38D74</vt:lpwstr>
  </property>
</Properties>
</file>