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E w:val="0"/>
        <w:autoSpaceDN w:val="0"/>
        <w:adjustRightInd w:val="0"/>
        <w:ind w:left="1080" w:firstLine="0" w:firstLineChars="0"/>
        <w:jc w:val="center"/>
        <w:rPr>
          <w:rFonts w:ascii="华文隶书" w:hAnsi="宋体" w:eastAsia="华文隶书" w:cs="华文中宋"/>
          <w:b/>
          <w:bCs/>
          <w:color w:val="FF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="2575" w:firstLineChars="715"/>
        <w:rPr>
          <w:rFonts w:hint="eastAsia" w:ascii="微软雅黑" w:hAnsi="微软雅黑" w:eastAsia="微软雅黑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项目管理沙盘模拟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课程费用：4200元/人（课程资料、学习费、茶歇</w:t>
      </w: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  <w:t>、发票</w:t>
      </w: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等）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报名热线：</w:t>
      </w: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  <w:t>沈夏纯</w:t>
      </w: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val="en-US" w:eastAsia="zh-CN"/>
        </w:rPr>
        <w:t xml:space="preserve"> 18948728614  QQ：2311013575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</w:rPr>
        <w:t>举办单位：深圳市中企智汇企业管理咨询有限公司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  <w:t>课程地点：深圳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eastAsia="zh-CN"/>
        </w:rPr>
        <w:t>课程时间：6月17-18日、11月4-5日</w:t>
      </w:r>
      <w:bookmarkStart w:id="2" w:name="_GoBack"/>
      <w:bookmarkEnd w:id="2"/>
    </w:p>
    <w:p>
      <w:pPr>
        <w:widowControl/>
        <w:jc w:val="left"/>
        <w:rPr>
          <w:rFonts w:ascii="宋体" w:hAnsi="宋体" w:cs="宋体"/>
          <w:b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【课程背景】</w:t>
      </w:r>
    </w:p>
    <w:p>
      <w:pPr>
        <w:ind w:firstLine="411" w:firstLineChars="196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项目的成功交付为企业的战略转型提供有力的保障，项目管理的难度有哪些？ 为什么项目的目标总是难以梳理明确？ 项目工作如何进行有效的分解？ 工作包如何落实到部门及岗位？如何解决项目执行过程跨部门（研发、生产、销售、服务）沟通时面临的挑战？项目为何总是无法按时交付？ 如何应对频繁发生的项目变更需求？里程碑如何实现对项目的过程高效管控？ 甘特图及网络图工具如何在项目规划及执行过程中发挥作用？ 如何高效地识别项目干系人并制定沟通计划？项目的风险管控如何落实？ 如何对项目进行复盘总结？</w:t>
      </w:r>
    </w:p>
    <w:p>
      <w:pPr>
        <w:ind w:firstLine="411" w:firstLineChars="196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</w:p>
    <w:p>
      <w:pPr>
        <w:widowControl/>
        <w:ind w:firstLine="42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本课程从实战的角度，结合PMI协会项目管理最新理念、众多企业的成功经验以及讲师在项目管理方面多年的实战经验体会，通过现场实战演练及案例点评， 教授如何做好项目目标的制定、高效输出项目行动计划，提升企业项目管理的绩效。</w:t>
      </w: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【课程思维导图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widowControl/>
        <w:jc w:val="left"/>
        <w:rPr>
          <w:rFonts w:ascii="宋体" w:hAnsi="宋体" w:cs="宋体"/>
          <w:b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drawing>
          <wp:inline distT="0" distB="0" distL="0" distR="0">
            <wp:extent cx="5486400" cy="1718945"/>
            <wp:effectExtent l="19050" t="0" r="0" b="0"/>
            <wp:docPr id="2" name="图片 1" descr="C:\Users\sthy\Desktop\课程运作工具包\3.最新简介及课程提纲\0、豪仕合作文档\项目管理实战工作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sthy\Desktop\课程运作工具包\3.最新简介及课程提纲\0、豪仕合作文档\项目管理实战工作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【课程收益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企业立项的标准流程是什么？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项目与运营如何有效区分？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项目客户的满意度如何衡量？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如何对项目目标进行战略分析？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如何制定明确的项目目标？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工作分解如何落实到位？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项目时间进度如何进行规划？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如何做好项目里程碑的规划？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跨部门沟通的心智模式如何转变？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项目风险管控计划如何输出？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复盘的操作流程及关键点如何把控？</w:t>
      </w: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【值得学员参训的理由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此实战课程是“产品说明书”式的培训。授课的重点在于现场听得懂、课后想得起、工作中能照着干。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授课内容经过十年的提炼和升华。信息量大、干货为主。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授课讲师既有丰富的职场阅历，又有很强的逻辑思维能力。再加上风趣、幽默的语言魅力。学员享受听课的过程。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学员手册含金量高。本课程的学员手册为填空式手册，老师讲授的核心内容，学员都能记录下来，或者必须记录下来。使得学员听课过程中无法走神。</w:t>
      </w:r>
    </w:p>
    <w:p>
      <w:pPr>
        <w:widowControl/>
        <w:numPr>
          <w:ilvl w:val="0"/>
          <w:numId w:val="2"/>
        </w:numPr>
        <w:jc w:val="left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讲师授课职业、严谨、守时。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【主要适宜对象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widowControl/>
        <w:ind w:firstLine="105" w:firstLineChars="5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高层管理者、中层管理者，项目参与者， 其他职能部门人员。</w:t>
      </w:r>
    </w:p>
    <w:p>
      <w:pPr>
        <w:widowControl/>
        <w:ind w:left="84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color w:val="0070C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70C0"/>
          <w:kern w:val="0"/>
          <w:sz w:val="24"/>
          <w:szCs w:val="24"/>
        </w:rPr>
        <w:t>【运作时长及人数</w:t>
      </w:r>
      <w:r>
        <w:rPr>
          <w:rFonts w:ascii="宋体" w:hAnsi="宋体" w:cs="宋体"/>
          <w:b/>
          <w:color w:val="0070C0"/>
          <w:kern w:val="0"/>
          <w:sz w:val="24"/>
          <w:szCs w:val="24"/>
        </w:rPr>
        <w:t>】</w:t>
      </w:r>
    </w:p>
    <w:p>
      <w:pPr>
        <w:widowControl/>
        <w:ind w:firstLine="120" w:firstLineChars="50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2天，13小时；（40人内）</w:t>
      </w:r>
    </w:p>
    <w:p>
      <w:pPr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【课程亮点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项目立项流程三步法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项目约束条件四维度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财务评估三工具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项目五大经典过程组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变更管控两技巧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工作分解评审三要素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里程碑制定两要点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干系人识别三分类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跨部门沟通三技巧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应对风险四对策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风险管控三步曲</w:t>
      </w:r>
    </w:p>
    <w:p>
      <w:pPr>
        <w:numPr>
          <w:ilvl w:val="0"/>
          <w:numId w:val="3"/>
        </w:numPr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项目复盘五步法</w:t>
      </w:r>
    </w:p>
    <w:p>
      <w:pPr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rPr>
          <w:rFonts w:ascii="宋体" w:hAnsi="宋体" w:cs="宋体"/>
          <w:b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【现场答疑</w:t>
      </w:r>
      <w:r>
        <w:rPr>
          <w:rFonts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p>
      <w:pPr>
        <w:ind w:firstLine="420" w:firstLineChars="200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请</w:t>
      </w:r>
      <w:r>
        <w:rPr>
          <w:rFonts w:hint="eastAsia" w:ascii="微软雅黑" w:hAnsi="微软雅黑" w:eastAsia="微软雅黑"/>
          <w:color w:val="000000"/>
          <w:szCs w:val="21"/>
        </w:rPr>
        <w:t>学员</w:t>
      </w:r>
      <w:r>
        <w:rPr>
          <w:rFonts w:ascii="微软雅黑" w:hAnsi="微软雅黑" w:eastAsia="微软雅黑"/>
          <w:color w:val="000000"/>
          <w:szCs w:val="21"/>
        </w:rPr>
        <w:t>将目前</w:t>
      </w:r>
      <w:r>
        <w:rPr>
          <w:rFonts w:hint="eastAsia" w:ascii="微软雅黑" w:hAnsi="微软雅黑" w:eastAsia="微软雅黑"/>
          <w:color w:val="000000"/>
          <w:szCs w:val="21"/>
        </w:rPr>
        <w:t>工作上</w:t>
      </w:r>
      <w:r>
        <w:rPr>
          <w:rFonts w:ascii="微软雅黑" w:hAnsi="微软雅黑" w:eastAsia="微软雅黑"/>
          <w:color w:val="000000"/>
          <w:szCs w:val="21"/>
        </w:rPr>
        <w:t>遇到的</w:t>
      </w:r>
      <w:r>
        <w:rPr>
          <w:rFonts w:hint="eastAsia" w:ascii="微软雅黑" w:hAnsi="微软雅黑" w:eastAsia="微软雅黑"/>
          <w:color w:val="000000"/>
          <w:szCs w:val="21"/>
        </w:rPr>
        <w:t>与本课题相关的实际问题</w:t>
      </w:r>
      <w:r>
        <w:rPr>
          <w:rFonts w:ascii="微软雅黑" w:hAnsi="微软雅黑" w:eastAsia="微软雅黑"/>
          <w:color w:val="000000"/>
          <w:szCs w:val="21"/>
        </w:rPr>
        <w:t>，写在A4纸上，</w:t>
      </w:r>
      <w:r>
        <w:rPr>
          <w:rFonts w:hint="eastAsia" w:ascii="微软雅黑" w:hAnsi="微软雅黑" w:eastAsia="微软雅黑"/>
          <w:color w:val="000000"/>
          <w:szCs w:val="21"/>
        </w:rPr>
        <w:t>提前交给授课讲师。讲师将在授课过程的相应环节中，适时回答学员的问题，或组织学员相互交流与分享。</w:t>
      </w:r>
    </w:p>
    <w:p>
      <w:pPr>
        <w:pStyle w:val="11"/>
        <w:ind w:left="840" w:firstLine="0" w:firstLineChars="0"/>
        <w:rPr>
          <w:rFonts w:ascii="微软雅黑" w:hAnsi="微软雅黑" w:eastAsia="微软雅黑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1"/>
      <w:r>
        <w:rPr>
          <w:rFonts w:hint="eastAsia" w:ascii="微软雅黑" w:hAnsi="微软雅黑" w:eastAsia="微软雅黑" w:cs="宋体"/>
          <w:bCs/>
          <w:color w:val="0000FF"/>
          <w:kern w:val="0"/>
          <w:szCs w:val="21"/>
        </w:rPr>
        <w:t xml:space="preserve">   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整个课程是以项目管理知识体系方法与“实战项目”两条并行主线展开， 工具丰富实用，落地性强。完成学习后，每组必须输出实战项目的整体计划作为课后转化的参照依据。</w:t>
      </w: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bCs/>
          <w:color w:val="0000FF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【课程大纲</w:t>
      </w:r>
      <w:bookmarkEnd w:id="0"/>
      <w:bookmarkEnd w:id="1"/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</w:rPr>
        <w:t>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984806"/>
                <w:kern w:val="0"/>
                <w:sz w:val="28"/>
                <w:szCs w:val="28"/>
              </w:rPr>
              <w:t>核心要点</w:t>
            </w:r>
          </w:p>
        </w:tc>
        <w:tc>
          <w:tcPr>
            <w:tcW w:w="29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984806"/>
                <w:kern w:val="0"/>
                <w:sz w:val="28"/>
                <w:szCs w:val="28"/>
              </w:rPr>
              <w:t>案例分享与讨论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模块一：企业项目管理的挑战是什么？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企业项目立项的标准流程分几步？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愿景、战略与项目的关系是什么？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项目与运营的本质区别是什么？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</w:rPr>
              <w:t>项目有几大特征</w:t>
            </w: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如何做到真正的“目标导向”？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PMI 给出的标准项目定义是什么？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立项评审的财务评估工具有哪些？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回收周期是如何定义使用的？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净现值如何进行计算？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内部收益率如何计算？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 xml:space="preserve">如何用EXCEL 快速计算出IRR？ 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</w:rPr>
              <w:t>产品的生命周期有哪几个阶段</w:t>
            </w: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客户满意度如何进行评估？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如何评价项目是否成功交付？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项目管理的五大经典过程组有哪些？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曼哈顿项目；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管道工的故事；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净现值计算案例；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西南航空成功的战略定位；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3M的产品战略。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模块二：如何做好项目启动阶段的工作？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项目的战略分析如何展开？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行业背景及业务动机如何识别？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交付成果如何梳理规划？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项目验收标准如何落实？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华文中宋"/>
                <w:bCs/>
                <w:kern w:val="0"/>
                <w:szCs w:val="21"/>
                <w:lang w:val="zh-CN"/>
              </w:rPr>
              <w:t>项目的假设条件是什么</w:t>
            </w: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如何对项目的限制条件进行识别？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项目的发起人如何确定？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刚性与柔性的时间进度规划差别在哪？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聚焦目标还是资源？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项目章程的内在逻辑如何梳理？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如何在项目章程中落实投入与产出的关系？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项目目标的可视化有什么好处？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演练项目SWOT分析。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演练选定项目课题。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制定项目章程。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模块三：如何做好工作包分解？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工作分解的底层逻辑是什么？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如何有效地激活团队成员融入项目规划？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结构化研讨如何带来高效的团队体验？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如何描述关键行动？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如何进行聚焦收敛？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WBS 的逻辑结构如何理解？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分解的思路有哪几种？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工作分解到位的衡量标准有哪些？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如何实践“独立责任原则”？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“责任病毒”有哪些危害？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如何理解 100%全分解？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为什么对流程负责的人越来越多？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成果与任务的核心区别是什么？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成果导向有哪些实践意义？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笛卡尔的哲学观；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俄罗斯种树寓言故事；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WBS对组织未来项目工作的实践意义；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准确界定客户真正想要的成果是什么；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范围管理是核心。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模块四：如何对项目的时间进度进行规划？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如何使用甘特图进行规划？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跨部门的任务如何进行梳理？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网络图的绘制方法？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如何识别出关键路径？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关键路径在工作中的实践意义？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项目进度的过程如何管控？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里程碑的要素有哪些？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常见错误的里程碑规划方式是什么？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关键可交付成果如何界定？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时间轴正向与逆向的区别？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甘特图实战；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网络图实战演练；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本组项目里程碑演练。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综合点评。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模块五：如何做好项目的沟通工作？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项目干系人如何进行识别？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干系人如何进行分类？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三维的组织架构图的实践意义？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沟通计划表如何输出？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沟通计划中的责任人应该如何界定？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 xml:space="preserve">沟通频率及方式如何确定？ 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项目的沟通模型带来的启发；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哪种沟通方式最有效？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职能型、项目型、矩阵型的组织架构的区别？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项目经理要培养怎样的软能力？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跨部门沟通要实现哪些心智模式的转变？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换位思考为何难以实现良好沟通？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视频案例分析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文化背景沟通案例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失败的沟通案例分析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模块六：如何落实项目的风险管控计划？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如何定义项目风险？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风险和问题的区别是什么？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人们应对风险的态度有几类？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项目经理应采取哪种态度应对风险？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识别风险的依据是什么？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Arial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啄木鸟打分法如何应用？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风险应对的方式有哪几种？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转嫁的明确定义是什么？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 xml:space="preserve">次生风险发生了，怎么办？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华文中宋"/>
                <w:bCs/>
                <w:kern w:val="0"/>
                <w:szCs w:val="21"/>
                <w:lang w:val="zh-CN"/>
              </w:rPr>
              <w:t>风险喜好型案例</w:t>
            </w: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风险管理文档举例。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模块七：如何对项目进行关闭收尾？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项目如何进入关闭流程？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管理收尾主要落实哪些工作？.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合同收尾需要完成哪些工作？</w:t>
            </w:r>
          </w:p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奥组委如何确保招募专业团队工作顺利落实？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/>
                <w:bCs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/>
                <w:bCs/>
                <w:kern w:val="0"/>
                <w:sz w:val="24"/>
                <w:szCs w:val="24"/>
                <w:lang w:val="zh-CN"/>
              </w:rPr>
              <w:t>模块八：如何进行复盘总结？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4" w:type="dxa"/>
          </w:tcPr>
          <w:p>
            <w:pPr>
              <w:pStyle w:val="11"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复盘概念的由来；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华文中宋"/>
                <w:bCs/>
                <w:kern w:val="0"/>
                <w:szCs w:val="21"/>
                <w:lang w:val="zh-CN"/>
              </w:rPr>
              <w:t>复盘和总结有什么区别</w:t>
            </w: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复盘流程五步法；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“事实”与“观点”的区分为何重要？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归因于内如何落实到复盘实践？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差距分析在复盘中处于什么位置？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如何对成果与计划的差距原因进行挖掘分析？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下一步的行动计划如何梳理？</w:t>
            </w:r>
          </w:p>
          <w:p>
            <w:pPr>
              <w:pStyle w:val="11"/>
              <w:widowControl/>
              <w:autoSpaceDE w:val="0"/>
              <w:autoSpaceDN w:val="0"/>
              <w:adjustRightInd w:val="0"/>
              <w:ind w:left="420" w:firstLine="0" w:firstLineChars="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2952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专业棋手与业余棋手的差距；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宋体" w:hAnsi="宋体" w:cs="华文中宋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中宋"/>
                <w:bCs/>
                <w:kern w:val="0"/>
                <w:szCs w:val="21"/>
                <w:lang w:val="zh-CN"/>
              </w:rPr>
              <w:t>曾国藩如何进行复盘？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宋体" w:hAnsi="宋体" w:cs="华文中宋"/>
                <w:bCs/>
                <w:kern w:val="0"/>
                <w:szCs w:val="21"/>
                <w:u w:val="single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p>
      <w:pPr>
        <w:spacing w:line="360" w:lineRule="auto"/>
        <w:rPr>
          <w:rFonts w:ascii="幼圆" w:hAnsi="宋体" w:eastAsia="幼圆"/>
          <w:b/>
          <w:color w:val="9933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王天一    </w:t>
      </w:r>
    </w:p>
    <w:p>
      <w:pPr>
        <w:spacing w:line="360" w:lineRule="auto"/>
        <w:rPr>
          <w:rFonts w:ascii="微软雅黑" w:hAnsi="微软雅黑" w:eastAsia="微软雅黑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项目管理流程构建专家</w:t>
      </w:r>
    </w:p>
    <w:p>
      <w:pPr>
        <w:spacing w:line="360" w:lineRule="auto"/>
        <w:rPr>
          <w:rFonts w:ascii="微软雅黑" w:hAnsi="微软雅黑" w:eastAsia="微软雅黑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589280</wp:posOffset>
                </wp:positionV>
                <wp:extent cx="1664970" cy="1996440"/>
                <wp:effectExtent l="0" t="0" r="1143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543050" cy="2329180"/>
                                  <wp:effectExtent l="19050" t="0" r="0" b="0"/>
                                  <wp:docPr id="5" name="图片 1" descr="C:\Users\sthy\Desktop\课程运作工具包\8.市场宣传资料\形象照片\mmexport15314875722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 descr="C:\Users\sthy\Desktop\课程运作工具包\8.市场宣传资料\形象照片\mmexport15314875722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713" cy="233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7.75pt;margin-top:46.4pt;height:157.2pt;width:131.1pt;z-index:251659264;mso-width-relative:page;mso-height-relative:page;" fillcolor="#FFFFFF" filled="t" stroked="f" coordsize="21600,21600" o:gfxdata="UEsDBAoAAAAAAIdO4kAAAAAAAAAAAAAAAAAEAAAAZHJzL1BLAwQUAAAACACHTuJAyt57YdgAAAAK&#10;AQAADwAAAGRycy9kb3ducmV2LnhtbE2Py26DMBBF95X6D9ZU6qZqbFDAhTBEaqVW3ebxAQZPAAXb&#10;CDsh+fu6q3Y5mqN7z622NzOyK81+cBYhWQlgZFunB9shHA+fr2/AfFBWq9FZQriTh239+FCpUrvF&#10;7ui6Dx2LIdaXCqEPYSo5921PRvmVm8jG38nNRoV4zh3Xs1piuBl5KkTOjRpsbOjVRB89tef9xSCc&#10;vpeXrFiar3CUu3X+rgbZuDvi81MiNsAC3cIfDL/6UR3q6NS4i9WejQh5lmURRSjSOCECRSIlsAZh&#10;LWQKvK74/wn1D1BLAwQUAAAACACHTuJANLMdJcMBAAB4AwAADgAAAGRycy9lMm9Eb2MueG1srVPN&#10;jtMwEL4j8Q6W7zRtqQqNmq4EVbkgQFp4ANdxEkv+04zbpC8Ab8CJC3eeq8/B2Ol2Yfeyh80hsWe+&#10;+TzfN876ZrCGHRWg9q7is8mUM+Wkr7VrK/7t6+7VW84wClcL452q+Ekhv9m8fLHuQ6nmvvOmVsCI&#10;xGHZh4p3MYayKFB2ygqc+KAcJRsPVkTaQlvUIHpit6aYT6fLovdQB/BSIVJ0Oyb5hRGeQuibRku1&#10;9fJglYsjKygjIknCTgfkm9xt0ygZPzcNqshMxUlpzG86hNb79C42a1G2IEKn5aUF8ZQWHmiyQjs6&#10;9Eq1FVGwA+hHVFZL8OibOJHeFqOQ7AipmE0feHPbiaCyFrIaw9V0fD5a+en4BZiuK/6aMycsDfz8&#10;88f515/z7+9snuzpA5aEug2Ei8M7P9CluYsjBZPqoQGbvqSHUZ7MPV3NVUNkMhUtl4vVG0pJys1W&#10;q+Vike0v7ssDYPygvGVpUXGg6WVTxfEjRmqFoHeQdBp6o+udNiZvoN2/N8COgia9y0/qkkr+gxmX&#10;wM6nsjGdIkUSOYpJqzjsh4vyva9PJPwQQLcd9ZSlZzgNJNNfLk+a+L/7THr/w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ree2HYAAAACgEAAA8AAAAAAAAAAQAgAAAAIgAAAGRycy9kb3ducmV2&#10;LnhtbFBLAQIUABQAAAAIAIdO4kA0sx0l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543050" cy="2329180"/>
                            <wp:effectExtent l="19050" t="0" r="0" b="0"/>
                            <wp:docPr id="5" name="图片 1" descr="C:\Users\sthy\Desktop\课程运作工具包\8.市场宣传资料\形象照片\mmexport15314875722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 descr="C:\Users\sthy\Desktop\课程运作工具包\8.市场宣传资料\形象照片\mmexport15314875722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713" cy="233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808345" cy="9525"/>
                <wp:effectExtent l="0" t="28575" r="13335" b="3810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9525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.5pt;margin-top:29.75pt;height:0.75pt;width:457.35pt;z-index:251660288;mso-width-relative:page;mso-height-relative:page;" filled="f" stroked="t" coordsize="21600,21600" o:gfxdata="UEsDBAoAAAAAAIdO4kAAAAAAAAAAAAAAAAAEAAAAZHJzL1BLAwQUAAAACACHTuJA4PRoF9cAAAAH&#10;AQAADwAAAGRycy9kb3ducmV2LnhtbE2PzU7DMBCE70i8g7VIXCpqB/obsukBCYkLBwJVr9vYJAF7&#10;HWI3DW+POcFxNKOZb4rd5KwYzRA6zwjZXIEwXHvdcYPw9vp4swERIrEm69kgfJsAu/LyoqBc+zO/&#10;mLGKjUglHHJCaGPscylD3RpHYe57w8l794OjmOTQSD3QOZU7K2+VWklHHaeFlnrz0Jr6szo5hMOM&#10;9/vN06FafIyTfe6nr4WeEeL1VabuQUQzxb8w/OIndCgT09GfWAdhEe7Sk4iw3C5BJHubrdcgjgir&#10;TIEsC/mfv/wBUEsDBBQAAAAIAIdO4kDvCVLv/QEAAOcDAAAOAAAAZHJzL2Uyb0RvYy54bWytU82O&#10;0zAQviPxDpbvNG22XUrUdA8tywVBJdgHcG0nseQ/ebxNe+OGeAZuHHkH9m1WgrfYsVO6sFx64JKM&#10;PTPfzPfNeHG1N5rsZADlbE0nozEl0nInlG1revPx+sWcEojMCqadlTU9SKBXy+fPFr2vZOk6p4UM&#10;BEEsVL2vaRejr4oCeCcNg5Hz0qKzccGwiMfQFiKwHtGNLsrx+LLoXRA+OC4B8HY9OOkRMZwD6JpG&#10;cbl2/NZIGwfUIDWLSAk65YEuc7dNI3l83zQgI9E1RaYxf7EI2tv0LZYLVrWB+U7xYwvsnBaecDJM&#10;WSx6glqzyMhtUP9AGcWDA9fEEXemGIhkRZDFZPxEmw8d8zJzQanBn0SH/wfL3+02gShR0ykllhkc&#10;+M/P3399+nL/9e7+xzdykRTqPVQYuLKbcDyB34REd98Ek/5IhOyzqoeTqnIfCcfL2Xw8v5jOKOHo&#10;ezUrZwmyeMz1AeIb6QxJRk0hBqbaLq6ctTg+FyZZWLZ7C3FI/J2QCmtLeizxcjLDiXKG+9jgHqBp&#10;PHIC2+ZkcFqJa6V1SoHQblc6kB3Dnbgsy2mZSWJHf4WlKmsG3RCXXcO2dJKJ11aQePColsVHQlMP&#10;RgpKtMQ3lSzslFWRKX1OJJbWFjVJOg/KJmvrxCELnu9x/lm1466mBfvznLMf3+fy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D0aBfXAAAABwEAAA8AAAAAAAAAAQAgAAAAIgAAAGRycy9kb3ducmV2&#10;LnhtbFBLAQIUABQAAAAIAIdO4kDvCVLv/QEAAOcDAAAOAAAAAAAAAAEAIAAAACYBAABkcnMvZTJv&#10;RG9jLnhtbFBLBQYAAAAABgAGAFkBAACVBQAAAAA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幼圆" w:hAnsi="宋体" w:eastAsia="幼圆"/>
          <w:b/>
          <w:color w:val="993300"/>
          <w:sz w:val="28"/>
          <w:szCs w:val="28"/>
        </w:rPr>
      </w:pPr>
      <w:r>
        <w:rPr>
          <w:rFonts w:hint="eastAsia" w:ascii="幼圆" w:hAnsi="宋体" w:eastAsia="幼圆"/>
          <w:b/>
          <w:color w:val="993300"/>
          <w:sz w:val="28"/>
          <w:szCs w:val="28"/>
        </w:rPr>
        <w:t>曾任</w:t>
      </w:r>
    </w:p>
    <w:p>
      <w:pPr>
        <w:spacing w:line="360" w:lineRule="auto"/>
        <w:rPr>
          <w:rFonts w:ascii="幼圆" w:hAnsi="宋体" w:eastAsia="幼圆"/>
          <w:b/>
          <w:color w:val="993300"/>
          <w:sz w:val="28"/>
          <w:szCs w:val="28"/>
        </w:rPr>
      </w:pPr>
      <w:r>
        <w:rPr>
          <w:rFonts w:hint="eastAsia" w:ascii="幼圆" w:hAnsi="宋体" w:eastAsia="幼圆"/>
          <w:b/>
          <w:color w:val="993300"/>
          <w:sz w:val="28"/>
          <w:szCs w:val="28"/>
        </w:rPr>
        <w:t>松下通信客服部负责人</w:t>
      </w:r>
    </w:p>
    <w:p>
      <w:pPr>
        <w:spacing w:line="360" w:lineRule="auto"/>
        <w:rPr>
          <w:rFonts w:ascii="幼圆" w:hAnsi="宋体" w:eastAsia="幼圆"/>
          <w:b/>
          <w:color w:val="993300"/>
          <w:sz w:val="28"/>
          <w:szCs w:val="28"/>
        </w:rPr>
      </w:pPr>
      <w:r>
        <w:rPr>
          <w:rFonts w:hint="eastAsia" w:ascii="幼圆" w:hAnsi="宋体" w:eastAsia="幼圆"/>
          <w:b/>
          <w:color w:val="993300"/>
          <w:sz w:val="28"/>
          <w:szCs w:val="28"/>
        </w:rPr>
        <w:t>南方航空公司项目经理</w:t>
      </w:r>
    </w:p>
    <w:p>
      <w:pPr>
        <w:spacing w:line="360" w:lineRule="auto"/>
        <w:rPr>
          <w:rFonts w:ascii="幼圆" w:hAnsi="宋体" w:eastAsia="幼圆"/>
          <w:b/>
          <w:color w:val="993300"/>
          <w:sz w:val="24"/>
        </w:rPr>
      </w:pPr>
    </w:p>
    <w:p>
      <w:pPr>
        <w:rPr>
          <w:rFonts w:ascii="幼圆" w:eastAsia="幼圆"/>
          <w:b/>
          <w:bCs/>
          <w:color w:val="993300"/>
          <w:sz w:val="24"/>
        </w:rPr>
      </w:pPr>
    </w:p>
    <w:p>
      <w:pPr>
        <w:rPr>
          <w:rFonts w:ascii="幼圆" w:eastAsia="幼圆"/>
          <w:b/>
          <w:bCs/>
          <w:color w:val="993300"/>
          <w:sz w:val="24"/>
        </w:rPr>
      </w:pPr>
    </w:p>
    <w:p>
      <w:pPr>
        <w:ind w:firstLine="3362" w:firstLineChars="1050"/>
        <w:rPr>
          <w:rFonts w:ascii="微软雅黑" w:hAnsi="微软雅黑" w:eastAsia="微软雅黑"/>
          <w:b/>
          <w:bCs/>
          <w:color w:val="993300"/>
          <w:sz w:val="32"/>
          <w:szCs w:val="32"/>
        </w:rPr>
      </w:pP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217805</wp:posOffset>
                </wp:positionV>
                <wp:extent cx="2836545" cy="0"/>
                <wp:effectExtent l="0" t="28575" r="13335" b="32385"/>
                <wp:wrapNone/>
                <wp:docPr id="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35.5pt;margin-top:17.15pt;height:0pt;width:223.35pt;z-index:251662336;mso-width-relative:page;mso-height-relative:page;" filled="f" stroked="t" coordsize="21600,21600" o:gfxdata="UEsDBAoAAAAAAIdO4kAAAAAAAAAAAAAAAAAEAAAAZHJzL1BLAwQUAAAACACHTuJA0/CW1NgAAAAJ&#10;AQAADwAAAGRycy9kb3ducmV2LnhtbE2PwU7DMBBE70j8g7VIXCrqhEakhDg9ICFx4dBA1es2XpKA&#10;vQ6xm4a/x6gHOM7OaPZNuZmtERONvnesIF0mIIgbp3tuFby9Pt2sQfiArNE4JgXf5GFTXV6UWGh3&#10;4i1NdWhFLGFfoIIuhKGQ0jcdWfRLNxBH792NFkOUYyv1iKdYbo28TZI7abHn+KHDgR47aj7ro1Ww&#10;X/But37e19nHNJuXYf7K9AKVur5KkwcQgebwF4Zf/IgOVWQ6uCNrL4yCLE/jlqBgla1AxMB9mucg&#10;DueDrEr5f0H1A1BLAwQUAAAACACHTuJAeF08PPoBAADkAwAADgAAAGRycy9lMm9Eb2MueG1srVNL&#10;jhMxEN0jcQfLe9JJzyQzaqUzi4RhgyAScICK291tyT+5PPns2CHOwI4ld4DbjAS3oOzOZGDYZMGm&#10;u+yqelXvVXl+szeabWVA5WzNJ6MxZ9IK1yjb1fzD+9sX15xhBNuAdlbW/CCR3yyeP5vvfCVL1zvd&#10;yMAIxGK18zXvY/RVUaDopQEcOS8tOVsXDEQ6hq5oAuwI3eiiHI9nxc6FxgcnJCLdrgYnPyKGcwBd&#10;2yohV07cGWnjgBqkhkiUsFce+SJ327ZSxLdtizIyXXNiGvOXipC9Sd9iMYeqC+B7JY4twDktPOFk&#10;QFkqeoJaQQR2F9Q/UEaJ4NC1cSScKQYiWRFiMRk/0eZdD15mLiQ1+pPo+P9gxZvtOjDV1PyKMwuG&#10;Bv7z07dfHz/ff/lx//0rmyWFdh4rClzadTie0K9Dortvg0l/IsL2WdXDSVW5j0zQZXl9MZteTjkT&#10;D77iMdEHjK+kMywZNccYQHV9XDpraXYuTLKqsH2NkUpT4kNCqqot29V8ejWZ0jgF0DK2tARkGk+E&#10;0HY5GZ1Wza3SOqVg6DZLHdgWaCFmZXlZXiSGBPxXWKqyAuyHuOwaVqWX0Ly0DYsHT1JZeiE89WBk&#10;w5mW9KCSRYBQRVD6nEgqrS11kEQeZE3WxjWHrHa+p+HnHo+Lmrbrz3POfnyc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T8JbU2AAAAAkBAAAPAAAAAAAAAAEAIAAAACIAAABkcnMvZG93bnJldi54&#10;bWxQSwECFAAUAAAACACHTuJAeF08PPoBAADkAwAADgAAAAAAAAABACAAAAAnAQAAZHJzL2Uyb0Rv&#10;Yy54bWxQSwUGAAAAAAYABgBZAQAAkwUAAAAA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217805</wp:posOffset>
                </wp:positionV>
                <wp:extent cx="2066925" cy="0"/>
                <wp:effectExtent l="0" t="28575" r="5715" b="3238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1.5pt;margin-top:17.15pt;height:0pt;width:162.75pt;z-index:251661312;mso-width-relative:page;mso-height-relative:page;" filled="f" stroked="t" coordsize="21600,21600" o:gfxdata="UEsDBAoAAAAAAIdO4kAAAAAAAAAAAAAAAAAEAAAAZHJzL1BLAwQUAAAACACHTuJAEtPxTNcAAAAH&#10;AQAADwAAAGRycy9kb3ducmV2LnhtbE2PMU/DMBCFdyT+g3VILIg6bQBVaZwOlWAAFkIZujnxNY5q&#10;n6PYbdp/zyEGmE7v3um978r12TtxwjH2gRTMZxkIpDaYnjoF28/n+yWImDQZ7QKhggtGWFfXV6Uu&#10;TJjoA0916gSHUCy0ApvSUEgZW4tex1kYkNjbh9HrxHLspBn1xOHeyUWWPUmve+IGqwfcWGwP9dEr&#10;mMJ+07zV2r68Xr76987t7rbtTqnbm3m2ApHwnP6O4Qef0aFipiYcyUThFOT8SeLxkINgO18sH0E0&#10;vwtZlfI/f/UNUEsDBBQAAAAIAIdO4kDJiI8UAAIAAO4DAAAOAAAAZHJzL2Uyb0RvYy54bWytU0uO&#10;EzEQ3SNxB8t7ppOGBGilM4uEgQWCSMABHH+6Lfknlyed7NghzsCOJXcYbjMS3IKyOxNg2GTBxiq7&#10;XK/eey4vLvfWkJ2MoL1r6fRiQol03AvtupZ+eH/16BklkJgTzHgnW3qQQC+XDx8shtDI2vfeCBkJ&#10;gjhohtDSPqXQVBXwXloGFz5Ih0nlo2UJt7GrRGQDoltT1ZPJvBp8FCF6LgHwdD0m6RExngPoldJc&#10;rj2/ttKlETVKwxJKgl4HoMvCVinJ01ulQCZiWopKU1mxCcbbvFbLBWu6yEKv+ZECO4fCPU2WaYdN&#10;T1Brlhi5jvofKKt59OBVuuDeVqOQ4giqmE7uefOuZ0EWLWg1hJPp8P9g+ZvdJhItWjqnxDGLD/7j&#10;07efHz/ffvl+e/OVzLJDQ4AGL67cJh53EDYxy92raIkyOrzCUSoGoCSyL/4eTv7KfSIcD+vJfP68&#10;nlHC73LVCJGhQoT0UnpLctBSSJHprk8r7xy+oo8jPNu9hoQksPCuIBcbR4aWzp5OZ/iwnOFYKhwH&#10;DG1AaeC6wg280eJKG5NLIHbblYlkx3A05nX9pH6ctSLwX9dylzWDfrxXUuPQ9JKJF06QdAhomsO/&#10;QjMHKwUlRuLXyhECsiYxbc65ia2NQwbZ7tHgHG29OBTfyzmOQeF4HNk8Z3/uS/Xvb7r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LT8UzXAAAABwEAAA8AAAAAAAAAAQAgAAAAIgAAAGRycy9kb3du&#10;cmV2LnhtbFBLAQIUABQAAAAIAIdO4kDJiI8UAAIAAO4DAAAOAAAAAAAAAAEAIAAAACYBAABkcnMv&#10;ZTJvRG9jLnhtbFBLBQYAAAAABgAGAFkBAACYBQAAAAA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993300"/>
          <w:sz w:val="32"/>
          <w:szCs w:val="32"/>
        </w:rPr>
        <w:t>专家介绍</w:t>
      </w:r>
    </w:p>
    <w:p>
      <w:pPr>
        <w:spacing w:line="440" w:lineRule="exact"/>
        <w:ind w:firstLine="560" w:firstLineChars="200"/>
        <w:rPr>
          <w:rFonts w:ascii="幼圆" w:hAnsi="宋体" w:eastAsia="幼圆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幼圆" w:hAnsi="宋体" w:eastAsia="幼圆"/>
          <w:color w:val="000000"/>
          <w:sz w:val="28"/>
          <w:szCs w:val="28"/>
        </w:rPr>
      </w:pPr>
      <w:r>
        <w:rPr>
          <w:rFonts w:hint="eastAsia" w:ascii="幼圆" w:hAnsi="宋体" w:eastAsia="幼圆"/>
          <w:color w:val="000000"/>
          <w:sz w:val="28"/>
          <w:szCs w:val="28"/>
        </w:rPr>
        <w:t>十六年企业管理和专业讲师经验，良好的教育背景。为多家企业客户授课，成功定制完成项目管理流程，项目绩效提升明显；曾长期致力于项目管理、客户服务管理、行动学习项目培训辅导工作，属于实战型中英双语授课讲师。</w:t>
      </w:r>
    </w:p>
    <w:p>
      <w:pPr>
        <w:spacing w:line="560" w:lineRule="exact"/>
        <w:ind w:firstLine="560" w:firstLineChars="200"/>
        <w:rPr>
          <w:rFonts w:ascii="幼圆" w:hAnsi="宋体" w:eastAsia="幼圆"/>
          <w:color w:val="000000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运营及供应链管理硕士（英国利物浦大学优秀硕士毕业生）；美国培训协会AACTP认证行动学习促动师，PMP美国项目管理协会认证，</w:t>
      </w:r>
      <w:r>
        <w:rPr>
          <w:rFonts w:hint="eastAsia" w:ascii="幼圆" w:hAnsi="宋体" w:eastAsia="幼圆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中国民航系统</w:t>
      </w:r>
      <w:r>
        <w:rPr>
          <w:rFonts w:hint="eastAsia" w:ascii="幼圆" w:hAnsi="宋体" w:eastAsia="幼圆"/>
          <w:sz w:val="28"/>
          <w:szCs w:val="28"/>
        </w:rPr>
        <w:t>认证培训师， 美国供应链管理协会APICS认证。</w:t>
      </w:r>
    </w:p>
    <w:p>
      <w:pPr>
        <w:spacing w:line="560" w:lineRule="exact"/>
        <w:ind w:firstLine="560" w:firstLineChars="200"/>
        <w:rPr>
          <w:rFonts w:ascii="幼圆" w:hAnsi="宋体" w:eastAsia="幼圆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幼圆" w:hAnsi="宋体" w:eastAsia="幼圆"/>
          <w:sz w:val="28"/>
          <w:szCs w:val="28"/>
        </w:rPr>
      </w:pPr>
    </w:p>
    <w:p>
      <w:pPr>
        <w:spacing w:line="360" w:lineRule="auto"/>
        <w:ind w:firstLine="3522" w:firstLineChars="1100"/>
        <w:rPr>
          <w:rFonts w:ascii="微软雅黑" w:hAnsi="微软雅黑" w:eastAsia="微软雅黑"/>
          <w:b/>
          <w:bCs/>
          <w:color w:val="993300"/>
          <w:sz w:val="32"/>
          <w:szCs w:val="32"/>
        </w:rPr>
      </w:pP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227965</wp:posOffset>
                </wp:positionV>
                <wp:extent cx="2638425" cy="0"/>
                <wp:effectExtent l="0" t="28575" r="13335" b="32385"/>
                <wp:wrapNone/>
                <wp:docPr id="9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43.75pt;margin-top:17.95pt;height:0pt;width:207.75pt;z-index:251664384;mso-width-relative:page;mso-height-relative:page;" filled="f" stroked="t" coordsize="21600,21600" o:gfxdata="UEsDBAoAAAAAAIdO4kAAAAAAAAAAAAAAAAAEAAAAZHJzL1BLAwQUAAAACACHTuJAD4Kca9gAAAAJ&#10;AQAADwAAAGRycy9kb3ducmV2LnhtbE2PwU7DMAyG70i8Q2QkLhNLxjroStMdkJC4cKAw7Zo1pi00&#10;Tmmyrrz9jDiMo+1Pv78/30yuEyMOofWkYTFXIJAqb1uqNby/Pd2kIEI0ZE3nCTX8YIBNcXmRm8z6&#10;I73iWMZacAiFzGhoYuwzKUPVoDNh7nskvn34wZnI41BLO5gjh7tO3ip1J51piT80psfHBquv8uA0&#10;7Ga03abPuzL5HKfupZ++EzszWl9fLdQDiIhTPMPwq8/qULDT3h/IBtFpSNL7FaMalqs1CAbWasnl&#10;9n8LWeTyf4PiBFBLAwQUAAAACACHTuJAB5FI3/sBAADkAwAADgAAAGRycy9lMm9Eb2MueG1srVPN&#10;jtMwEL4j8Q6W7zRtdltK1HQPLcsFQSWWB3BtJ7HkP3m8TXvjhngGbhx5B3ibleAtdux0u7BceuCS&#10;jD0z38z3zXhxtTea7GQA5WxNJ6MxJdJyJ5Rta/rx5vrFnBKIzAqmnZU1PUigV8vnzxa9r2TpOqeF&#10;DARBLFS9r2kXo6+KAngnDYOR89Kis3HBsIjH0BYisB7RjS7K8XhW9C4IHxyXAHi7Hpz0iBjOAXRN&#10;o7hcO35rpI0DapCaRaQEnfJAl7nbppE8vm8akJHomiLTmL9YBO1t+hbLBavawHyn+LEFdk4LTzgZ&#10;piwWPUGtWWTkNqh/oIziwYFr4og7UwxEsiLIYjJ+os2HjnmZuaDU4E+iw/+D5e92m0CUqOkrSiwz&#10;OPBfn7///vTl7uvPux/fyDwp1HuoMHBlN+F4Ar8Jie6+CSb9kQjZZ1UPJ1XlPhKOl+XsYn5ZTinh&#10;D77iMdEHiG+kMyQZNYUYmGq7uHLW4uxcmGRV2e4tRCyNiQ8Jqaq2pK/p9OVkiuPkDJexwSVA03gk&#10;BLbNyeC0EtdK65QCod2udCA7hgsxK8vL8iIxROC/wlKVNYNuiMuuYVU6ycRrK0g8eJTK4guhqQcj&#10;BSVa4oNKFgKyKjKlz4nE0tpiB0nkQdZkbZ04ZLXzPQ4/93hc1LRdf55z9uPjX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4Kca9gAAAAJAQAADwAAAAAAAAABACAAAAAiAAAAZHJzL2Rvd25yZXYu&#10;eG1sUEsBAhQAFAAAAAgAh07iQAeRSN/7AQAA5AMAAA4AAAAAAAAAAQAgAAAAJwEAAGRycy9lMm9E&#10;b2MueG1sUEsFBgAAAAAGAAYAWQEAAJQFAAAAAA=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227965</wp:posOffset>
                </wp:positionV>
                <wp:extent cx="2181225" cy="0"/>
                <wp:effectExtent l="0" t="28575" r="13335" b="32385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1.5pt;margin-top:17.95pt;height:0pt;width:171.75pt;z-index:251663360;mso-width-relative:page;mso-height-relative:page;" filled="f" stroked="t" coordsize="21600,21600" o:gfxdata="UEsDBAoAAAAAAIdO4kAAAAAAAAAAAAAAAAAEAAAAZHJzL1BLAwQUAAAACACHTuJARcwxzNcAAAAH&#10;AQAADwAAAGRycy9kb3ducmV2LnhtbE2PvU7DQBCEeyTe4bRINIicQ0iUGJ9TRIICaGJCkW7t2/gs&#10;7sfyXeLk7VlEAdVqdlYz3xbrs7PiREPsglcwnWQgyDdBd75VsPt4vl+CiAm9Rhs8KbhQhHV5fVVg&#10;rsPot3SqUis4xMccFZiU+lzK2BhyGCehJ8/eIQwOE8uhlXrAkcOdlQ9ZtpAOO88NBnvaGGq+qqNT&#10;MIbDpn6r0Ly8Xj6799bu73bNXqnbm2n2BCLROf0dww8+o0PJTHU4eh2FVTDjTxKP+QoE27PHxRxE&#10;/buQZSH/85ffUEsDBBQAAAAIAIdO4kCTymKWAAIAAO4DAAAOAAAAZHJzL2Uyb0RvYy54bWytU0uO&#10;EzEQ3SNxB8t70klDZkatdGaRMLBAEAk4gONPtyX/5PKkkx07xBnYseQOcJuR4BaU3ZkAwyYLNlbZ&#10;VfWq3qvy4npvDdnJCNq7ls4mU0qk415o17X0/bubJ1eUQGJOMOOdbOlBAr1ePn60GEIja997I2Qk&#10;COKgGUJL+5RCU1XAe2kZTHyQDp3KR8sSXmNXicgGRLemqqfTi2rwUYTouQTA1/XopEfEeA6gV0pz&#10;ufb81kqXRtQoDUtICXodgC5Lt0pJnt4oBTIR01JkmsqJRdDe5rNaLljTRRZ6zY8tsHNaeMDJMu2w&#10;6AlqzRIjt1H/A2U1jx68ShPubTUSKYogi9n0gTZvexZk4YJSQziJDv8Plr/ebSLRoqU4dscsDvzH&#10;x68/P3y6+/z97tsXcpkVGgI0GLhym3i8QdjETHevoiXK6PASV6kIgJTIvuh7OOkr94lwfKxnV7O6&#10;nlPC733VCJGhQoT0QnpLstFSSJHprk8r7xxO0ccRnu1eQcImMPE+IScbR4aWzi9ncxwsZ7iWCtcB&#10;TRuQGriu9AbeaHGjjckpELvtykSyY7gaF3X9rH6auSLwX2G5yppBP8YV17g0vWTiuRMkHQKK5vCv&#10;0NyDlYISI/FrZQsBWZOYNudEYmnjsIMs9yhwtrZeHIru5R3XoPR4XNm8Z3/eS/bvb7r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XMMczXAAAABwEAAA8AAAAAAAAAAQAgAAAAIgAAAGRycy9kb3du&#10;cmV2LnhtbFBLAQIUABQAAAAIAIdO4kCTymKWAAIAAO4DAAAOAAAAAAAAAAEAIAAAACYBAABkcnMv&#10;ZTJvRG9jLnhtbFBLBQYAAAAABgAGAFkBAACYBQAAAAA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993300"/>
          <w:sz w:val="32"/>
          <w:szCs w:val="32"/>
        </w:rPr>
        <w:t>课程特色</w:t>
      </w:r>
    </w:p>
    <w:p>
      <w:pPr>
        <w:pStyle w:val="13"/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color w:val="000000"/>
          <w:sz w:val="28"/>
          <w:szCs w:val="28"/>
        </w:rPr>
        <w:t>一、项目管理流程画布原创者，拥有PMP及ICF双认证讲师，独创“行动学习，提升项目管理绩效。”课程体系。</w:t>
      </w:r>
      <w:r>
        <w:rPr>
          <w:rFonts w:hint="eastAsia" w:ascii="幼圆" w:hAnsi="宋体" w:eastAsia="幼圆"/>
          <w:sz w:val="28"/>
          <w:szCs w:val="28"/>
        </w:rPr>
        <w:t xml:space="preserve">关注课程的实用性和关键问题的解决，依托丰富的管理经验，对案例的剖析具有独到性，解决问题的方法具有操作性； </w:t>
      </w:r>
    </w:p>
    <w:p>
      <w:pPr>
        <w:pStyle w:val="13"/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sz w:val="28"/>
          <w:szCs w:val="28"/>
        </w:rPr>
        <w:t>二、关注企业和学员在培训中的受益，课程设计面向解决互联网人工智能时代“不确定性” 项目难题，又能密切结合当下企业实际问题，课程信息量十分丰富，工具科学系统、实用落地；</w:t>
      </w:r>
    </w:p>
    <w:p>
      <w:pPr>
        <w:pStyle w:val="13"/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sz w:val="28"/>
          <w:szCs w:val="28"/>
        </w:rPr>
        <w:t>三、关注学员在课程进展中的需求，在课程进行的过程中，聚焦团队学员“心智模式” 的转变，敏锐洞察学员的需求，做出积极的反应和判断，令学员在有限的时间内提高解决问题的能力，进而形成科学、系统的思维方法。</w:t>
      </w:r>
    </w:p>
    <w:p>
      <w:pPr>
        <w:spacing w:line="360" w:lineRule="auto"/>
        <w:ind w:firstLine="3522" w:firstLineChars="1100"/>
        <w:rPr>
          <w:rFonts w:ascii="微软雅黑" w:hAnsi="微软雅黑" w:eastAsia="微软雅黑"/>
          <w:b/>
          <w:bCs/>
          <w:color w:val="993300"/>
          <w:sz w:val="32"/>
          <w:szCs w:val="32"/>
        </w:rPr>
      </w:pP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229870</wp:posOffset>
                </wp:positionV>
                <wp:extent cx="2476500" cy="0"/>
                <wp:effectExtent l="0" t="28575" r="7620" b="32385"/>
                <wp:wrapNone/>
                <wp:docPr id="1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43.75pt;margin-top:18.1pt;height:0pt;width:195pt;z-index:251666432;mso-width-relative:page;mso-height-relative:page;" filled="f" stroked="t" coordsize="21600,21600" o:gfxdata="UEsDBAoAAAAAAIdO4kAAAAAAAAAAAAAAAAAEAAAAZHJzL1BLAwQUAAAACACHTuJAnM//59cAAAAJ&#10;AQAADwAAAGRycy9kb3ducmV2LnhtbE2PwU7DMAyG70i8Q2QkLhNLN8pWdU13QELiwoHCtKvXmLYj&#10;cUqTdeXtycQBjv796ffnYjtZI0YafOdYwWKegCCune64UfD+9nSXgfABWaNxTAq+ycO2vL4qMNfu&#10;zK80VqERsYR9jgraEPpcSl+3ZNHPXU8cdx9usBjiODRSD3iO5dbIZZKspMWO44UWe3psqf6sTlbB&#10;fsa7Xfa8r9LjOJmXfvpK9QyVur1ZJBsQgabwB8NFP6pDGZ0O7sTaC6MgzdYPEVVwv1qCiEC2vgSH&#10;30CWhfz/QfkDUEsDBBQAAAAIAIdO4kAhBrIx9wEAAOYDAAAOAAAAZHJzL2Uyb0RvYy54bWytU0uO&#10;EzEQ3SNxB8t70h8mGdRKZxYJwwZBJOAAju3utuSfXJ50smOHOAM7ltwBbjMS3IKyk0lg2GTBprvs&#10;cr2q9/w8v9kZTbYygHK2pdWkpERa7oSyfUs/vL999oISiMwKpp2VLd1LoDeLp0/mo29k7QanhQwE&#10;QSw0o2/pEKNvigL4IA2DifPSYrJzwbCIy9AXIrAR0Y0u6rKcFaMLwgfHJQDurg5JekQMlwC6rlNc&#10;rhy/M9LGA2qQmkWkBIPyQBd52q6TPL7tOpCR6JYi05i/2ATjTfoWizlr+sD8oPhxBHbJCI84GaYs&#10;Nj1BrVhk5C6of6CM4sGB6+KEO1MciGRFkEVVPtLm3cC8zFxQavAn0eH/wfI323UgSqATKkosM3jj&#10;Pz99+/Xx8/2XH/ffv5IqazR6aPDo0q4DKpZW4NchEd51waQ/UiG7rOv+pKvcRcJxs766nk1LlJw/&#10;5IpzoQ8QX0lnSApaCjEw1Q9x6azF23Ohyrqy7WuI2BoLHwpSV23J2NLpdTVN6Azt2KENMDQeKYHt&#10;czE4rcSt0jqVQOg3Sx3IlqElZnV9VT9PLkDgv46lLisGw+FcTh3MMkgmXlpB4t6jVhbfCE0zGCko&#10;0RKfVIqyrSJT+pKT2FpbnOAsa4o2Tuyz2nkfrz/PeLRq8tef61x9fp6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zP/+fXAAAACQEAAA8AAAAAAAAAAQAgAAAAIgAAAGRycy9kb3ducmV2LnhtbFBL&#10;AQIUABQAAAAIAIdO4kAhBrIx9wEAAOYDAAAOAAAAAAAAAAEAIAAAACYBAABkcnMvZTJvRG9jLnht&#10;bFBLBQYAAAAABgAGAFkBAACPBQAAAAA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/>
          <w:bCs/>
          <w:color w:val="99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2095500" cy="0"/>
                <wp:effectExtent l="0" t="28575" r="7620" b="32385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1.5pt;margin-top:18.1pt;height:0pt;width:165pt;z-index:251665408;mso-width-relative:page;mso-height-relative:page;" filled="f" stroked="t" coordsize="21600,21600" o:gfxdata="UEsDBAoAAAAAAIdO4kAAAAAAAAAAAAAAAAAEAAAAZHJzL1BLAwQUAAAACACHTuJAw5+HfdYAAAAH&#10;AQAADwAAAGRycy9kb3ducmV2LnhtbE2PMU/DMBCFd6T+B+sqsSDqtJEqFOJ0qAQDsBDaodslduMI&#10;+xzFbtP+e65igOl0753efa/cXLwTZzPGPpCC5SIDYagNuqdOwe7r5fEJRExIGl0go+BqImyq2V2J&#10;hQ4TfZpznTrBIRQLVGBTGgopY2uNx7gIgyH2jmH0mHgdO6lHnDjcO7nKsrX02BN/sDiYrTXtd33y&#10;CqZw3DbvNdrXt+u+/+jc4WHXHpS6ny+zZxDJXNLfMdzwGR0qZmrCiXQUTkHOTRKP9QoE23l+E5pf&#10;QVal/M9f/QBQSwMEFAAAAAgAh07iQLi1vOH+AQAA7wMAAA4AAABkcnMvZTJvRG9jLnhtbK1TS44T&#10;MRDdI3EHy3vSnUAGppXOLBIGFggiAQdw/Om25J9cnnSyY4c4AzuW3AFuMxLcgrI7E2DYZMHGKrtc&#10;r957Li+u9taQnYygvWvpdFJTIh33Qruupe/fXT96Rgkk5gQz3smWHiTQq+XDB4shNHLme2+EjARB&#10;HDRDaGmfUmiqCngvLYOJD9JhUvloWcJt7CoR2YDo1lSzur6oBh9FiJ5LADxdj0l6RIznAHqlNJdr&#10;z2+sdGlEjdKwhJKg1wHosrBVSvL0RimQiZiWotJUVmyC8Tav1XLBmi6y0Gt+pMDOoXBPk2XaYdMT&#10;1JolRm6i/gfKah49eJUm3NtqFFIcQRXT+p43b3sWZNGCVkM4mQ7/D5a/3m0i0QInAS1xzOKL//j4&#10;9eeHT7efv99++0Ius0VDgAZvrtwmHncQNjHr3atoiTI6vESE4gBqIvti8OFksNwnwvFwVl/O5zU2&#10;4ne5aoTIUCFCeiG9JTloKaTIdNenlXcOn9HHEZ7tXkFCElh4V5CLjSNDS+dPp/OMznAuFc4Dhjag&#10;NnBd4QbeaHGtjcklELvtykSyYzgbF7PZk9njrBWB/7qWu6wZ9OO9khqnppdMPHeCpENA0xx+Fpo5&#10;WCkoMRL/Vo4QkDWJaXPOTWxtHDLIdo8G52jrxaH4Xs5xDgrH48zmQftzX6p//9P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fh33WAAAABwEAAA8AAAAAAAAAAQAgAAAAIgAAAGRycy9kb3ducmV2&#10;LnhtbFBLAQIUABQAAAAIAIdO4kC4tbzh/gEAAO8DAAAOAAAAAAAAAAEAIAAAACUBAABkcnMvZTJv&#10;RG9jLnhtbFBLBQYAAAAABgAGAFkBAACVBQAAAAA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993300"/>
          <w:sz w:val="32"/>
          <w:szCs w:val="32"/>
        </w:rPr>
        <w:t>授课风格</w:t>
      </w:r>
    </w:p>
    <w:p>
      <w:pPr>
        <w:spacing w:line="360" w:lineRule="auto"/>
        <w:ind w:firstLine="560" w:firstLineChars="200"/>
        <w:rPr>
          <w:rFonts w:ascii="幼圆" w:hAnsi="Verdana" w:eastAsia="幼圆"/>
          <w:sz w:val="28"/>
          <w:szCs w:val="28"/>
        </w:rPr>
      </w:pPr>
      <w:r>
        <w:rPr>
          <w:rFonts w:hint="eastAsia" w:ascii="幼圆" w:hAnsi="Verdana" w:eastAsia="幼圆"/>
          <w:sz w:val="28"/>
          <w:szCs w:val="28"/>
        </w:rPr>
        <w:t>一、善于借鉴行业先进的培训理念和培训技巧，具有良好的亲和力与现场控制能力，高效调动各种类型的学员参与互动，课堂气氛轻松活跃；</w:t>
      </w:r>
    </w:p>
    <w:p>
      <w:pPr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Verdana" w:eastAsia="幼圆"/>
          <w:sz w:val="28"/>
          <w:szCs w:val="28"/>
        </w:rPr>
        <w:t>二、课程采用全程引导方式，通过建构工具帮助学员构建知识体系；</w:t>
      </w:r>
      <w:r>
        <w:rPr>
          <w:rFonts w:hint="eastAsia" w:ascii="幼圆" w:hAnsi="宋体" w:eastAsia="幼圆"/>
          <w:sz w:val="28"/>
          <w:szCs w:val="28"/>
        </w:rPr>
        <w:t>思路清晰，逻辑严谨，语言富有感染力，良好的个人修养和职业形象；</w:t>
      </w:r>
    </w:p>
    <w:p>
      <w:pPr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sz w:val="28"/>
          <w:szCs w:val="28"/>
        </w:rPr>
        <w:t>三、作为多年在职场获得多项殊荣的职业经理人，其个人积极的心态对参与者个人全面素质的提升、态度的转变有相当的益处，对学员高度负责的态度和敬业精神在业界素有口碑。</w:t>
      </w:r>
    </w:p>
    <w:p>
      <w:pPr>
        <w:spacing w:line="360" w:lineRule="auto"/>
        <w:ind w:firstLine="560" w:firstLineChars="200"/>
        <w:rPr>
          <w:rFonts w:ascii="幼圆" w:hAnsi="宋体" w:eastAsia="幼圆"/>
          <w:sz w:val="28"/>
          <w:szCs w:val="28"/>
        </w:rPr>
      </w:pPr>
    </w:p>
    <w:p>
      <w:pPr>
        <w:spacing w:line="360" w:lineRule="auto"/>
        <w:ind w:firstLine="3202" w:firstLineChars="1000"/>
        <w:rPr>
          <w:rFonts w:ascii="微软雅黑" w:hAnsi="微软雅黑" w:eastAsia="微软雅黑"/>
          <w:b/>
          <w:color w:val="632523" w:themeColor="accent2" w:themeShade="80"/>
          <w:sz w:val="32"/>
          <w:szCs w:val="32"/>
        </w:rPr>
      </w:pPr>
      <w:r>
        <w:rPr>
          <w:rFonts w:ascii="微软雅黑" w:hAnsi="微软雅黑" w:eastAsia="微软雅黑"/>
          <w:b/>
          <w:color w:val="6325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236855</wp:posOffset>
                </wp:positionV>
                <wp:extent cx="2676525" cy="0"/>
                <wp:effectExtent l="0" t="28575" r="5715" b="32385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34.75pt;margin-top:18.65pt;height:0pt;width:210.75pt;z-index:251668480;mso-width-relative:page;mso-height-relative:page;" filled="f" stroked="t" coordsize="21600,21600" o:gfxdata="UEsDBAoAAAAAAIdO4kAAAAAAAAAAAAAAAAAEAAAAZHJzL1BLAwQUAAAACACHTuJAxf8shdgAAAAJ&#10;AQAADwAAAGRycy9kb3ducmV2LnhtbE2PwU7DMAyG70i8Q2QkLhNLy8roStMdkJC4cKAw7eo1oS0k&#10;Tmmyrrw9RhzgaPvT7+8vt7OzYjJj6D0pSJcJCEON1z21Cl5fHq5yECEiabSejIIvE2BbnZ+VWGh/&#10;omcz1bEVHEKhQAVdjEMhZWg64zAs/WCIb29+dBh5HFupRzxxuLPyOknW0mFP/KHDwdx3pvmoj07B&#10;fkG7Xf64r7P3abZPw/yZ6QUqdXmRJncgopnjHww/+qwOFTsd/JF0EFZBtt7cMKpgdbsCwUC+Sbnc&#10;4Xchq1L+b1B9A1BLAwQUAAAACACHTuJAmOSj3vsBAADmAwAADgAAAGRycy9lMm9Eb2MueG1srVPN&#10;jtMwEL4j8Q6W7zRtlnZR1HQPLcsFQSXgAaaOk1jynzzepr1xQzwDN468A7zNSvAWjJ3uLiyXHrgk&#10;Y8/MN/N9M15eHYxmexlQOVvz2WTKmbTCNcp2Nf/w/vrZC84wgm1AOytrfpTIr1ZPnywHX8nS9U43&#10;MjACsVgNvuZ9jL4qChS9NIAT56UlZ+uCgUjH0BVNgIHQjS7K6XRRDC40PjghEel2Mzr5CTGcA+ja&#10;Vgm5ceLGSBtH1CA1RKKEvfLIV7nbtpUivm1blJHpmhPTmL9UhOxd+harJVRdAN8rcWoBzmnhEScD&#10;ylLRe6gNRGA3Qf0DZZQIDl0bJ8KZYiSSFSEWs+kjbd714GXmQlKjvxcd/x+seLPfBqYa2oQLziwY&#10;mvjPT99+ffx8++XH7fevbFYmjQaPFYWu7TacTui3IRE+tMGkP1Fhh6zr8V5XeYhM0GW5uFzMyzln&#10;4s5XPCT6gPGVdIYlo+YYA6iuj2tnLU3PhVnWFfavMVJpSrxLSFW1ZUPN55ezOQ1UAK1jS2tApvFE&#10;CW2Xk9Fp1VwrrVMKhm631oHtgVZiUZbPy4vEkID/CktVNoD9GJdd47L0EpqXtmHx6EkrS2+Epx6M&#10;bDjTkp5UsggQqghKnxNJpbWlDpLIo6zJ2rnmmNXO9zT+3ONpVdN+/XnO2Q/Pc/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f8shdgAAAAJAQAADwAAAAAAAAABACAAAAAiAAAAZHJzL2Rvd25yZXYu&#10;eG1sUEsBAhQAFAAAAAgAh07iQJjko977AQAA5gMAAA4AAAAAAAAAAQAgAAAAJwEAAGRycy9lMm9E&#10;b2MueG1sUEsFBgAAAAAGAAYAWQEAAJQFAAAAAA==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6325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236855</wp:posOffset>
                </wp:positionV>
                <wp:extent cx="1866900" cy="0"/>
                <wp:effectExtent l="0" t="28575" r="7620" b="32385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62242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5.25pt;margin-top:18.65pt;height:0pt;width:147pt;z-index:251667456;mso-width-relative:page;mso-height-relative:page;" filled="f" stroked="t" coordsize="21600,21600" o:gfxdata="UEsDBAoAAAAAAIdO4kAAAAAAAAAAAAAAAAAEAAAAZHJzL1BLAwQUAAAACACHTuJApARQttUAAAAI&#10;AQAADwAAAGRycy9kb3ducmV2LnhtbE2Pu07DQBBFeyT+YTVINCjZDeYl43WKSFAATUxSpBvbE6/F&#10;PizvJk7+nkEUUN6H7pwplidnxZHG2AevYTFXIMg3oe19p2Hz+TJ7AhET+hZt8KThTBGW5eVFgXkb&#10;Jr+mY5U6wSM+5qjBpDTkUsbGkMM4DwN5zvZhdJhYjp1sR5x43Fl5q9SDdNh7vmBwoJWh5qs6OA1T&#10;2K/q9wrN69t52390dnezaXZaX18t1DOIRKf0V4YffEaHkpnqcPBtFJa1uuemhuwxA8F5pu7YqH8N&#10;WRby/wPlN1BLAwQUAAAACACHTuJAQTyi1wACAADwAwAADgAAAGRycy9lMm9Eb2MueG1srVNLjhMx&#10;EN0jcQfLe9IfmDC00plFwsACQSTgAI7b7rbkn1yedLJjhzgDO5bcAW4zEtyCsjsTYNhkwcYqu1yv&#10;3nsuL672RpOdCKCcbWk1KykRlrtO2b6l799dP7qkBCKzHdPOipYeBNCr5cMHi9E3onaD050IBEEs&#10;NKNv6RCjb4oC+CAMg5nzwmJSumBYxG3oiy6wEdGNLuqynBejC50PjgsAPF1PSXpEDOcAOikVF2vH&#10;b4ywcUINQrOIkmBQHugys5VS8PhGShCR6Jai0phXbILxNq3FcsGaPjA/KH6kwM6hcE+TYcpi0xPU&#10;mkVGboL6B8ooHhw4GWfcmWISkh1BFVV5z5u3A/Mia0GrwZ9Mh/8Hy1/vNoGoDiehpsQygy/+4+PX&#10;nx8+3X7+fvvtC6mq5NHoocGrK7sJxx34TUiC9zIYIrXyLxEiW4CiyD47fDg5LPaRcDysLufzZyWa&#10;z+9yxQSRoHyA+EI4Q1LQUoiBqX6IK2ctvqMLEzzbvYKIJLDwriAVa0vGll48rS4SOsPBlDgQGBqP&#10;4sD2mRs4rbprpXUqgdBvVzqQHcPhmNf1k/px0orAf11LXdYMhuleTk1jMwjWPbcdiQePrln8LTRx&#10;MKKjRAv8XClCQNZEpvQ5N7G1tsgg2T0ZnKKt6w7Z93yOg5A5Hoc2Tdqf+1z9+6M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BFC21QAAAAgBAAAPAAAAAAAAAAEAIAAAACIAAABkcnMvZG93bnJl&#10;di54bWxQSwECFAAUAAAACACHTuJAQTyi1wACAADwAwAADgAAAAAAAAABACAAAAAkAQAAZHJzL2Uy&#10;b0RvYy54bWxQSwUGAAAAAAYABgBZAQAAlgUAAAAA&#10;">
                <v:fill on="f" focussize="0,0"/>
                <v:stroke weight="4.5pt" color="#62242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632523" w:themeColor="accent2" w:themeShade="80"/>
          <w:sz w:val="32"/>
          <w:szCs w:val="32"/>
        </w:rPr>
        <w:t xml:space="preserve">服务客户 </w:t>
      </w:r>
    </w:p>
    <w:p>
      <w:pPr>
        <w:spacing w:line="360" w:lineRule="auto"/>
        <w:rPr>
          <w:rFonts w:ascii="幼圆" w:hAnsi="宋体" w:eastAsia="幼圆"/>
          <w:sz w:val="24"/>
        </w:rPr>
      </w:pPr>
    </w:p>
    <w:p>
      <w:pPr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b/>
          <w:bCs/>
          <w:sz w:val="24"/>
        </w:rPr>
        <w:t>国际公司</w:t>
      </w:r>
      <w:r>
        <w:rPr>
          <w:rFonts w:hint="eastAsia" w:ascii="幼圆" w:hAnsi="宋体" w:eastAsia="幼圆"/>
          <w:sz w:val="24"/>
        </w:rPr>
        <w:t>：</w:t>
      </w:r>
      <w:r>
        <w:rPr>
          <w:rFonts w:hint="eastAsia" w:ascii="幼圆" w:eastAsia="幼圆"/>
          <w:sz w:val="24"/>
        </w:rPr>
        <w:t>日立电梯、广日电梯、五羊本田、本田汽车、东风本田，风神汽车、广州科密电子、安利、</w:t>
      </w:r>
      <w:r>
        <w:rPr>
          <w:rFonts w:hint="eastAsia" w:ascii="幼圆" w:hAnsi="宋体" w:eastAsia="幼圆"/>
          <w:sz w:val="24"/>
        </w:rPr>
        <w:t>日本松下电器电机有限公司、TDK、 EPCOS、</w:t>
      </w:r>
      <w:r>
        <w:rPr>
          <w:rFonts w:hint="eastAsia" w:ascii="幼圆" w:eastAsia="幼圆"/>
          <w:sz w:val="24"/>
        </w:rPr>
        <w:t>立德国际集团</w:t>
      </w:r>
      <w:r>
        <w:rPr>
          <w:rFonts w:hint="eastAsia" w:ascii="幼圆" w:hAnsi="宋体" w:eastAsia="幼圆"/>
          <w:sz w:val="24"/>
        </w:rPr>
        <w:t>、福田汽车、广汽菲克、上海大众、一汽大众、强生医疗；</w:t>
      </w:r>
    </w:p>
    <w:p>
      <w:pPr>
        <w:spacing w:line="360" w:lineRule="auto"/>
        <w:rPr>
          <w:rFonts w:ascii="幼圆" w:eastAsia="幼圆"/>
          <w:sz w:val="24"/>
        </w:rPr>
      </w:pP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b/>
          <w:bCs/>
          <w:sz w:val="24"/>
        </w:rPr>
        <w:t>互联网企业</w:t>
      </w:r>
      <w:r>
        <w:rPr>
          <w:rFonts w:hint="eastAsia" w:ascii="幼圆" w:hAnsi="宋体" w:eastAsia="幼圆"/>
          <w:sz w:val="24"/>
        </w:rPr>
        <w:t>：达能科技，新材料在线，优梵电商，方正、中联科技、泰科电子、从兴电子、亿迅科技、卓望数码；飞华网络；和新科技；</w:t>
      </w:r>
      <w:r>
        <w:rPr>
          <w:rFonts w:ascii="幼圆" w:hAnsi="宋体" w:eastAsia="幼圆"/>
          <w:sz w:val="24"/>
        </w:rPr>
        <w:t xml:space="preserve"> </w:t>
      </w:r>
    </w:p>
    <w:p>
      <w:pPr>
        <w:spacing w:line="360" w:lineRule="auto"/>
        <w:rPr>
          <w:rFonts w:ascii="幼圆" w:eastAsia="幼圆"/>
          <w:sz w:val="24"/>
        </w:rPr>
      </w:pPr>
    </w:p>
    <w:p>
      <w:pPr>
        <w:spacing w:line="360" w:lineRule="auto"/>
        <w:rPr>
          <w:rFonts w:ascii="幼圆" w:hAnsi="Arial" w:eastAsia="幼圆" w:cs="Arial"/>
          <w:b/>
          <w:sz w:val="24"/>
        </w:rPr>
      </w:pPr>
      <w:r>
        <w:rPr>
          <w:rFonts w:ascii="幼圆" w:hAnsi="Arial" w:eastAsia="幼圆" w:cs="Arial"/>
          <w:b/>
          <w:sz w:val="24"/>
        </w:rPr>
        <w:t>金融行业</w:t>
      </w:r>
      <w:r>
        <w:rPr>
          <w:rFonts w:hint="eastAsia" w:ascii="幼圆" w:hAnsi="Arial" w:eastAsia="幼圆" w:cs="Arial"/>
          <w:b/>
          <w:sz w:val="24"/>
        </w:rPr>
        <w:t>：</w:t>
      </w:r>
    </w:p>
    <w:p>
      <w:pPr>
        <w:spacing w:line="360" w:lineRule="auto"/>
        <w:rPr>
          <w:rFonts w:ascii="幼圆" w:hAnsi="Arial" w:eastAsia="幼圆" w:cs="Arial"/>
          <w:sz w:val="24"/>
        </w:rPr>
      </w:pPr>
      <w:r>
        <w:rPr>
          <w:rFonts w:ascii="幼圆" w:hAnsi="Arial" w:eastAsia="幼圆" w:cs="Arial"/>
          <w:sz w:val="24"/>
        </w:rPr>
        <w:t>平安银行</w:t>
      </w:r>
      <w:r>
        <w:rPr>
          <w:rFonts w:hint="eastAsia" w:ascii="幼圆" w:hAnsi="Arial" w:eastAsia="幼圆" w:cs="Arial"/>
          <w:sz w:val="24"/>
        </w:rPr>
        <w:t>，</w:t>
      </w:r>
      <w:r>
        <w:rPr>
          <w:rFonts w:ascii="幼圆" w:hAnsi="Arial" w:eastAsia="幼圆" w:cs="Arial"/>
          <w:sz w:val="24"/>
        </w:rPr>
        <w:t>广发银行</w:t>
      </w:r>
      <w:r>
        <w:rPr>
          <w:rFonts w:hint="eastAsia" w:ascii="幼圆" w:hAnsi="Arial" w:eastAsia="幼圆" w:cs="Arial"/>
          <w:sz w:val="24"/>
        </w:rPr>
        <w:t>，建设银行， 平安壹账通；</w:t>
      </w:r>
    </w:p>
    <w:p>
      <w:pPr>
        <w:tabs>
          <w:tab w:val="left" w:pos="1920"/>
        </w:tabs>
        <w:spacing w:line="360" w:lineRule="auto"/>
        <w:rPr>
          <w:rFonts w:ascii="幼圆" w:hAnsi="宋体" w:eastAsia="幼圆"/>
          <w:b/>
          <w:bCs/>
          <w:sz w:val="24"/>
        </w:rPr>
      </w:pP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b/>
          <w:bCs/>
          <w:sz w:val="24"/>
        </w:rPr>
        <w:t>房地产行业</w:t>
      </w:r>
      <w:r>
        <w:rPr>
          <w:rFonts w:hint="eastAsia" w:ascii="幼圆" w:hAnsi="宋体" w:eastAsia="幼圆"/>
          <w:sz w:val="24"/>
        </w:rPr>
        <w:t>：</w:t>
      </w: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sz w:val="24"/>
        </w:rPr>
        <w:t>广州富力、保利、南国奥园、雅居乐、凯德置地、力迅地产、中原地产、和记黄埔、棕榈实业、南山集团、蓝光地产、嘉宝地产、东实集团、华发集团、普邦集团；</w:t>
      </w:r>
    </w:p>
    <w:p>
      <w:pPr>
        <w:tabs>
          <w:tab w:val="left" w:pos="1920"/>
        </w:tabs>
        <w:spacing w:line="360" w:lineRule="auto"/>
        <w:rPr>
          <w:rFonts w:hint="eastAsia" w:ascii="幼圆" w:hAnsi="宋体" w:eastAsia="幼圆"/>
          <w:b/>
          <w:sz w:val="24"/>
          <w:lang w:eastAsia="zh-CN"/>
        </w:rPr>
      </w:pPr>
    </w:p>
    <w:p>
      <w:pPr>
        <w:tabs>
          <w:tab w:val="left" w:pos="1920"/>
        </w:tabs>
        <w:spacing w:line="360" w:lineRule="auto"/>
        <w:rPr>
          <w:rFonts w:hint="eastAsia" w:ascii="幼圆" w:hAnsi="宋体" w:eastAsia="幼圆"/>
          <w:b/>
          <w:sz w:val="24"/>
          <w:lang w:eastAsia="zh-CN"/>
        </w:rPr>
      </w:pPr>
      <w:r>
        <w:rPr>
          <w:rFonts w:hint="eastAsia" w:ascii="幼圆" w:hAnsi="宋体" w:eastAsia="幼圆"/>
          <w:b/>
          <w:sz w:val="24"/>
        </w:rPr>
        <w:t>生产制造行业：</w:t>
      </w: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sz w:val="24"/>
        </w:rPr>
        <w:t>美的集团、华凌空调、松下电器、长虹电器、欧普电器、科龙模具、万家乐；</w:t>
      </w: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  <w:r>
        <w:rPr>
          <w:rFonts w:hint="eastAsia" w:ascii="幼圆" w:hAnsi="宋体" w:eastAsia="幼圆"/>
          <w:sz w:val="24"/>
        </w:rPr>
        <w:t>大疆百旺、金洲精工、魅族科技、爱比森光电，大家乐；</w:t>
      </w:r>
    </w:p>
    <w:p>
      <w:pPr>
        <w:tabs>
          <w:tab w:val="left" w:pos="1920"/>
        </w:tabs>
        <w:spacing w:line="360" w:lineRule="auto"/>
        <w:rPr>
          <w:rFonts w:ascii="幼圆" w:hAnsi="宋体" w:eastAsia="幼圆"/>
          <w:sz w:val="24"/>
        </w:rPr>
      </w:pPr>
    </w:p>
    <w:p>
      <w:pPr>
        <w:tabs>
          <w:tab w:val="left" w:pos="1920"/>
        </w:tabs>
        <w:spacing w:line="360" w:lineRule="auto"/>
        <w:rPr>
          <w:rFonts w:ascii="幼圆" w:hAnsi="宋体" w:eastAsia="幼圆"/>
          <w:b/>
          <w:bCs/>
          <w:sz w:val="24"/>
        </w:rPr>
      </w:pPr>
      <w:r>
        <w:rPr>
          <w:rFonts w:hint="eastAsia" w:ascii="幼圆" w:hAnsi="宋体" w:eastAsia="幼圆"/>
          <w:b/>
          <w:bCs/>
          <w:sz w:val="24"/>
        </w:rPr>
        <w:t>公用事业：</w:t>
      </w:r>
    </w:p>
    <w:p>
      <w:pPr>
        <w:tabs>
          <w:tab w:val="left" w:pos="1920"/>
        </w:tabs>
        <w:spacing w:line="360" w:lineRule="auto"/>
        <w:rPr>
          <w:rFonts w:ascii="幼圆" w:hAnsi="宋体" w:eastAsia="幼圆" w:cs="Arial"/>
          <w:sz w:val="24"/>
        </w:rPr>
      </w:pPr>
      <w:r>
        <w:rPr>
          <w:rFonts w:hint="eastAsia" w:ascii="幼圆" w:hAnsi="宋体" w:eastAsia="幼圆"/>
          <w:sz w:val="24"/>
        </w:rPr>
        <w:t>国家电网、南方电网、广东电网、广西电网、广东供水、深圳有线电视，佛山燃气、黄埔电厂、广州火电、中交集团、无锡地铁、南方航空、顺丰速运；</w:t>
      </w:r>
    </w:p>
    <w:p>
      <w:pPr>
        <w:spacing w:line="360" w:lineRule="auto"/>
        <w:rPr>
          <w:rFonts w:ascii="幼圆" w:hAnsi="Arial" w:eastAsia="幼圆" w:cs="Arial"/>
          <w:sz w:val="24"/>
        </w:rPr>
      </w:pPr>
    </w:p>
    <w:p>
      <w:pPr>
        <w:spacing w:line="360" w:lineRule="auto"/>
        <w:rPr>
          <w:rFonts w:ascii="幼圆" w:hAnsi="Arial" w:eastAsia="幼圆" w:cs="Arial"/>
          <w:sz w:val="24"/>
        </w:rPr>
      </w:pPr>
    </w:p>
    <w:p>
      <w:pPr>
        <w:spacing w:line="360" w:lineRule="auto"/>
        <w:rPr>
          <w:rFonts w:ascii="幼圆" w:hAnsi="Arial" w:eastAsia="幼圆" w:cs="Arial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华文中宋"/>
          <w:bCs/>
          <w:kern w:val="0"/>
          <w:szCs w:val="21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3771900" cy="428625"/>
          <wp:effectExtent l="0" t="0" r="7620" b="133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A3E5E"/>
    <w:multiLevelType w:val="multilevel"/>
    <w:tmpl w:val="182A3E5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6C45BFB"/>
    <w:multiLevelType w:val="multilevel"/>
    <w:tmpl w:val="26C45B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E23329"/>
    <w:multiLevelType w:val="multilevel"/>
    <w:tmpl w:val="32E233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15529D9"/>
    <w:multiLevelType w:val="multilevel"/>
    <w:tmpl w:val="415529D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4CE52F5F"/>
    <w:multiLevelType w:val="multilevel"/>
    <w:tmpl w:val="4CE52F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D92D25"/>
    <w:multiLevelType w:val="multilevel"/>
    <w:tmpl w:val="73D92D2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25"/>
    <w:rsid w:val="00013B11"/>
    <w:rsid w:val="00017E96"/>
    <w:rsid w:val="0002185D"/>
    <w:rsid w:val="00042B5D"/>
    <w:rsid w:val="000540B7"/>
    <w:rsid w:val="00081016"/>
    <w:rsid w:val="0008225F"/>
    <w:rsid w:val="00097393"/>
    <w:rsid w:val="000B40D3"/>
    <w:rsid w:val="000B725E"/>
    <w:rsid w:val="000C521F"/>
    <w:rsid w:val="000D0A21"/>
    <w:rsid w:val="000D26B9"/>
    <w:rsid w:val="001166E1"/>
    <w:rsid w:val="00134C13"/>
    <w:rsid w:val="00137C76"/>
    <w:rsid w:val="00142725"/>
    <w:rsid w:val="00155E71"/>
    <w:rsid w:val="00162F9B"/>
    <w:rsid w:val="001779AA"/>
    <w:rsid w:val="001932C0"/>
    <w:rsid w:val="001A5156"/>
    <w:rsid w:val="001A6841"/>
    <w:rsid w:val="001B1CD3"/>
    <w:rsid w:val="001D3CE4"/>
    <w:rsid w:val="002031AF"/>
    <w:rsid w:val="0020616F"/>
    <w:rsid w:val="0020764F"/>
    <w:rsid w:val="0022260D"/>
    <w:rsid w:val="00234B6F"/>
    <w:rsid w:val="00275C51"/>
    <w:rsid w:val="002B7790"/>
    <w:rsid w:val="002C2825"/>
    <w:rsid w:val="002D55DC"/>
    <w:rsid w:val="002E0BDC"/>
    <w:rsid w:val="002E3938"/>
    <w:rsid w:val="002F1E1C"/>
    <w:rsid w:val="003012D2"/>
    <w:rsid w:val="00302E98"/>
    <w:rsid w:val="00341580"/>
    <w:rsid w:val="00356F18"/>
    <w:rsid w:val="00360CEF"/>
    <w:rsid w:val="00376B3C"/>
    <w:rsid w:val="00393C9B"/>
    <w:rsid w:val="00396EEF"/>
    <w:rsid w:val="003A702D"/>
    <w:rsid w:val="003E41F7"/>
    <w:rsid w:val="00404313"/>
    <w:rsid w:val="004067C1"/>
    <w:rsid w:val="00406E5B"/>
    <w:rsid w:val="004546F9"/>
    <w:rsid w:val="0045563B"/>
    <w:rsid w:val="0046585A"/>
    <w:rsid w:val="00487FB1"/>
    <w:rsid w:val="004964E2"/>
    <w:rsid w:val="00496702"/>
    <w:rsid w:val="00497A25"/>
    <w:rsid w:val="004A57A5"/>
    <w:rsid w:val="004B0D36"/>
    <w:rsid w:val="004C4FF8"/>
    <w:rsid w:val="004D3196"/>
    <w:rsid w:val="004D6BDD"/>
    <w:rsid w:val="004E7963"/>
    <w:rsid w:val="004F1A82"/>
    <w:rsid w:val="0050016F"/>
    <w:rsid w:val="00500AE4"/>
    <w:rsid w:val="00505793"/>
    <w:rsid w:val="00510F2D"/>
    <w:rsid w:val="00512232"/>
    <w:rsid w:val="005122A3"/>
    <w:rsid w:val="005233BD"/>
    <w:rsid w:val="005264CF"/>
    <w:rsid w:val="00532A79"/>
    <w:rsid w:val="005371BC"/>
    <w:rsid w:val="00537754"/>
    <w:rsid w:val="00546F68"/>
    <w:rsid w:val="00547D5A"/>
    <w:rsid w:val="0057042C"/>
    <w:rsid w:val="00576DB7"/>
    <w:rsid w:val="00583351"/>
    <w:rsid w:val="005850EE"/>
    <w:rsid w:val="00594223"/>
    <w:rsid w:val="005A53C8"/>
    <w:rsid w:val="005D6B3A"/>
    <w:rsid w:val="005D724F"/>
    <w:rsid w:val="005F7F59"/>
    <w:rsid w:val="00602BB8"/>
    <w:rsid w:val="00604371"/>
    <w:rsid w:val="00615331"/>
    <w:rsid w:val="00633829"/>
    <w:rsid w:val="006B4AF3"/>
    <w:rsid w:val="006E2CDF"/>
    <w:rsid w:val="006E5CD5"/>
    <w:rsid w:val="006F6E49"/>
    <w:rsid w:val="007048E1"/>
    <w:rsid w:val="00751959"/>
    <w:rsid w:val="00752360"/>
    <w:rsid w:val="00763338"/>
    <w:rsid w:val="00771EBF"/>
    <w:rsid w:val="007728EC"/>
    <w:rsid w:val="007B3465"/>
    <w:rsid w:val="007B5A58"/>
    <w:rsid w:val="007C3D60"/>
    <w:rsid w:val="007C526D"/>
    <w:rsid w:val="007D1B04"/>
    <w:rsid w:val="007F1B0B"/>
    <w:rsid w:val="00804125"/>
    <w:rsid w:val="00840C06"/>
    <w:rsid w:val="00842924"/>
    <w:rsid w:val="008449D3"/>
    <w:rsid w:val="00847312"/>
    <w:rsid w:val="008626C7"/>
    <w:rsid w:val="00887178"/>
    <w:rsid w:val="008A28E8"/>
    <w:rsid w:val="008B76B9"/>
    <w:rsid w:val="008E1007"/>
    <w:rsid w:val="008E41CA"/>
    <w:rsid w:val="008F3C87"/>
    <w:rsid w:val="008F7235"/>
    <w:rsid w:val="009073EA"/>
    <w:rsid w:val="0091095E"/>
    <w:rsid w:val="00922001"/>
    <w:rsid w:val="00940B2B"/>
    <w:rsid w:val="009717D6"/>
    <w:rsid w:val="00981E86"/>
    <w:rsid w:val="009959A8"/>
    <w:rsid w:val="009B5382"/>
    <w:rsid w:val="009C01C2"/>
    <w:rsid w:val="009C1A01"/>
    <w:rsid w:val="009C799E"/>
    <w:rsid w:val="009C7FE1"/>
    <w:rsid w:val="009E72F7"/>
    <w:rsid w:val="009F06DD"/>
    <w:rsid w:val="00A00962"/>
    <w:rsid w:val="00A07772"/>
    <w:rsid w:val="00A2019B"/>
    <w:rsid w:val="00A22163"/>
    <w:rsid w:val="00A3249F"/>
    <w:rsid w:val="00A47009"/>
    <w:rsid w:val="00A71A28"/>
    <w:rsid w:val="00A7548A"/>
    <w:rsid w:val="00AB5204"/>
    <w:rsid w:val="00AB52BA"/>
    <w:rsid w:val="00AB78AA"/>
    <w:rsid w:val="00AE0404"/>
    <w:rsid w:val="00AE58F1"/>
    <w:rsid w:val="00B07937"/>
    <w:rsid w:val="00B116E6"/>
    <w:rsid w:val="00B21054"/>
    <w:rsid w:val="00B3154A"/>
    <w:rsid w:val="00B34712"/>
    <w:rsid w:val="00B40BF7"/>
    <w:rsid w:val="00B50B14"/>
    <w:rsid w:val="00B715C8"/>
    <w:rsid w:val="00B85DC8"/>
    <w:rsid w:val="00BB54A0"/>
    <w:rsid w:val="00BC75ED"/>
    <w:rsid w:val="00BF0E70"/>
    <w:rsid w:val="00C21EAE"/>
    <w:rsid w:val="00C2406D"/>
    <w:rsid w:val="00C372D6"/>
    <w:rsid w:val="00C45713"/>
    <w:rsid w:val="00C55B87"/>
    <w:rsid w:val="00C65B40"/>
    <w:rsid w:val="00C671E9"/>
    <w:rsid w:val="00C7356E"/>
    <w:rsid w:val="00C961FD"/>
    <w:rsid w:val="00CB2E50"/>
    <w:rsid w:val="00CB6400"/>
    <w:rsid w:val="00CE19CF"/>
    <w:rsid w:val="00CE1AAD"/>
    <w:rsid w:val="00CF636F"/>
    <w:rsid w:val="00D04CD5"/>
    <w:rsid w:val="00D10E58"/>
    <w:rsid w:val="00D2208F"/>
    <w:rsid w:val="00D33E43"/>
    <w:rsid w:val="00D813D8"/>
    <w:rsid w:val="00D83B0A"/>
    <w:rsid w:val="00DE113A"/>
    <w:rsid w:val="00DE60EB"/>
    <w:rsid w:val="00E0039A"/>
    <w:rsid w:val="00E01ED7"/>
    <w:rsid w:val="00E059DD"/>
    <w:rsid w:val="00E07B12"/>
    <w:rsid w:val="00E239A2"/>
    <w:rsid w:val="00E3687C"/>
    <w:rsid w:val="00E8615C"/>
    <w:rsid w:val="00ED3CCA"/>
    <w:rsid w:val="00ED6DA9"/>
    <w:rsid w:val="00ED7104"/>
    <w:rsid w:val="00EE7788"/>
    <w:rsid w:val="00EF3FC1"/>
    <w:rsid w:val="00F03288"/>
    <w:rsid w:val="00F06434"/>
    <w:rsid w:val="00F40715"/>
    <w:rsid w:val="00F51A35"/>
    <w:rsid w:val="00F63AC5"/>
    <w:rsid w:val="00F64B31"/>
    <w:rsid w:val="00F65CF5"/>
    <w:rsid w:val="00F760E2"/>
    <w:rsid w:val="00F8423C"/>
    <w:rsid w:val="00F94439"/>
    <w:rsid w:val="00FA4291"/>
    <w:rsid w:val="00FB21D5"/>
    <w:rsid w:val="00FB224B"/>
    <w:rsid w:val="00FE5DD0"/>
    <w:rsid w:val="32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楷体"/>
    <w:basedOn w:val="1"/>
    <w:qFormat/>
    <w:uiPriority w:val="0"/>
    <w:pPr>
      <w:spacing w:line="300" w:lineRule="auto"/>
    </w:pPr>
    <w:rPr>
      <w:rFonts w:ascii="Times New Roman" w:hAnsi="Times New Roman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630</Words>
  <Characters>3595</Characters>
  <Lines>29</Lines>
  <Paragraphs>8</Paragraphs>
  <TotalTime>1</TotalTime>
  <ScaleCrop>false</ScaleCrop>
  <LinksUpToDate>false</LinksUpToDate>
  <CharactersWithSpaces>4217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2020-03-21T07:25:00Z</dcterms:created>
  <dc:creator>Win8</dc:creator>
  <cp:lastModifiedBy>A中企智汇沈夏纯</cp:lastModifiedBy>
  <dcterms:modified xsi:type="dcterms:W3CDTF">2021-11-26T06:55:09Z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E190E43B7D804FF7BFDA620557CBBE6F</vt:lpwstr>
  </property>
</Properties>
</file>