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2521" w:firstLineChars="7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/>
          <w:b/>
          <w:color w:val="auto"/>
          <w:sz w:val="36"/>
          <w:szCs w:val="36"/>
        </w:rPr>
        <w:t>精益IE工业工程实战改善技法沙盘</w:t>
      </w:r>
    </w:p>
    <w:p>
      <w:pPr>
        <w:spacing w:line="360" w:lineRule="auto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课程费用：</w:t>
      </w:r>
      <w:r>
        <w:rPr>
          <w:rFonts w:hint="eastAsia" w:ascii="微软雅黑" w:hAnsi="微软雅黑" w:eastAsia="微软雅黑" w:cs="宋体"/>
          <w:b/>
          <w:bCs/>
          <w:sz w:val="24"/>
          <w:szCs w:val="24"/>
          <w:lang w:val="en-US" w:eastAsia="zh-CN"/>
        </w:rPr>
        <w:t>42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00元/人（课程资料、学习费、茶歇等）</w:t>
      </w:r>
    </w:p>
    <w:p>
      <w:pPr>
        <w:spacing w:line="360" w:lineRule="auto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 xml:space="preserve">报名热线：沈老师  18948728614   </w:t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HYPERLINK "mailto:2311013575@qq.com"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 w:cs="宋体"/>
          <w:b/>
          <w:bCs/>
          <w:sz w:val="24"/>
          <w:szCs w:val="24"/>
        </w:rPr>
        <w:t>2311013575@qq.com</w:t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举办单位：深圳市中企智汇企业管理咨询有限公司</w:t>
      </w:r>
    </w:p>
    <w:p>
      <w:pPr>
        <w:spacing w:line="360" w:lineRule="auto"/>
        <w:rPr>
          <w:rFonts w:hint="eastAsia" w:ascii="微软雅黑" w:hAnsi="微软雅黑" w:eastAsia="微软雅黑" w:cs="宋体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eastAsia="zh-CN"/>
        </w:rPr>
        <w:t>课程地点：深圳</w:t>
      </w:r>
    </w:p>
    <w:p>
      <w:pPr>
        <w:spacing w:line="360" w:lineRule="auto"/>
        <w:rPr>
          <w:rFonts w:hint="eastAsia" w:ascii="微软雅黑" w:hAnsi="微软雅黑" w:eastAsia="微软雅黑" w:cs="宋体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eastAsia="zh-CN"/>
        </w:rPr>
        <w:t>课程时间：7月29-30日、11月25-26日</w:t>
      </w:r>
      <w:bookmarkStart w:id="2" w:name="_GoBack"/>
      <w:bookmarkEnd w:id="2"/>
    </w:p>
    <w:p>
      <w:pPr>
        <w:spacing w:line="240" w:lineRule="atLeast"/>
        <w:rPr>
          <w:rFonts w:ascii="华文隶书" w:hAnsi="华文细黑" w:eastAsia="华文隶书"/>
          <w:color w:val="FF0000"/>
          <w:sz w:val="24"/>
          <w:szCs w:val="24"/>
        </w:rPr>
      </w:pPr>
      <w:r>
        <w:rPr>
          <w:rFonts w:hint="eastAsia" w:ascii="华文隶书" w:hAnsi="微软雅黑" w:eastAsia="华文隶书"/>
          <w:b/>
          <w:color w:val="FF0000"/>
          <w:sz w:val="24"/>
          <w:szCs w:val="24"/>
        </w:rPr>
        <w:t>课程特色</w:t>
      </w:r>
      <w:r>
        <w:rPr>
          <w:rFonts w:hint="eastAsia" w:ascii="华文隶书" w:hAnsi="微软雅黑" w:eastAsia="华文隶书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华文隶书" w:hAnsi="华文细黑" w:eastAsia="华文隶书"/>
          <w:color w:val="FF0000"/>
          <w:sz w:val="24"/>
          <w:szCs w:val="24"/>
        </w:rPr>
        <w:t>沙盘式教学 + 游戏活动 + 小组研讨分享 + 轻松愉快掌握工具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课程背景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：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手法是通过系统结构、车间布局、物流路线、人员动作等方面的改善，使生产过程中一切无用、多余的东西被精简，最终达到各方面最好结果的一种管理方式。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手法通过车间布局LAYOUT，路线设计，以及工序排布等来提升生产效率和质量，本课程通过如何识别八大浪费、作业标准化、看板以及目视化管理，使用VSM价值流程图的方式进行系统化梳理，最终达到Lead Tme缩短，实现JIT（Just In Time）。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本课程采用沙盘设计，模拟精益生产布局、节拍、线平衡和问题分析与解决等，采用课程式车间教学，让学员在实景中掌握核心I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手法核心工具。</w:t>
      </w:r>
    </w:p>
    <w:p>
      <w:pPr>
        <w:spacing w:line="4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460" w:lineRule="exact"/>
        <w:rPr>
          <w:rFonts w:ascii="微软雅黑" w:hAnsi="微软雅黑" w:eastAsia="微软雅黑" w:cs="宋体"/>
          <w:b/>
          <w:bCs/>
          <w:color w:val="1F4E79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>课程</w:t>
      </w:r>
      <w:r>
        <w:rPr>
          <w:rFonts w:hint="eastAsia"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>收益：</w:t>
      </w:r>
      <w:r>
        <w:rPr>
          <w:rFonts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ab/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学会用I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手法识别八大浪费</w:t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学会节拍的计算方法，根据节拍调整生产节奏</w:t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学会I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动作分析技巧</w:t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学会现场IE时间观测</w:t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理解车间精益化布局的方法</w:t>
      </w:r>
    </w:p>
    <w:p>
      <w:pPr>
        <w:numPr>
          <w:ilvl w:val="0"/>
          <w:numId w:val="1"/>
        </w:numPr>
        <w:spacing w:line="460" w:lineRule="exact"/>
        <w:ind w:left="0" w:firstLine="0"/>
        <w:rPr>
          <w:rFonts w:ascii="微软雅黑" w:hAnsi="微软雅黑" w:eastAsia="微软雅黑" w:cs="宋体"/>
          <w:b/>
          <w:bCs/>
          <w:color w:val="1F4E79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学会用I</w:t>
      </w:r>
      <w:r>
        <w:rPr>
          <w:rFonts w:ascii="微软雅黑" w:hAnsi="微软雅黑" w:eastAsia="微软雅黑"/>
          <w:sz w:val="24"/>
          <w:szCs w:val="24"/>
        </w:rPr>
        <w:t>E</w:t>
      </w:r>
      <w:r>
        <w:rPr>
          <w:rFonts w:hint="eastAsia" w:ascii="微软雅黑" w:hAnsi="微软雅黑" w:eastAsia="微软雅黑"/>
          <w:sz w:val="24"/>
          <w:szCs w:val="24"/>
        </w:rPr>
        <w:t>手法实现SMED快速换模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>授课</w:t>
      </w:r>
      <w:r>
        <w:rPr>
          <w:rFonts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>对象</w:t>
      </w:r>
      <w:r>
        <w:rPr>
          <w:rFonts w:hint="eastAsia" w:ascii="微软雅黑" w:hAnsi="微软雅黑" w:eastAsia="微软雅黑" w:cs="宋体"/>
          <w:b/>
          <w:bCs/>
          <w:color w:val="1F4E79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生产经理，车间主管，班组长，质量经理，技术人员，I</w:t>
      </w:r>
      <w:r>
        <w:rPr>
          <w:rFonts w:ascii="微软雅黑" w:hAnsi="微软雅黑" w:eastAsia="微软雅黑" w:cs="宋体"/>
          <w:bCs/>
          <w:kern w:val="0"/>
          <w:sz w:val="24"/>
          <w:szCs w:val="24"/>
        </w:rPr>
        <w:t>E</w:t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工程师。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授课方式：</w:t>
      </w:r>
      <w:r>
        <w:rPr>
          <w:rFonts w:hint="eastAsia" w:ascii="微软雅黑" w:hAnsi="微软雅黑" w:eastAsia="微软雅黑"/>
          <w:sz w:val="24"/>
          <w:szCs w:val="24"/>
        </w:rPr>
        <w:t>讲师讲授+案例分析+视频互动+角色扮演+情景模拟+实操演练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</w:p>
    <w:p>
      <w:pPr>
        <w:spacing w:line="460" w:lineRule="exact"/>
        <w:jc w:val="center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课程大纲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color w:val="C00000"/>
          <w:sz w:val="24"/>
          <w:szCs w:val="24"/>
        </w:rPr>
      </w:pP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  <w:shd w:val="clear" w:color="auto" w:fill="EEECE1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第一讲：I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E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手法-节拍TT与线平衡-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LB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改善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一</w:t>
      </w:r>
      <w:r>
        <w:rPr>
          <w:rFonts w:ascii="微软雅黑" w:hAnsi="微软雅黑" w:eastAsia="微软雅黑"/>
          <w:b/>
          <w:color w:val="C45911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节拍TT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1．什么是节拍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2．节拍的意义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3．怎样灵活使用节拍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4．节拍对车间布局的影响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5．节拍练习    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</w:t>
      </w:r>
      <w:r>
        <w:rPr>
          <w:rFonts w:ascii="微软雅黑" w:hAnsi="微软雅黑" w:eastAsia="微软雅黑"/>
          <w:b/>
          <w:color w:val="C45911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线平衡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1．什么是线平衡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2．怎样计算线平衡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3．怎样使用线平衡提升效率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ascii="微软雅黑" w:hAnsi="微软雅黑" w:eastAsia="微软雅黑"/>
          <w:b/>
          <w:color w:val="C45911"/>
          <w:sz w:val="24"/>
          <w:szCs w:val="24"/>
        </w:rPr>
        <w:t>三、八大浪费改善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如何识别精益八大浪费 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 如何评价八大浪费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>. 如何改善八大浪费</w:t>
      </w:r>
      <w:r>
        <w:rPr>
          <w:rFonts w:hint="eastAsia" w:ascii="微软雅黑" w:hAnsi="微软雅黑" w:eastAsia="微软雅黑"/>
          <w:sz w:val="24"/>
          <w:szCs w:val="24"/>
        </w:rPr>
        <w:t xml:space="preserve">    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ascii="微软雅黑" w:hAnsi="微软雅黑" w:eastAsia="微软雅黑"/>
          <w:b/>
          <w:color w:val="C45911"/>
          <w:sz w:val="24"/>
          <w:szCs w:val="24"/>
        </w:rPr>
        <w:t>四</w:t>
      </w: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、小组练习互动：使用L</w:t>
      </w:r>
      <w:r>
        <w:rPr>
          <w:rFonts w:ascii="微软雅黑" w:hAnsi="微软雅黑" w:eastAsia="微软雅黑"/>
          <w:b/>
          <w:color w:val="C45911"/>
          <w:sz w:val="24"/>
          <w:szCs w:val="24"/>
        </w:rPr>
        <w:t>B</w:t>
      </w: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 xml:space="preserve">模拟生产线效率提升  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第二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IE手法-时间观测技巧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一、时间观测概念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1．什么是时间观测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2．时间观测的意义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3．怎样用时间观测数据解决问题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二、时间观测方法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1．时间观测前准备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1）时间观测区域规划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2）观测人员培训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3）观测表格与工具准备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2．时间观测执行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3）时间观测数据分析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4）将时间观测数据用于改善生产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 xml:space="preserve">三、小组活动，时间观测练习  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第三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IE手法-动作分析技巧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一、动作分析概念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1．什么是动作分析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2．动作分析的目的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3．怎样使动作分析用于提升效率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二、动作分析方法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1．什么是动素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1）动素研究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2）动素识别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2．什么是动作级别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3．现场观测法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4．影像记录观测法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5．动作观测分析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6．动作分析结论用于改善效率        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三、动作经济原则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1．双手并用原则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2．自由滑动原则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3．最小距离原则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4．动素最少原则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5．连续圆滑原则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6．减少注意力原则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7．身高匹配原则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8．动作级别降低原则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小组互动练习：动作经济原则分析方法应用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5740"/>
        </w:tabs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第四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I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E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手法-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SMED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快速切换技巧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ab/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一、SMED快速换模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1．SMED概念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1）什么是SMED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2）SMED的价值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2．SMED实施方法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1）SMED四大原则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2）开展SMED六步法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3）实施SMED八步骤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3．视频欣赏，小组活动，SMED    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二、快速切换线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1.快速切换线体的准备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1）人员准备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2）物料准备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3）设备准备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4）工装夹具准备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5）作业SOP准备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2．清线方法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1）线体干净的原则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2）只允许一种产品需要的物料存在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3）清线检查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3．清线后的检查确认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4．每次清线的时间记录与对比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5．小组模拟生产活动练习            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三、快速工装设计原则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1．杜绝螺丝原则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2．快速夹头原则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3．免于调试原则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4．通用基座原则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5．人体工学原则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6．免于维护原则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7．寿命自记原则</w:t>
      </w:r>
    </w:p>
    <w:p>
      <w:pPr>
        <w:spacing w:line="460" w:lineRule="exact"/>
        <w:rPr>
          <w:rFonts w:hint="eastAsia"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小组互动练习：S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MED快速换型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应用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</w:p>
    <w:p>
      <w:pPr>
        <w:tabs>
          <w:tab w:val="left" w:pos="5740"/>
        </w:tabs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第五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I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E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手法-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五五分析法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ab/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ascii="微软雅黑" w:hAnsi="微软雅黑" w:eastAsia="微软雅黑"/>
          <w:b/>
          <w:color w:val="C45911"/>
          <w:sz w:val="24"/>
          <w:szCs w:val="24"/>
        </w:rPr>
        <w:t>一</w:t>
      </w: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、什么是问题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1．问题的定义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2．问题的类型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3．选择问题类型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二、五五问题分析法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 原理分析法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 列举法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>. 排除法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. 倒推法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</w:t>
      </w:r>
      <w:r>
        <w:rPr>
          <w:rFonts w:ascii="微软雅黑" w:hAnsi="微软雅黑" w:eastAsia="微软雅黑"/>
          <w:sz w:val="24"/>
          <w:szCs w:val="24"/>
        </w:rPr>
        <w:t>. 验证法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>. 防错法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ascii="微软雅黑" w:hAnsi="微软雅黑" w:eastAsia="微软雅黑"/>
          <w:b/>
          <w:color w:val="C45911"/>
          <w:sz w:val="24"/>
          <w:szCs w:val="24"/>
        </w:rPr>
        <w:t>三、五五问题分析法常见错误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. 只分析表面诱因</w:t>
      </w:r>
    </w:p>
    <w:p>
      <w:pPr>
        <w:pStyle w:val="9"/>
        <w:spacing w:line="46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 忽略对问题发生的机理原因分析</w:t>
      </w:r>
    </w:p>
    <w:p>
      <w:pPr>
        <w:pStyle w:val="9"/>
        <w:spacing w:line="460" w:lineRule="exact"/>
        <w:ind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>. 措施不能彻底预防问题再发生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小组互动练习：五五问题分析法应用</w:t>
      </w:r>
    </w:p>
    <w:p>
      <w:pPr>
        <w:tabs>
          <w:tab w:val="left" w:pos="5740"/>
        </w:tabs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第六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I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E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手法-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>防错设计法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ab/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一、防错设计机制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防错技术四个层次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防错三种机制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A </w:t>
      </w:r>
      <w:r>
        <w:rPr>
          <w:rFonts w:hint="eastAsia" w:ascii="微软雅黑" w:hAnsi="微软雅黑" w:eastAsia="微软雅黑"/>
          <w:sz w:val="24"/>
          <w:szCs w:val="24"/>
        </w:rPr>
        <w:t>警示机制 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B </w:t>
      </w:r>
      <w:r>
        <w:rPr>
          <w:rFonts w:hint="eastAsia" w:ascii="微软雅黑" w:hAnsi="微软雅黑" w:eastAsia="微软雅黑"/>
          <w:sz w:val="24"/>
          <w:szCs w:val="24"/>
        </w:rPr>
        <w:t>控制机制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C</w:t>
      </w:r>
      <w:r>
        <w:rPr>
          <w:rFonts w:hint="eastAsia" w:ascii="微软雅黑" w:hAnsi="微软雅黑" w:eastAsia="微软雅黑"/>
          <w:sz w:val="24"/>
          <w:szCs w:val="24"/>
        </w:rPr>
        <w:t>停工机制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、防错系统组成要素</w:t>
      </w:r>
    </w:p>
    <w:p>
      <w:pPr>
        <w:spacing w:line="460" w:lineRule="exact"/>
        <w:rPr>
          <w:rFonts w:ascii="微软雅黑" w:hAnsi="微软雅黑" w:eastAsia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C45911"/>
          <w:sz w:val="24"/>
          <w:szCs w:val="24"/>
        </w:rPr>
        <w:t>二、防错设计原理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防错法的十大应用原理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预防错误(失误)的2个途径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A </w:t>
      </w:r>
      <w:r>
        <w:rPr>
          <w:rFonts w:hint="eastAsia" w:ascii="微软雅黑" w:hAnsi="微软雅黑" w:eastAsia="微软雅黑"/>
          <w:sz w:val="24"/>
          <w:szCs w:val="24"/>
        </w:rPr>
        <w:t>防错设计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B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过程防错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/>
          <w:sz w:val="24"/>
          <w:szCs w:val="24"/>
        </w:rPr>
        <w:t>防错设计的技术思维源于两大内容</w:t>
      </w:r>
    </w:p>
    <w:p>
      <w:pPr>
        <w:spacing w:line="46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A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特性识别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B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流程识别</w:t>
      </w:r>
    </w:p>
    <w:p>
      <w:pPr>
        <w:spacing w:line="460" w:lineRule="exact"/>
        <w:rPr>
          <w:rFonts w:hint="eastAsia"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小组互动练习：防错设计应用</w:t>
      </w:r>
    </w:p>
    <w:p>
      <w:pPr>
        <w:spacing w:line="460" w:lineRule="exac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收尾</w:t>
      </w:r>
    </w:p>
    <w:p>
      <w:pPr>
        <w:widowControl/>
        <w:spacing w:line="46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回顾课程</w:t>
      </w:r>
    </w:p>
    <w:p>
      <w:pPr>
        <w:widowControl/>
        <w:spacing w:line="460" w:lineRule="exac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答疑解惑</w:t>
      </w:r>
    </w:p>
    <w:p>
      <w:pPr>
        <w:spacing w:line="480" w:lineRule="exact"/>
        <w:jc w:val="left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4205605</wp:posOffset>
            </wp:positionH>
            <wp:positionV relativeFrom="margin">
              <wp:posOffset>0</wp:posOffset>
            </wp:positionV>
            <wp:extent cx="1993265" cy="2948305"/>
            <wp:effectExtent l="0" t="0" r="3175" b="8255"/>
            <wp:wrapSquare wrapText="bothSides"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24"/>
        </w:rPr>
        <w:t>周建华老师</w:t>
      </w:r>
      <w:r>
        <w:rPr>
          <w:rFonts w:ascii="宋体" w:hAnsi="宋体"/>
          <w:b/>
          <w:sz w:val="32"/>
          <w:szCs w:val="24"/>
        </w:rPr>
        <w:t xml:space="preserve">  </w:t>
      </w:r>
      <w:r>
        <w:rPr>
          <w:rFonts w:hint="eastAsia" w:ascii="宋体" w:hAnsi="宋体"/>
          <w:b/>
          <w:sz w:val="32"/>
          <w:szCs w:val="24"/>
        </w:rPr>
        <w:t>精益管理实战专家</w:t>
      </w:r>
    </w:p>
    <w:p>
      <w:pPr>
        <w:spacing w:line="480" w:lineRule="exact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中英双语授课</w:t>
      </w:r>
    </w:p>
    <w:p>
      <w:pPr>
        <w:spacing w:line="48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精益领导力专家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合肥工业大学MBA</w:t>
      </w:r>
    </w:p>
    <w:p>
      <w:pPr>
        <w:spacing w:line="480" w:lineRule="exact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精益</w:t>
      </w:r>
      <w:r>
        <w:rPr>
          <w:rFonts w:ascii="宋体" w:hAnsi="宋体"/>
          <w:b/>
          <w:sz w:val="24"/>
          <w:szCs w:val="24"/>
        </w:rPr>
        <w:t>6sigma实战专家</w:t>
      </w:r>
    </w:p>
    <w:p>
      <w:pPr>
        <w:pStyle w:val="9"/>
        <w:spacing w:line="480" w:lineRule="exact"/>
        <w:ind w:firstLine="0" w:firstLineChars="0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Toyota丰田精益生产培训师</w:t>
      </w:r>
    </w:p>
    <w:p>
      <w:pPr>
        <w:pStyle w:val="9"/>
        <w:spacing w:line="480" w:lineRule="exact"/>
        <w:ind w:firstLine="0" w:firstLineChars="0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摩托罗拉6sigma首批黑带大师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/>
          <w:sz w:val="24"/>
          <w:szCs w:val="24"/>
        </w:rPr>
        <w:t>昆山德准精密模具有限公司丨总经理</w:t>
      </w:r>
    </w:p>
    <w:p>
      <w:pPr>
        <w:pStyle w:val="13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 w:cs="Arial"/>
          <w:color w:val="000000"/>
          <w:sz w:val="24"/>
          <w:szCs w:val="24"/>
        </w:rPr>
        <w:t>台聚集团上市公司丨生产经理</w:t>
      </w:r>
      <w:r>
        <w:rPr>
          <w:rFonts w:ascii="宋体" w:hAnsi="宋体" w:cs="Arial"/>
          <w:color w:val="000000"/>
          <w:sz w:val="24"/>
          <w:szCs w:val="24"/>
        </w:rPr>
        <w:t>/</w:t>
      </w:r>
      <w:r>
        <w:rPr>
          <w:rFonts w:hint="eastAsia" w:ascii="宋体" w:hAnsi="宋体" w:cs="Arial"/>
          <w:color w:val="000000"/>
          <w:sz w:val="24"/>
          <w:szCs w:val="24"/>
        </w:rPr>
        <w:t>质量经理</w:t>
      </w:r>
    </w:p>
    <w:p>
      <w:pPr>
        <w:pStyle w:val="9"/>
        <w:spacing w:line="480" w:lineRule="exact"/>
        <w:ind w:firstLine="0"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/>
          <w:sz w:val="24"/>
          <w:szCs w:val="24"/>
        </w:rPr>
        <w:t>苏州天孚通信股份有限公司（上市）</w:t>
      </w:r>
      <w:r>
        <w:rPr>
          <w:rFonts w:hint="eastAsia" w:ascii="宋体" w:hAnsi="宋体" w:cs="Arial"/>
          <w:color w:val="000000"/>
          <w:sz w:val="24"/>
          <w:szCs w:val="24"/>
        </w:rPr>
        <w:t>丨首席运营官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/>
          <w:sz w:val="24"/>
          <w:szCs w:val="24"/>
        </w:rPr>
        <w:t>美国MTD机械有限公司（世界500强）</w:t>
      </w:r>
      <w:r>
        <w:rPr>
          <w:rFonts w:hint="eastAsia" w:ascii="宋体" w:hAnsi="宋体" w:cs="Arial"/>
          <w:color w:val="000000"/>
          <w:sz w:val="24"/>
          <w:szCs w:val="24"/>
        </w:rPr>
        <w:t>丨</w:t>
      </w:r>
      <w:r>
        <w:rPr>
          <w:rFonts w:hint="eastAsia" w:ascii="宋体" w:hAnsi="宋体"/>
          <w:sz w:val="24"/>
          <w:szCs w:val="24"/>
        </w:rPr>
        <w:t>运营总监</w:t>
      </w:r>
    </w:p>
    <w:p>
      <w:pPr>
        <w:spacing w:line="480" w:lineRule="exact"/>
        <w:rPr>
          <w:rFonts w:ascii="宋体" w:hAnsi="宋体"/>
          <w:color w:val="FF0000"/>
        </w:rPr>
      </w:pPr>
      <w:r>
        <w:rPr>
          <w:rFonts w:hint="eastAsia" w:ascii="宋体" w:hAnsi="宋体"/>
          <w:b/>
          <w:sz w:val="24"/>
          <w:szCs w:val="24"/>
        </w:rPr>
        <w:t>擅长领域：</w:t>
      </w:r>
      <w:r>
        <w:rPr>
          <w:rFonts w:hint="eastAsia" w:ascii="宋体" w:hAnsi="宋体"/>
          <w:sz w:val="24"/>
          <w:szCs w:val="24"/>
        </w:rPr>
        <w:t>精益领导力、中层管理者能力提升、</w:t>
      </w:r>
      <w:r>
        <w:rPr>
          <w:rFonts w:hint="eastAsia" w:ascii="宋体" w:hAnsi="宋体"/>
          <w:sz w:val="24"/>
        </w:rPr>
        <w:t>6sigma</w:t>
      </w:r>
      <w:r>
        <w:rPr>
          <w:rFonts w:ascii="宋体" w:hAnsi="宋体"/>
          <w:sz w:val="24"/>
        </w:rPr>
        <w:t>……</w:t>
      </w:r>
    </w:p>
    <w:p>
      <w:pPr>
        <w:pStyle w:val="9"/>
        <w:spacing w:line="480" w:lineRule="exact"/>
        <w:ind w:firstLine="48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老师拥有</w:t>
      </w:r>
      <w:r>
        <w:rPr>
          <w:rFonts w:ascii="宋体" w:hAnsi="宋体" w:cs="Arial"/>
          <w:b/>
          <w:color w:val="000000"/>
          <w:sz w:val="24"/>
          <w:szCs w:val="24"/>
        </w:rPr>
        <w:t>20</w:t>
      </w:r>
      <w:r>
        <w:rPr>
          <w:rFonts w:hint="eastAsia" w:ascii="宋体" w:hAnsi="宋体" w:cs="Arial"/>
          <w:b/>
          <w:color w:val="000000"/>
          <w:sz w:val="24"/>
          <w:szCs w:val="24"/>
        </w:rPr>
        <w:t>年资深的</w:t>
      </w:r>
      <w:r>
        <w:rPr>
          <w:rFonts w:hint="eastAsia" w:ascii="宋体" w:hAnsi="宋体" w:cs="Arial"/>
          <w:color w:val="000000"/>
          <w:sz w:val="24"/>
          <w:szCs w:val="24"/>
        </w:rPr>
        <w:t>精益领导管理经验，</w:t>
      </w:r>
      <w:r>
        <w:rPr>
          <w:rFonts w:ascii="宋体" w:hAnsi="宋体" w:cs="Arial"/>
          <w:color w:val="000000"/>
          <w:sz w:val="24"/>
          <w:szCs w:val="24"/>
        </w:rPr>
        <w:t>了解企业在各个阶段的发展需求</w:t>
      </w:r>
      <w:r>
        <w:rPr>
          <w:rFonts w:hint="eastAsia" w:ascii="宋体" w:hAnsi="宋体" w:cs="Arial"/>
          <w:color w:val="000000"/>
          <w:sz w:val="24"/>
          <w:szCs w:val="24"/>
        </w:rPr>
        <w:t>，解决企业在管理问题上的痛点。老师曾在</w:t>
      </w:r>
      <w:r>
        <w:rPr>
          <w:rFonts w:hint="eastAsia" w:ascii="宋体" w:hAnsi="宋体"/>
          <w:sz w:val="24"/>
        </w:rPr>
        <w:t>美国MTD机械有限公司</w:t>
      </w:r>
      <w:r>
        <w:rPr>
          <w:rFonts w:hint="eastAsia" w:ascii="宋体" w:hAnsi="宋体"/>
          <w:b/>
          <w:sz w:val="24"/>
          <w:szCs w:val="24"/>
        </w:rPr>
        <w:t>（世界500强）</w:t>
      </w:r>
      <w:r>
        <w:rPr>
          <w:rFonts w:hint="eastAsia" w:ascii="宋体" w:hAnsi="宋体"/>
          <w:sz w:val="24"/>
        </w:rPr>
        <w:t>，带领团队快速的成功从匈牙利工厂进行项目转移并实现快速量产，并通过增加精益项目为企业实现</w:t>
      </w:r>
      <w:r>
        <w:rPr>
          <w:rFonts w:ascii="宋体" w:hAnsi="宋体"/>
          <w:b/>
          <w:sz w:val="24"/>
        </w:rPr>
        <w:t>500万元</w:t>
      </w:r>
      <w:r>
        <w:rPr>
          <w:rFonts w:ascii="宋体" w:hAnsi="宋体"/>
          <w:sz w:val="24"/>
        </w:rPr>
        <w:t>降本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收益</w:t>
      </w:r>
      <w:r>
        <w:rPr>
          <w:rFonts w:hint="eastAsia" w:ascii="宋体" w:hAnsi="宋体"/>
          <w:sz w:val="24"/>
        </w:rPr>
        <w:t>，培养了一批优秀的</w:t>
      </w:r>
      <w:r>
        <w:rPr>
          <w:rFonts w:ascii="宋体" w:hAnsi="宋体"/>
          <w:b/>
          <w:sz w:val="24"/>
        </w:rPr>
        <w:t>6sigma</w:t>
      </w:r>
      <w:r>
        <w:rPr>
          <w:rFonts w:hint="eastAsia" w:ascii="宋体" w:hAnsi="宋体"/>
          <w:sz w:val="24"/>
        </w:rPr>
        <w:t>管理者，</w:t>
      </w:r>
      <w:r>
        <w:rPr>
          <w:rFonts w:hint="eastAsia" w:ascii="宋体" w:hAnsi="宋体"/>
          <w:b/>
          <w:sz w:val="24"/>
        </w:rPr>
        <w:t>为企业</w:t>
      </w:r>
      <w:r>
        <w:rPr>
          <w:rFonts w:ascii="宋体" w:hAnsi="宋体"/>
          <w:b/>
          <w:sz w:val="24"/>
        </w:rPr>
        <w:t>实现了质量与效率的双收益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 w:cs="Arial"/>
          <w:color w:val="000000"/>
          <w:sz w:val="24"/>
          <w:szCs w:val="24"/>
        </w:rPr>
        <w:t>老师更是结合自身多年的实践与摸索，自主研发出了</w:t>
      </w:r>
      <w:r>
        <w:rPr>
          <w:rFonts w:hint="eastAsia" w:ascii="宋体" w:hAnsi="宋体" w:cs="Arial"/>
          <w:b/>
          <w:color w:val="000000"/>
          <w:sz w:val="24"/>
          <w:szCs w:val="24"/>
        </w:rPr>
        <w:t>《如何有效实施6sigma》、《DOE生产实验设计》、《</w:t>
      </w:r>
      <w:bookmarkStart w:id="0" w:name="OLE_LINK2"/>
      <w:bookmarkStart w:id="1" w:name="OLE_LINK1"/>
      <w:r>
        <w:rPr>
          <w:rFonts w:hint="eastAsia" w:ascii="宋体" w:hAnsi="宋体" w:cs="Arial"/>
          <w:b/>
          <w:color w:val="000000"/>
          <w:sz w:val="24"/>
          <w:szCs w:val="24"/>
        </w:rPr>
        <w:t>品管七大手法</w:t>
      </w:r>
      <w:bookmarkEnd w:id="0"/>
      <w:bookmarkEnd w:id="1"/>
      <w:r>
        <w:rPr>
          <w:rFonts w:hint="eastAsia" w:ascii="宋体" w:hAnsi="宋体" w:cs="Arial"/>
          <w:b/>
          <w:color w:val="000000"/>
          <w:sz w:val="24"/>
          <w:szCs w:val="24"/>
        </w:rPr>
        <w:t>》</w:t>
      </w:r>
      <w:r>
        <w:rPr>
          <w:rFonts w:hint="eastAsia" w:ascii="宋体" w:hAnsi="宋体" w:cs="Arial"/>
          <w:color w:val="000000"/>
          <w:sz w:val="24"/>
          <w:szCs w:val="24"/>
        </w:rPr>
        <w:t>三门书籍。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授课风格：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逻辑性强：</w:t>
      </w:r>
      <w:r>
        <w:rPr>
          <w:rFonts w:hint="eastAsia" w:ascii="宋体" w:hAnsi="宋体"/>
          <w:sz w:val="24"/>
          <w:szCs w:val="24"/>
        </w:rPr>
        <w:t>围绕课程主线，层层推进，深入浅出，易于理解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幽默风趣：</w:t>
      </w:r>
      <w:r>
        <w:rPr>
          <w:rFonts w:hint="eastAsia" w:ascii="宋体" w:hAnsi="宋体"/>
          <w:sz w:val="24"/>
          <w:szCs w:val="24"/>
        </w:rPr>
        <w:t>语言幽默，案例生动活泼，让学员在快乐中完成学习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互动参与：</w:t>
      </w:r>
      <w:r>
        <w:rPr>
          <w:rFonts w:hint="eastAsia" w:ascii="宋体" w:hAnsi="宋体"/>
          <w:sz w:val="24"/>
          <w:szCs w:val="24"/>
        </w:rPr>
        <w:t>课程采用生动参与式案例，学员体验感非常强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实战性高：</w:t>
      </w:r>
      <w:r>
        <w:rPr>
          <w:rFonts w:hint="eastAsia" w:ascii="宋体" w:hAnsi="宋体"/>
          <w:sz w:val="24"/>
          <w:szCs w:val="24"/>
        </w:rPr>
        <w:t>课程要点与案例源于20年实际工作经验，方法可以快速落地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价值性高：</w:t>
      </w:r>
      <w:r>
        <w:rPr>
          <w:rFonts w:hint="eastAsia" w:ascii="宋体" w:hAnsi="宋体"/>
          <w:sz w:val="24"/>
          <w:szCs w:val="24"/>
        </w:rPr>
        <w:t>课程结合精益生产、项目管理和6sigma知识背景，可以极大拓展学员知识面</w:t>
      </w:r>
    </w:p>
    <w:p>
      <w:pPr>
        <w:spacing w:line="48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部分服务</w:t>
      </w:r>
      <w:r>
        <w:rPr>
          <w:rFonts w:ascii="宋体" w:hAnsi="宋体"/>
          <w:b/>
          <w:sz w:val="24"/>
          <w:szCs w:val="24"/>
        </w:rPr>
        <w:t>客户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电子、电器、电力行业：</w:t>
      </w:r>
      <w:r>
        <w:rPr>
          <w:rFonts w:hint="eastAsia" w:ascii="宋体" w:hAnsi="宋体"/>
          <w:sz w:val="24"/>
          <w:szCs w:val="24"/>
        </w:rPr>
        <w:t>湖北电网、咸阳供电公司、浙江电网、淮安供电分公司、吉安供电局、三都供电局、来宾电厂、山东电网、昆山联滔电子、江苏联领智能科技、万可电子、上海华炙电子、台晶（宁波）电子、江苏威尔曼科技、中国戴尔、中山大洋电机股份，苏州飞利浦半导体、苏州力捷电脑、苏州科德印刷电路板、苏州中天电脑、</w:t>
      </w:r>
      <w:r>
        <w:rPr>
          <w:rFonts w:hint="eastAsia" w:ascii="宋体" w:hAnsi="宋体"/>
          <w:sz w:val="24"/>
          <w:szCs w:val="24"/>
          <w:shd w:val="clear" w:color="auto" w:fill="FFFFFF"/>
        </w:rPr>
        <w:t>惠尔浦、</w:t>
      </w:r>
      <w:r>
        <w:rPr>
          <w:rFonts w:hint="eastAsia" w:ascii="宋体" w:hAnsi="宋体"/>
          <w:sz w:val="24"/>
          <w:szCs w:val="24"/>
        </w:rPr>
        <w:t>上海电缆厂、苏州安伏电子、苏州福泰电子、苏州根茂电子、苏州福特电子、昆山越峰电子、</w:t>
      </w:r>
      <w:r>
        <w:rPr>
          <w:rFonts w:hint="eastAsia" w:ascii="宋体" w:hAnsi="宋体"/>
          <w:sz w:val="24"/>
          <w:szCs w:val="24"/>
          <w:shd w:val="clear" w:color="auto" w:fill="FFFFFF"/>
        </w:rPr>
        <w:t>未来电视、</w:t>
      </w:r>
      <w:r>
        <w:rPr>
          <w:rFonts w:hint="eastAsia" w:ascii="宋体" w:hAnsi="宋体"/>
          <w:sz w:val="24"/>
          <w:szCs w:val="24"/>
        </w:rPr>
        <w:t>长沙长缆电工科技、</w:t>
      </w:r>
      <w:r>
        <w:rPr>
          <w:rFonts w:hint="eastAsia" w:ascii="宋体" w:hAnsi="宋体"/>
          <w:sz w:val="24"/>
          <w:szCs w:val="24"/>
          <w:shd w:val="clear" w:color="auto" w:fill="FFFFFF"/>
        </w:rPr>
        <w:t>和华照明电器、</w:t>
      </w:r>
      <w:r>
        <w:rPr>
          <w:rFonts w:ascii="宋体" w:hAnsi="宋体"/>
          <w:sz w:val="24"/>
          <w:szCs w:val="24"/>
        </w:rPr>
        <w:t>南京曼奈柯思电器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常州八益电缆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中泰电子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苏州爱普莱斯电子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  <w:shd w:val="clear" w:color="auto" w:fill="FFFFFF"/>
        </w:rPr>
        <w:t>苏州瑞芳电子</w:t>
      </w:r>
      <w:r>
        <w:rPr>
          <w:rFonts w:hint="eastAsia" w:ascii="宋体" w:hAnsi="宋体"/>
          <w:sz w:val="24"/>
          <w:szCs w:val="24"/>
          <w:shd w:val="clear" w:color="auto" w:fill="FFFFFF"/>
        </w:rPr>
        <w:t>、亚旭电子、</w:t>
      </w:r>
      <w:r>
        <w:rPr>
          <w:rFonts w:ascii="宋体" w:hAnsi="宋体"/>
          <w:sz w:val="24"/>
          <w:szCs w:val="24"/>
        </w:rPr>
        <w:t>南通万德电子工业</w:t>
      </w:r>
      <w:r>
        <w:rPr>
          <w:rFonts w:hint="eastAsia" w:ascii="宋体" w:hAnsi="宋体"/>
          <w:sz w:val="24"/>
          <w:szCs w:val="24"/>
        </w:rPr>
        <w:t>、山东新恒汇电子、</w:t>
      </w:r>
      <w:r>
        <w:rPr>
          <w:rFonts w:hint="eastAsia" w:ascii="宋体" w:hAnsi="宋体"/>
          <w:sz w:val="24"/>
          <w:szCs w:val="24"/>
          <w:shd w:val="clear" w:color="auto" w:fill="FFFFFF"/>
        </w:rPr>
        <w:t>三洋光电惠州公司、</w:t>
      </w:r>
      <w:r>
        <w:rPr>
          <w:rFonts w:hint="eastAsia" w:ascii="宋体" w:hAnsi="宋体"/>
          <w:sz w:val="24"/>
          <w:szCs w:val="24"/>
        </w:rPr>
        <w:t>天水华天科技、江苏奥星电子、沪士电子、深圳英诺激光、固德威电源科技（广德）、得力集团</w:t>
      </w:r>
      <w:r>
        <w:rPr>
          <w:rFonts w:ascii="宋体" w:hAnsi="宋体"/>
          <w:sz w:val="24"/>
          <w:szCs w:val="24"/>
        </w:rPr>
        <w:t>……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机械、钢铁、五金行业：</w:t>
      </w:r>
      <w:r>
        <w:rPr>
          <w:rFonts w:hint="eastAsia" w:ascii="宋体" w:hAnsi="宋体"/>
          <w:sz w:val="24"/>
          <w:szCs w:val="24"/>
        </w:rPr>
        <w:t>江苏恒源机械、</w:t>
      </w:r>
      <w:r>
        <w:rPr>
          <w:rFonts w:hint="eastAsia" w:ascii="宋体" w:hAnsi="宋体"/>
          <w:sz w:val="24"/>
          <w:szCs w:val="24"/>
          <w:shd w:val="clear" w:color="auto" w:fill="FFFFFF"/>
        </w:rPr>
        <w:t>小松山推、</w:t>
      </w:r>
      <w:r>
        <w:rPr>
          <w:rFonts w:hint="eastAsia" w:ascii="宋体" w:hAnsi="宋体"/>
          <w:sz w:val="24"/>
          <w:szCs w:val="24"/>
        </w:rPr>
        <w:t>博众精工科技、昆山德准精密、博创机械定州市宏远机械、苏州轴承厂股份、宣化钢铁集团、高丽钢线、</w:t>
      </w:r>
      <w:r>
        <w:rPr>
          <w:rFonts w:hint="eastAsia" w:ascii="宋体" w:hAnsi="宋体"/>
          <w:sz w:val="24"/>
          <w:szCs w:val="24"/>
          <w:shd w:val="clear" w:color="auto" w:fill="FFFFFF"/>
        </w:rPr>
        <w:t>韶能集团</w:t>
      </w:r>
      <w:r>
        <w:rPr>
          <w:rFonts w:hint="eastAsia" w:ascii="宋体" w:hAnsi="宋体"/>
          <w:sz w:val="24"/>
          <w:szCs w:val="24"/>
        </w:rPr>
        <w:t>、苏州富士特金属薄板制品、深圳市盈德精密制造、苏州东辉光学、三一汽车起重机械、成都轴承、浙江杭机股份、成都天马铁路轴承、无锡大通、安徽晨光精工、徽华威铜箔科技、重庆通用工业集团、上海ABB变压器、</w:t>
      </w:r>
      <w:r>
        <w:rPr>
          <w:rFonts w:hint="eastAsia" w:ascii="宋体" w:hAnsi="宋体"/>
          <w:sz w:val="24"/>
          <w:szCs w:val="24"/>
          <w:shd w:val="clear" w:color="auto" w:fill="FFFFFF"/>
        </w:rPr>
        <w:t>南通晓星、</w:t>
      </w:r>
      <w:r>
        <w:rPr>
          <w:rFonts w:hint="eastAsia" w:ascii="宋体" w:hAnsi="宋体"/>
          <w:sz w:val="24"/>
          <w:szCs w:val="24"/>
        </w:rPr>
        <w:t>天津金桥焊材、伊索莱特（上海）贸易</w:t>
      </w:r>
      <w:r>
        <w:rPr>
          <w:rFonts w:ascii="宋体" w:hAnsi="宋体"/>
          <w:sz w:val="24"/>
          <w:szCs w:val="24"/>
        </w:rPr>
        <w:t>……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汽车制造、交通运输行业：</w:t>
      </w:r>
      <w:r>
        <w:rPr>
          <w:rFonts w:hint="eastAsia" w:ascii="宋体" w:hAnsi="宋体"/>
          <w:sz w:val="24"/>
          <w:szCs w:val="24"/>
        </w:rPr>
        <w:t>天津中车四方轨道车辆、沈阳飞机工业集团、航天六院、安法雷奥西门子新能源汽车、广州恩梯恩裕隆传动系统、东风越野车、北京奔驰、广汽丰田、重庆长安汽车、北盛汽车、江苏摩比斯汽车、深圳市盐田港、上海地铁、上海机场、宁波机场</w:t>
      </w:r>
      <w:r>
        <w:rPr>
          <w:rFonts w:ascii="宋体" w:hAnsi="宋体"/>
          <w:sz w:val="24"/>
          <w:szCs w:val="24"/>
        </w:rPr>
        <w:t>……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化工、能源、矿业、船舶行业：</w:t>
      </w:r>
      <w:r>
        <w:rPr>
          <w:rFonts w:hint="eastAsia" w:ascii="宋体" w:hAnsi="宋体"/>
          <w:sz w:val="24"/>
          <w:szCs w:val="24"/>
        </w:rPr>
        <w:t>厦门凯纳石墨烯技术、浙江南都电源动力、中钨高新、晓星集团、上海电气风电、宁德聚能动力电源、上饶晶科能源、铜仁市九龙地矿、贵州福贵投资管理有限公司、</w:t>
      </w:r>
      <w:r>
        <w:rPr>
          <w:rFonts w:hint="eastAsia" w:ascii="宋体" w:hAnsi="宋体"/>
          <w:sz w:val="24"/>
          <w:szCs w:val="24"/>
          <w:shd w:val="clear" w:color="auto" w:fill="FFFFFF"/>
        </w:rPr>
        <w:t>三友集团</w:t>
      </w:r>
      <w:r>
        <w:rPr>
          <w:rFonts w:ascii="宋体" w:hAnsi="宋体"/>
          <w:sz w:val="24"/>
          <w:szCs w:val="24"/>
        </w:rPr>
        <w:t>……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家具、建材、陶瓷不锈钢行业：</w:t>
      </w:r>
      <w:r>
        <w:rPr>
          <w:rFonts w:hint="eastAsia" w:ascii="宋体" w:hAnsi="宋体"/>
          <w:sz w:val="24"/>
          <w:szCs w:val="24"/>
        </w:rPr>
        <w:t>NGK（苏州）环保陶瓷、无锡维尚家居、中国立邦涂料、杭州顶正包材、深圳市浩昱家具制造、欧派家居集团、江西焜煌新型建材、通力电梯、</w:t>
      </w:r>
      <w:r>
        <w:rPr>
          <w:rFonts w:ascii="宋体" w:hAnsi="宋体"/>
          <w:sz w:val="24"/>
          <w:szCs w:val="24"/>
        </w:rPr>
        <w:t>苏州莱特复合材料……</w:t>
      </w:r>
    </w:p>
    <w:p>
      <w:pPr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烟酒、食品、医药行业：</w:t>
      </w:r>
      <w:r>
        <w:rPr>
          <w:rFonts w:hint="eastAsia" w:ascii="宋体" w:hAnsi="宋体"/>
          <w:sz w:val="24"/>
          <w:szCs w:val="24"/>
        </w:rPr>
        <w:t>武汉卷烟厂、浙江中烟、毕节卷烟厂、贵州茅台、泉州福海粮油工业、广西扬翔股份、莱阳春雪食品、安徽詹氏食品、四川省中医医院、北京医院</w:t>
      </w:r>
      <w:r>
        <w:rPr>
          <w:rFonts w:ascii="宋体" w:hAnsi="宋体"/>
          <w:sz w:val="24"/>
          <w:szCs w:val="24"/>
        </w:rPr>
        <w:t>……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其他行业：</w:t>
      </w:r>
      <w:r>
        <w:rPr>
          <w:rFonts w:hint="eastAsia" w:ascii="宋体" w:hAnsi="宋体"/>
          <w:sz w:val="24"/>
          <w:szCs w:val="24"/>
        </w:rPr>
        <w:t>广州唯品会、邮储银行、合肥邮政、成都邮政、中建八局、山东国资委、西安建工集团、东丽高新聚化（南通）、科瑞集团、北京华力兴科技、深圳市安盾网络科技、株洲时代工程塑料制品、宝泰菱工程塑料、无锡威孚高科技、大连开发区董家沟捷飞特工业技术、福建省电子信息、江苏华脉科技、江苏裕灌现代农业、江都宠物用品、成都领益集团、汕头移动、昆山马培德文具、苏州三丽眼镜、Delta台达、</w:t>
      </w:r>
      <w:r>
        <w:rPr>
          <w:rFonts w:hint="eastAsia" w:ascii="宋体" w:hAnsi="宋体"/>
          <w:sz w:val="24"/>
          <w:szCs w:val="24"/>
          <w:shd w:val="clear" w:color="auto" w:fill="FFFFFF"/>
        </w:rPr>
        <w:t>南太集团、</w:t>
      </w:r>
      <w:r>
        <w:rPr>
          <w:rFonts w:hint="eastAsia" w:ascii="宋体" w:hAnsi="宋体"/>
          <w:sz w:val="24"/>
          <w:szCs w:val="24"/>
        </w:rPr>
        <w:t>苏州丹腾空气系统、苏州格比自动化、苏州欧陆通物流、</w:t>
      </w:r>
      <w:r>
        <w:rPr>
          <w:rFonts w:hint="eastAsia" w:ascii="宋体" w:hAnsi="宋体"/>
          <w:sz w:val="24"/>
          <w:szCs w:val="24"/>
          <w:shd w:val="clear" w:color="auto" w:fill="FFFFFF"/>
        </w:rPr>
        <w:t>易库存、嘉年印刷、</w:t>
      </w:r>
      <w:r>
        <w:rPr>
          <w:rFonts w:hint="eastAsia" w:ascii="宋体" w:hAnsi="宋体"/>
          <w:sz w:val="24"/>
          <w:szCs w:val="24"/>
        </w:rPr>
        <w:t>天孚股份、京东方、丽达租赁、</w:t>
      </w:r>
      <w:r>
        <w:rPr>
          <w:rFonts w:ascii="宋体" w:hAnsi="宋体"/>
          <w:sz w:val="24"/>
          <w:szCs w:val="24"/>
        </w:rPr>
        <w:t>翰哲科技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shd w:val="clear" w:color="auto" w:fill="FFFFFF"/>
        </w:rPr>
        <w:t>爱信宏达、</w:t>
      </w:r>
      <w:r>
        <w:rPr>
          <w:rFonts w:hint="eastAsia" w:ascii="宋体" w:hAnsi="宋体"/>
          <w:sz w:val="24"/>
          <w:szCs w:val="24"/>
        </w:rPr>
        <w:t>苏州裕同印刷</w:t>
      </w:r>
      <w:r>
        <w:rPr>
          <w:rFonts w:ascii="宋体" w:hAnsi="宋体"/>
          <w:sz w:val="24"/>
          <w:szCs w:val="24"/>
        </w:rPr>
        <w:t>……</w:t>
      </w:r>
    </w:p>
    <w:p>
      <w:pPr>
        <w:widowControl/>
        <w:spacing w:line="460" w:lineRule="exact"/>
        <w:rPr>
          <w:rFonts w:hint="eastAsia" w:ascii="微软雅黑" w:hAnsi="微软雅黑" w:eastAsia="微软雅黑" w:cs="宋体"/>
          <w:kern w:val="0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微软雅黑" w:hAnsi="微软雅黑" w:eastAsia="微软雅黑"/>
      </w:rPr>
    </w:pPr>
    <w:r>
      <w:rPr>
        <w:rFonts w:ascii="楷体_GB2312" w:eastAsia="楷体_GB2312"/>
        <w:b/>
        <w:sz w:val="28"/>
        <w:szCs w:val="28"/>
      </w:rPr>
      <w:drawing>
        <wp:inline distT="0" distB="0" distL="114300" distR="114300">
          <wp:extent cx="3771265" cy="428625"/>
          <wp:effectExtent l="0" t="0" r="8255" b="1333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2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87C49"/>
    <w:multiLevelType w:val="multilevel"/>
    <w:tmpl w:val="4BC87C49"/>
    <w:lvl w:ilvl="0" w:tentative="0">
      <w:start w:val="0"/>
      <w:numFmt w:val="bullet"/>
      <w:lvlText w:val="▲"/>
      <w:lvlJc w:val="left"/>
      <w:pPr>
        <w:ind w:left="420" w:hanging="4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A"/>
    <w:rsid w:val="000138B6"/>
    <w:rsid w:val="000331A7"/>
    <w:rsid w:val="000408AB"/>
    <w:rsid w:val="000B3F83"/>
    <w:rsid w:val="000D0912"/>
    <w:rsid w:val="000E1F50"/>
    <w:rsid w:val="000F705E"/>
    <w:rsid w:val="001078B5"/>
    <w:rsid w:val="0011148F"/>
    <w:rsid w:val="0012207C"/>
    <w:rsid w:val="001411E7"/>
    <w:rsid w:val="0014130D"/>
    <w:rsid w:val="001564BC"/>
    <w:rsid w:val="00177BEA"/>
    <w:rsid w:val="0019141A"/>
    <w:rsid w:val="001A6851"/>
    <w:rsid w:val="001D2246"/>
    <w:rsid w:val="001F2440"/>
    <w:rsid w:val="001F34B1"/>
    <w:rsid w:val="001F38AF"/>
    <w:rsid w:val="001F55FC"/>
    <w:rsid w:val="002022F9"/>
    <w:rsid w:val="0020457F"/>
    <w:rsid w:val="00221CE2"/>
    <w:rsid w:val="002B7873"/>
    <w:rsid w:val="002D442F"/>
    <w:rsid w:val="002E15AB"/>
    <w:rsid w:val="002E392E"/>
    <w:rsid w:val="002F2D58"/>
    <w:rsid w:val="003174BE"/>
    <w:rsid w:val="00336C21"/>
    <w:rsid w:val="003666DD"/>
    <w:rsid w:val="0037246A"/>
    <w:rsid w:val="00377DBC"/>
    <w:rsid w:val="00383447"/>
    <w:rsid w:val="00386FE5"/>
    <w:rsid w:val="003B14FF"/>
    <w:rsid w:val="003B3044"/>
    <w:rsid w:val="003C5927"/>
    <w:rsid w:val="004003B4"/>
    <w:rsid w:val="004310C6"/>
    <w:rsid w:val="004541BA"/>
    <w:rsid w:val="00466B85"/>
    <w:rsid w:val="004777DF"/>
    <w:rsid w:val="00477D52"/>
    <w:rsid w:val="0049276E"/>
    <w:rsid w:val="004A417D"/>
    <w:rsid w:val="004B4CFE"/>
    <w:rsid w:val="004C0B8B"/>
    <w:rsid w:val="004C3E93"/>
    <w:rsid w:val="004D1F0B"/>
    <w:rsid w:val="004D7406"/>
    <w:rsid w:val="00506A6E"/>
    <w:rsid w:val="005133A8"/>
    <w:rsid w:val="0052291E"/>
    <w:rsid w:val="00530BAB"/>
    <w:rsid w:val="00540827"/>
    <w:rsid w:val="0054204A"/>
    <w:rsid w:val="00545750"/>
    <w:rsid w:val="00552A5A"/>
    <w:rsid w:val="00586C09"/>
    <w:rsid w:val="005A1152"/>
    <w:rsid w:val="005A4FB5"/>
    <w:rsid w:val="005C1344"/>
    <w:rsid w:val="005C5087"/>
    <w:rsid w:val="00600EF8"/>
    <w:rsid w:val="00606EB3"/>
    <w:rsid w:val="0063222B"/>
    <w:rsid w:val="00671BCA"/>
    <w:rsid w:val="00687404"/>
    <w:rsid w:val="006C6B3D"/>
    <w:rsid w:val="006D1D45"/>
    <w:rsid w:val="006E4F74"/>
    <w:rsid w:val="006F3142"/>
    <w:rsid w:val="00700BE9"/>
    <w:rsid w:val="007279B9"/>
    <w:rsid w:val="007300E3"/>
    <w:rsid w:val="0075225C"/>
    <w:rsid w:val="007627D4"/>
    <w:rsid w:val="00780F98"/>
    <w:rsid w:val="007A78CA"/>
    <w:rsid w:val="007C1577"/>
    <w:rsid w:val="007D1F99"/>
    <w:rsid w:val="00841ADD"/>
    <w:rsid w:val="008446E2"/>
    <w:rsid w:val="00850211"/>
    <w:rsid w:val="00884792"/>
    <w:rsid w:val="008946C6"/>
    <w:rsid w:val="008D1E1A"/>
    <w:rsid w:val="008E6A58"/>
    <w:rsid w:val="008F39A0"/>
    <w:rsid w:val="008F41A5"/>
    <w:rsid w:val="00913967"/>
    <w:rsid w:val="009261ED"/>
    <w:rsid w:val="00931D7A"/>
    <w:rsid w:val="00931ED5"/>
    <w:rsid w:val="00955BE3"/>
    <w:rsid w:val="00964878"/>
    <w:rsid w:val="009A1A6B"/>
    <w:rsid w:val="009A5DCC"/>
    <w:rsid w:val="009C0F42"/>
    <w:rsid w:val="009C65CF"/>
    <w:rsid w:val="009D0607"/>
    <w:rsid w:val="00A2720B"/>
    <w:rsid w:val="00A44447"/>
    <w:rsid w:val="00A60E44"/>
    <w:rsid w:val="00A7698A"/>
    <w:rsid w:val="00A851F6"/>
    <w:rsid w:val="00A969E6"/>
    <w:rsid w:val="00AA5116"/>
    <w:rsid w:val="00AC603C"/>
    <w:rsid w:val="00AE75C3"/>
    <w:rsid w:val="00AF132E"/>
    <w:rsid w:val="00B16A23"/>
    <w:rsid w:val="00B34F79"/>
    <w:rsid w:val="00B53FE5"/>
    <w:rsid w:val="00B66A6C"/>
    <w:rsid w:val="00B83081"/>
    <w:rsid w:val="00B94335"/>
    <w:rsid w:val="00BA26AF"/>
    <w:rsid w:val="00BB3BA3"/>
    <w:rsid w:val="00BB7900"/>
    <w:rsid w:val="00BC6BA9"/>
    <w:rsid w:val="00BF4BD4"/>
    <w:rsid w:val="00C76545"/>
    <w:rsid w:val="00C830FD"/>
    <w:rsid w:val="00C95A44"/>
    <w:rsid w:val="00C96D96"/>
    <w:rsid w:val="00C975D2"/>
    <w:rsid w:val="00CB7EDA"/>
    <w:rsid w:val="00CF056F"/>
    <w:rsid w:val="00CF318E"/>
    <w:rsid w:val="00D11042"/>
    <w:rsid w:val="00D366A5"/>
    <w:rsid w:val="00D52BED"/>
    <w:rsid w:val="00D66BAC"/>
    <w:rsid w:val="00D72DE1"/>
    <w:rsid w:val="00DB0B6B"/>
    <w:rsid w:val="00DC2151"/>
    <w:rsid w:val="00E00D23"/>
    <w:rsid w:val="00E018D2"/>
    <w:rsid w:val="00E10D42"/>
    <w:rsid w:val="00E50983"/>
    <w:rsid w:val="00E56130"/>
    <w:rsid w:val="00EA6D69"/>
    <w:rsid w:val="00EB5325"/>
    <w:rsid w:val="00ED031F"/>
    <w:rsid w:val="00ED3274"/>
    <w:rsid w:val="00EE2F49"/>
    <w:rsid w:val="00F10729"/>
    <w:rsid w:val="00F13C90"/>
    <w:rsid w:val="00F44D81"/>
    <w:rsid w:val="00F47581"/>
    <w:rsid w:val="00F51AF0"/>
    <w:rsid w:val="00F74B75"/>
    <w:rsid w:val="00F90F42"/>
    <w:rsid w:val="00FA2C62"/>
    <w:rsid w:val="00FA6080"/>
    <w:rsid w:val="00FD7A4D"/>
    <w:rsid w:val="00FF783D"/>
    <w:rsid w:val="0F7A3B82"/>
    <w:rsid w:val="41C93810"/>
    <w:rsid w:val="789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52" w:lineRule="auto"/>
      <w:jc w:val="left"/>
    </w:pPr>
    <w:rPr>
      <w:rFonts w:ascii="宋体" w:hAnsi="宋体" w:cs="宋体"/>
      <w:kern w:val="0"/>
      <w:sz w:val="24"/>
      <w:lang w:eastAsia="en-US" w:bidi="en-US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0A69F-C709-45FE-AD1C-E82D30D93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288</Words>
  <Characters>1642</Characters>
  <Lines>13</Lines>
  <Paragraphs>3</Paragraphs>
  <TotalTime>1</TotalTime>
  <ScaleCrop>false</ScaleCrop>
  <LinksUpToDate>false</LinksUpToDate>
  <CharactersWithSpaces>1927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2021-03-19T08:53:00Z</dcterms:created>
  <dc:creator>CJ</dc:creator>
  <cp:lastModifiedBy>A中企智汇沈夏纯</cp:lastModifiedBy>
  <dcterms:modified xsi:type="dcterms:W3CDTF">2021-11-26T06:59:54Z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C37DFF5C0AF54363A89747B832A300DB</vt:lpwstr>
  </property>
</Properties>
</file>