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现场成本降低与生产效率提升 2022年课程计划：</w:t>
      </w:r>
    </w:p>
    <w:p>
      <w:pPr>
        <w:rPr>
          <w:rFonts w:hint="eastAsia" w:eastAsia="微软雅黑" w:cs="微软雅黑"/>
          <w:b/>
          <w:bCs/>
          <w:kern w:val="2"/>
          <w:sz w:val="24"/>
          <w:szCs w:val="24"/>
          <w:lang w:val="en-US" w:eastAsia="zh-CN" w:bidi="ar-SA"/>
        </w:rPr>
      </w:pPr>
      <w:r>
        <w:rPr>
          <w:rFonts w:hint="eastAsia" w:ascii="仿宋" w:hAnsi="仿宋" w:eastAsia="微软雅黑"/>
          <w:b/>
          <w:sz w:val="24"/>
          <w:szCs w:val="30"/>
          <w:lang w:eastAsia="zh-CN"/>
        </w:rPr>
        <w:t>课程</w:t>
      </w:r>
      <w:r>
        <w:rPr>
          <w:rFonts w:hint="eastAsia" w:eastAsia="微软雅黑" w:cs="微软雅黑"/>
          <w:b/>
          <w:bCs/>
          <w:kern w:val="2"/>
          <w:sz w:val="24"/>
          <w:szCs w:val="24"/>
          <w:lang w:val="en-US" w:eastAsia="zh-CN" w:bidi="ar-SA"/>
        </w:rPr>
        <w:t>价格：4280（</w:t>
      </w:r>
      <w:r>
        <w:rPr>
          <w:rFonts w:hint="eastAsia" w:ascii="微软雅黑" w:hAnsi="微软雅黑" w:eastAsia="微软雅黑"/>
          <w:b/>
          <w:bCs/>
          <w:sz w:val="24"/>
          <w:szCs w:val="24"/>
          <w:lang w:val="zh-CN"/>
        </w:rPr>
        <w:t>含授课费、资料费、午餐费</w:t>
      </w:r>
      <w:r>
        <w:rPr>
          <w:rFonts w:hint="eastAsia" w:eastAsia="微软雅黑" w:cs="微软雅黑"/>
          <w:b/>
          <w:bCs/>
          <w:kern w:val="2"/>
          <w:sz w:val="24"/>
          <w:szCs w:val="24"/>
          <w:lang w:val="en-US" w:eastAsia="zh-CN" w:bidi="ar-SA"/>
        </w:rPr>
        <w:t>）</w:t>
      </w:r>
    </w:p>
    <w:tbl>
      <w:tblPr>
        <w:tblStyle w:val="8"/>
        <w:tblW w:w="9840" w:type="dxa"/>
        <w:tblInd w:w="0" w:type="dxa"/>
        <w:shd w:val="clear" w:color="auto" w:fill="auto"/>
        <w:tblLayout w:type="autofit"/>
        <w:tblCellMar>
          <w:top w:w="0" w:type="dxa"/>
          <w:left w:w="0" w:type="dxa"/>
          <w:bottom w:w="0" w:type="dxa"/>
          <w:right w:w="0" w:type="dxa"/>
        </w:tblCellMar>
      </w:tblPr>
      <w:tblGrid>
        <w:gridCol w:w="645"/>
        <w:gridCol w:w="645"/>
        <w:gridCol w:w="645"/>
        <w:gridCol w:w="690"/>
        <w:gridCol w:w="765"/>
        <w:gridCol w:w="765"/>
        <w:gridCol w:w="765"/>
        <w:gridCol w:w="765"/>
        <w:gridCol w:w="765"/>
        <w:gridCol w:w="690"/>
        <w:gridCol w:w="765"/>
        <w:gridCol w:w="1050"/>
        <w:gridCol w:w="885"/>
      </w:tblGrid>
      <w:tr>
        <w:tblPrEx>
          <w:shd w:val="clear" w:color="auto" w:fill="auto"/>
          <w:tblCellMar>
            <w:top w:w="0" w:type="dxa"/>
            <w:left w:w="0" w:type="dxa"/>
            <w:bottom w:w="0" w:type="dxa"/>
            <w:right w:w="0" w:type="dxa"/>
          </w:tblCellMar>
        </w:tblPrEx>
        <w:trPr>
          <w:trHeight w:val="28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地点</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八月</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十二月</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-2</w:t>
            </w:r>
            <w:r>
              <w:rPr>
                <w:rFonts w:hint="eastAsia" w:ascii="宋体" w:hAnsi="宋体" w:cs="宋体"/>
                <w:i w:val="0"/>
                <w:color w:val="000000"/>
                <w:kern w:val="0"/>
                <w:sz w:val="20"/>
                <w:szCs w:val="20"/>
                <w:u w:val="none"/>
                <w:lang w:val="en-US" w:eastAsia="zh-CN" w:bidi="ar"/>
              </w:rPr>
              <w:t>3</w:t>
            </w:r>
            <w:bookmarkStart w:id="0" w:name="_GoBack"/>
            <w:bookmarkEnd w:id="0"/>
          </w:p>
        </w:tc>
      </w:tr>
    </w:tbl>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b/>
          <w:bCs/>
          <w:color w:val="3366FF"/>
          <w:kern w:val="0"/>
          <w:sz w:val="24"/>
          <w:szCs w:val="24"/>
          <w:lang w:eastAsia="zh-CN"/>
        </w:rPr>
        <w:t>课程对象：</w:t>
      </w:r>
      <w:r>
        <w:rPr>
          <w:rFonts w:hint="eastAsia" w:ascii="微软雅黑" w:hAnsi="微软雅黑" w:eastAsia="微软雅黑" w:cs="微软雅黑"/>
          <w:color w:val="666666"/>
          <w:kern w:val="0"/>
          <w:sz w:val="24"/>
          <w:szCs w:val="24"/>
        </w:rPr>
        <w:t xml:space="preserve"> 厂长（经理）、科长（课长）、生产部门、质量部门、设备部门、仓储部门主管、班组长等</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b/>
          <w:color w:val="3366FF"/>
          <w:kern w:val="0"/>
          <w:sz w:val="24"/>
          <w:szCs w:val="24"/>
          <w:lang w:eastAsia="zh-CN"/>
        </w:rPr>
        <w:t>课程价值：</w:t>
      </w:r>
      <w:r>
        <w:rPr>
          <w:rFonts w:hint="eastAsia" w:ascii="微软雅黑" w:hAnsi="微软雅黑" w:eastAsia="微软雅黑" w:cs="微软雅黑"/>
          <w:color w:val="666666"/>
          <w:kern w:val="0"/>
          <w:sz w:val="24"/>
          <w:szCs w:val="24"/>
        </w:rPr>
        <w:t>成本攀升与生产效率低下，是中国企业普遍存在的问题。人力成本、物料成本、水电气成本……等，诸多有形的和无形的成本，严重困扰着企业的效益和发展。降低制造成本，提高生产效率，是企业生存和发展的必由之路。学员学完本课程之后，应能---</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1.让学员正确认识成本对企业的重要性 </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2.培养学员重视成本的意识</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3.让学员有效掌握控制成本的方法</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4.教导学员提高生产效率的技能</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b/>
          <w:bCs/>
          <w:color w:val="3366FF"/>
          <w:kern w:val="0"/>
          <w:sz w:val="24"/>
          <w:szCs w:val="24"/>
          <w:lang w:eastAsia="zh-CN"/>
        </w:rPr>
        <w:t>课程时间：</w:t>
      </w:r>
      <w:r>
        <w:rPr>
          <w:rFonts w:hint="eastAsia" w:ascii="微软雅黑" w:hAnsi="微软雅黑" w:eastAsia="微软雅黑" w:cs="微软雅黑"/>
          <w:color w:val="666666"/>
          <w:kern w:val="0"/>
          <w:sz w:val="24"/>
          <w:szCs w:val="24"/>
        </w:rPr>
        <w:t xml:space="preserve"> 2天</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b/>
          <w:bCs/>
          <w:color w:val="3366FF"/>
          <w:kern w:val="0"/>
          <w:sz w:val="24"/>
          <w:szCs w:val="24"/>
          <w:lang w:eastAsia="zh-CN"/>
        </w:rPr>
        <w:t>学习方式：</w:t>
      </w:r>
      <w:r>
        <w:rPr>
          <w:rFonts w:hint="eastAsia" w:ascii="微软雅黑" w:hAnsi="微软雅黑" w:eastAsia="微软雅黑" w:cs="微软雅黑"/>
          <w:color w:val="666666"/>
          <w:kern w:val="0"/>
          <w:sz w:val="24"/>
          <w:szCs w:val="24"/>
        </w:rPr>
        <w:t xml:space="preserve"> 互动教学，多元学习，分组讨论，案例分析、角色扮演，工作实例应用。</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b/>
          <w:bCs/>
          <w:color w:val="3366FF"/>
          <w:kern w:val="0"/>
          <w:sz w:val="24"/>
          <w:szCs w:val="24"/>
          <w:lang w:eastAsia="zh-CN"/>
        </w:rPr>
        <w:t>课程大纲：</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一、企业要不得的成本意识</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1、成本管理“模糊观”（我不是经理、成本与我无关，家的东西、不用白不用，</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节约了成本，我有什么好处）</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2、成本也有你的份（决策阶层成本观，工程人员与生产人员成本观，供应与销售人员成本观）</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3、成本管理与员工心态和企业文化（给老板打工，给自己打工，给团队做事）</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二、先进企业降低成本的趋势与制造业追求的极限目标</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1、省人化、无人化、系列化（减少人力成本）</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2、机器工厂与无人工厂（标准化与精益化）</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3、“零”转产工时浪费（多品种混流生产）</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4、“零”库存（削减库存）</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5、“零”浪费（全面成本控制）</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6、“零”不良（高品质）</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7、“零”故障（提高运转率）</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8、“零”停滞（快速反应、短交期）</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三、降低成本从清除浪费根源开始</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1、不良改正的浪费（返工就是浪费）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2、制造过多的浪费（半成品仓库就是浪费）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3、加工过剩的浪费（质量成本的浪费）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4、搬运的浪费（无附加价值浪费）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5、在库量过多的浪费（仓库越大越浪费）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6、等待的浪费（时间与空间的浪费）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7、动作的浪费（效率的浪费）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四、通过现场改善来消除浪费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1、创造看得见浪费的现场（彻底的6S)</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2、IE工业工程与作业标准化</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3、以目视管理发现浪费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4、以看板管理说明浪费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5、走动管理与“三现主义” </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6、5问必答</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7、走动管理与“三现管理”</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8、PDCA循环</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9、QC小组浪费清除法</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五、如何实施现场改善</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1、找出妨碍改善的障碍点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2、掌握科学的改善步骤</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3、运用好现场改善4个妙方</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4、现场改善要遵循的10项原则</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六、改善现场必须具备的四种心态</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1、积极的心态</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2、学习的心态</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3、老板的心态</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4、卓越的心态</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思考：（1）如何控制生产成本</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（2）如何提升生产效率</w:t>
      </w:r>
    </w:p>
    <w:p>
      <w:pPr>
        <w:widowControl/>
        <w:spacing w:line="252" w:lineRule="atLeast"/>
        <w:jc w:val="left"/>
        <w:textAlignment w:val="baseline"/>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（3）如何实施现场改善</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张老师介绍：</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惠普质量管理学院 高级顾问 ；丰田精益管理  专职咨询顾问 ；丰田工程技术株式会社 研修顾问；上海市中小企业协会合作顾问；杭州市企业转型升级咨询顾问；国际职业训练协会认证教练；上海市注册管理咨询师；上海大学MBA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工作经历：曾任上海英业达集团生产课长；昆山华新电子集团厂长，负责精益生产项目培训与推进，精益生产培训（VSM,IE,PMC，SMED,5S与目视化，标准作业，生产线布局等），生产现场管理与效率提升，生产计划物料控制，物流仓储管理，</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擅长课程 ：</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精益生产管理培训》《5S与目视化管理》《TPM全员设备自主保全》《生产成本降低与效率提升》《柔性生产计划与物料管理》《物流与供应链管理》《车间准时化生产》《生产质量分析与解决》《TQM全面质量管理》《QCC品管圈操作实务》《金牌班组长实战与能力提升》《现场主管管理技能实战》《时间管理与工作计划》《MTP中层管理人员技能提升》《高效沟通技巧》《TTT内部讲师训练》《优秀员工职业化心态训练》《结果为王-员工执行力提升》《高绩效团队建设》《有效激励员工》</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培训风格</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　　生动风趣、逻辑清晰、剖析深入、案例实用、图文并茂、授课过程极具感染力。培训内容均是在管理实践中总结和感悟而来，很多观点和方法都会给学员极大的启发和改变。培训效果得到参加培训人员及企业内部一致认可！</w:t>
      </w:r>
    </w:p>
    <w:p>
      <w:pPr>
        <w:pStyle w:val="17"/>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8"/>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7"/>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7"/>
        <w:numPr>
          <w:ilvl w:val="0"/>
          <w:numId w:val="1"/>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pPr>
        <w:rPr>
          <w:rFonts w:hint="eastAsia" w:ascii="微软雅黑" w:hAnsi="微软雅黑" w:eastAsia="微软雅黑" w:cs="微软雅黑"/>
          <w:sz w:val="24"/>
          <w:szCs w:val="24"/>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sz w:val="24"/>
          <w:szCs w:val="24"/>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pStyle w:val="5"/>
                  <w:rPr>
                    <w:rFonts w:hint="eastAsia" w:ascii="华文行楷" w:eastAsia="微软雅黑"/>
                    <w:b/>
                    <w:color w:val="00B0F0"/>
                    <w:sz w:val="28"/>
                    <w:szCs w:val="24"/>
                  </w:rPr>
                </w:pPr>
              </w:p>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55pt;width:585pt;z-index:251660288;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rPr>
    </w:pPr>
    <w:r>
      <w:rPr>
        <w:rFonts w:ascii="Calibri" w:hAnsi="Calibri" w:eastAsia="宋体" w:cs="Times New Roman"/>
        <w:kern w:val="2"/>
        <w:sz w:val="21"/>
        <w:szCs w:val="22"/>
        <w:lang w:val="en-US" w:eastAsia="zh-CN" w:bidi="ar-SA"/>
      </w:rPr>
      <w:pict>
        <v:line id="直线连接符 2" o:spid="_x0000_s4098" o:spt="20" style="position:absolute;left:0pt;margin-left:-85.95pt;margin-top:17.65pt;height:0.05pt;width:585pt;z-index:251659264;mso-width-relative:page;mso-height-relative:page;" fillcolor="#FFFFFF" filled="f" o:preferrelative="t" stroked="t" coordsize="21600,21600">
          <v:path arrowok="t"/>
          <v:fill on="f" color2="#FFFFFF" focussize="0,0"/>
          <v:stroke weight="1.25pt" color="#17365D" color2="#FFFFFF" miterlimit="2" dashstyle="1 1"/>
          <v:imagedata gain="65536f" blacklevel="0f" gamma="0" o:title=""/>
          <o:lock v:ext="edit" position="f" selection="f" grouping="f" rotation="f" cropping="f" text="f" aspectratio="f"/>
        </v:line>
      </w:pict>
    </w:r>
    <w:r>
      <w:rPr>
        <w:rFonts w:hint="eastAsia" w:eastAsia="微软雅黑"/>
        <w:color w:val="0000F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D46862"/>
    <w:rsid w:val="00D47868"/>
    <w:rsid w:val="00DA7308"/>
    <w:rsid w:val="00FA3F21"/>
    <w:rsid w:val="02A05A21"/>
    <w:rsid w:val="044E0913"/>
    <w:rsid w:val="07FC3F46"/>
    <w:rsid w:val="083079A4"/>
    <w:rsid w:val="09497C15"/>
    <w:rsid w:val="0D29619B"/>
    <w:rsid w:val="120C5579"/>
    <w:rsid w:val="17B17B71"/>
    <w:rsid w:val="183A756E"/>
    <w:rsid w:val="18AA49CE"/>
    <w:rsid w:val="1DFB75BA"/>
    <w:rsid w:val="1E0846AD"/>
    <w:rsid w:val="1E9513D1"/>
    <w:rsid w:val="23654679"/>
    <w:rsid w:val="24FE1C1A"/>
    <w:rsid w:val="26C26EE4"/>
    <w:rsid w:val="28653C7B"/>
    <w:rsid w:val="2A0144AB"/>
    <w:rsid w:val="2E20127A"/>
    <w:rsid w:val="2F20473C"/>
    <w:rsid w:val="2FF70790"/>
    <w:rsid w:val="3134219F"/>
    <w:rsid w:val="359F2EF3"/>
    <w:rsid w:val="365B7B3A"/>
    <w:rsid w:val="373C3F33"/>
    <w:rsid w:val="383A1304"/>
    <w:rsid w:val="39075131"/>
    <w:rsid w:val="3A037302"/>
    <w:rsid w:val="3C251568"/>
    <w:rsid w:val="3D166F77"/>
    <w:rsid w:val="3D173725"/>
    <w:rsid w:val="3EC641CB"/>
    <w:rsid w:val="3F110C6C"/>
    <w:rsid w:val="402C1EAE"/>
    <w:rsid w:val="41FA4F75"/>
    <w:rsid w:val="4289324C"/>
    <w:rsid w:val="46E670C4"/>
    <w:rsid w:val="496F2C1E"/>
    <w:rsid w:val="4ABE0178"/>
    <w:rsid w:val="4B9A0D61"/>
    <w:rsid w:val="4B9F47E4"/>
    <w:rsid w:val="4E805808"/>
    <w:rsid w:val="50E94570"/>
    <w:rsid w:val="526117B6"/>
    <w:rsid w:val="528637C2"/>
    <w:rsid w:val="52E775F2"/>
    <w:rsid w:val="558C23AF"/>
    <w:rsid w:val="5654703F"/>
    <w:rsid w:val="5AA84F47"/>
    <w:rsid w:val="5FFE3168"/>
    <w:rsid w:val="60A40179"/>
    <w:rsid w:val="63352E4C"/>
    <w:rsid w:val="638F4EB4"/>
    <w:rsid w:val="64CB7612"/>
    <w:rsid w:val="6549790E"/>
    <w:rsid w:val="656F550D"/>
    <w:rsid w:val="6AA221E0"/>
    <w:rsid w:val="6FA974C0"/>
    <w:rsid w:val="7085010D"/>
    <w:rsid w:val="713E5EB9"/>
    <w:rsid w:val="72D712ED"/>
    <w:rsid w:val="749B5A6C"/>
    <w:rsid w:val="777D549C"/>
    <w:rsid w:val="782639CA"/>
    <w:rsid w:val="797A1E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link w:val="15"/>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FollowedHyperlink"/>
    <w:basedOn w:val="9"/>
    <w:unhideWhenUsed/>
    <w:qFormat/>
    <w:uiPriority w:val="0"/>
    <w:rPr>
      <w:color w:val="800080"/>
      <w:u w:val="single"/>
    </w:rPr>
  </w:style>
  <w:style w:type="character" w:styleId="11">
    <w:name w:val="Hyperlink"/>
    <w:basedOn w:val="9"/>
    <w:unhideWhenUsed/>
    <w:qFormat/>
    <w:uiPriority w:val="0"/>
    <w:rPr>
      <w:color w:val="0000FF"/>
      <w:u w:val="single"/>
    </w:rPr>
  </w:style>
  <w:style w:type="paragraph" w:customStyle="1" w:styleId="12">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3">
    <w:name w:val="No Spacing"/>
    <w:qFormat/>
    <w:uiPriority w:val="1"/>
    <w:rPr>
      <w:rFonts w:ascii="DengXian" w:hAnsi="DengXian" w:eastAsia="Microsoft YaHei UI" w:cs="Arial"/>
      <w:sz w:val="22"/>
      <w:szCs w:val="22"/>
      <w:lang w:val="en-US" w:eastAsia="zh-CN" w:bidi="ar-SA"/>
    </w:rPr>
  </w:style>
  <w:style w:type="paragraph" w:customStyle="1" w:styleId="14">
    <w:name w:val="List Paragraph"/>
    <w:basedOn w:val="1"/>
    <w:qFormat/>
    <w:uiPriority w:val="99"/>
    <w:pPr>
      <w:ind w:firstLine="420" w:firstLineChars="200"/>
    </w:pPr>
  </w:style>
  <w:style w:type="character" w:customStyle="1" w:styleId="15">
    <w:name w:val="页眉字符"/>
    <w:link w:val="6"/>
    <w:qFormat/>
    <w:uiPriority w:val="99"/>
    <w:rPr>
      <w:kern w:val="2"/>
      <w:sz w:val="18"/>
      <w:szCs w:val="22"/>
    </w:rPr>
  </w:style>
  <w:style w:type="character" w:customStyle="1" w:styleId="16">
    <w:name w:val="标题 1字符"/>
    <w:basedOn w:val="9"/>
    <w:link w:val="3"/>
    <w:qFormat/>
    <w:uiPriority w:val="9"/>
    <w:rPr>
      <w:rFonts w:ascii="Calibri" w:hAnsi="Calibri"/>
      <w:b/>
      <w:bCs/>
      <w:kern w:val="44"/>
      <w:sz w:val="44"/>
      <w:szCs w:val="44"/>
    </w:rPr>
  </w:style>
  <w:style w:type="paragraph" w:customStyle="1" w:styleId="17">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hh2297</cp:lastModifiedBy>
  <dcterms:modified xsi:type="dcterms:W3CDTF">2022-03-02T08:04:35Z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37F7E067381D4E9DA3262136209F9044</vt:lpwstr>
  </property>
</Properties>
</file>