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微软雅黑"/>
          <w:b/>
          <w:sz w:val="24"/>
          <w:szCs w:val="30"/>
        </w:rPr>
      </w:pPr>
      <w:r>
        <w:rPr>
          <w:rFonts w:hint="eastAsia" w:ascii="仿宋" w:hAnsi="仿宋" w:eastAsia="微软雅黑"/>
          <w:b/>
          <w:sz w:val="24"/>
          <w:szCs w:val="30"/>
        </w:rPr>
        <w:t>20</w:t>
      </w:r>
      <w:r>
        <w:rPr>
          <w:rFonts w:hint="eastAsia" w:ascii="仿宋" w:hAnsi="仿宋" w:eastAsia="微软雅黑"/>
          <w:b/>
          <w:sz w:val="24"/>
          <w:szCs w:val="30"/>
          <w:lang w:val="en-US" w:eastAsia="zh-CN"/>
        </w:rPr>
        <w:t>22</w:t>
      </w:r>
      <w:r>
        <w:rPr>
          <w:rFonts w:hint="eastAsia" w:ascii="仿宋" w:hAnsi="仿宋" w:eastAsia="微软雅黑"/>
          <w:b/>
          <w:sz w:val="24"/>
          <w:szCs w:val="30"/>
        </w:rPr>
        <w:t>《卓越房地产营销实战》课程大纲及开课计划</w:t>
      </w:r>
    </w:p>
    <w:p>
      <w:pPr>
        <w:rPr>
          <w:rFonts w:hint="eastAsia" w:eastAsia="微软雅黑" w:cs="微软雅黑"/>
          <w:b/>
          <w:bCs/>
          <w:kern w:val="2"/>
          <w:sz w:val="24"/>
          <w:szCs w:val="24"/>
          <w:lang w:val="en-US" w:eastAsia="zh-CN" w:bidi="ar-SA"/>
        </w:rPr>
      </w:pPr>
      <w:r>
        <w:rPr>
          <w:rFonts w:hint="eastAsia" w:ascii="仿宋" w:hAnsi="仿宋" w:eastAsia="微软雅黑"/>
          <w:b/>
          <w:sz w:val="24"/>
          <w:szCs w:val="30"/>
          <w:lang w:eastAsia="zh-CN"/>
        </w:rPr>
        <w:t>课程</w:t>
      </w:r>
      <w:r>
        <w:rPr>
          <w:rFonts w:hint="eastAsia" w:eastAsia="微软雅黑" w:cs="微软雅黑"/>
          <w:b/>
          <w:bCs/>
          <w:kern w:val="2"/>
          <w:sz w:val="24"/>
          <w:szCs w:val="24"/>
          <w:lang w:val="en-US" w:eastAsia="zh-CN" w:bidi="ar-SA"/>
        </w:rPr>
        <w:t>价格：4280（</w:t>
      </w:r>
      <w:r>
        <w:rPr>
          <w:rFonts w:hint="eastAsia" w:ascii="微软雅黑" w:hAnsi="微软雅黑" w:eastAsia="微软雅黑"/>
          <w:b/>
          <w:bCs/>
          <w:sz w:val="24"/>
          <w:szCs w:val="24"/>
          <w:lang w:val="zh-CN"/>
        </w:rPr>
        <w:t>含授课费、资料费、午餐费</w:t>
      </w:r>
      <w:r>
        <w:rPr>
          <w:rFonts w:hint="eastAsia" w:eastAsia="微软雅黑" w:cs="微软雅黑"/>
          <w:b/>
          <w:bCs/>
          <w:kern w:val="2"/>
          <w:sz w:val="24"/>
          <w:szCs w:val="24"/>
          <w:lang w:val="en-US" w:eastAsia="zh-CN" w:bidi="ar-SA"/>
        </w:rPr>
        <w:t>）</w:t>
      </w:r>
    </w:p>
    <w:tbl>
      <w:tblPr>
        <w:tblStyle w:val="8"/>
        <w:tblW w:w="8970" w:type="dxa"/>
        <w:tblInd w:w="0" w:type="dxa"/>
        <w:shd w:val="clear" w:color="auto" w:fill="auto"/>
        <w:tblLayout w:type="autofit"/>
        <w:tblCellMar>
          <w:top w:w="0" w:type="dxa"/>
          <w:left w:w="0" w:type="dxa"/>
          <w:bottom w:w="0" w:type="dxa"/>
          <w:right w:w="0" w:type="dxa"/>
        </w:tblCellMar>
      </w:tblPr>
      <w:tblGrid>
        <w:gridCol w:w="660"/>
        <w:gridCol w:w="735"/>
        <w:gridCol w:w="555"/>
        <w:gridCol w:w="735"/>
        <w:gridCol w:w="735"/>
        <w:gridCol w:w="555"/>
        <w:gridCol w:w="735"/>
        <w:gridCol w:w="555"/>
        <w:gridCol w:w="735"/>
        <w:gridCol w:w="735"/>
        <w:gridCol w:w="735"/>
        <w:gridCol w:w="750"/>
        <w:gridCol w:w="750"/>
      </w:tblGrid>
      <w:tr>
        <w:tblPrEx>
          <w:shd w:val="clear" w:color="auto" w:fill="auto"/>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地点</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五月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六月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七月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八月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九月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十一月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14-15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微软雅黑" w:hAnsi="微软雅黑" w:eastAsia="微软雅黑" w:cs="微软雅黑"/>
                <w:i w:val="0"/>
                <w:color w:val="000000"/>
                <w:sz w:val="20"/>
                <w:szCs w:val="20"/>
                <w:u w:val="none"/>
                <w:lang w:val="en-US"/>
              </w:rPr>
            </w:pPr>
            <w:r>
              <w:rPr>
                <w:rFonts w:hint="eastAsia" w:ascii="微软雅黑" w:hAnsi="微软雅黑" w:eastAsia="微软雅黑" w:cs="微软雅黑"/>
                <w:i w:val="0"/>
                <w:color w:val="000000"/>
                <w:kern w:val="0"/>
                <w:sz w:val="20"/>
                <w:szCs w:val="20"/>
                <w:u w:val="none"/>
                <w:lang w:val="en-US" w:eastAsia="zh-CN" w:bidi="ar"/>
              </w:rPr>
              <w:t>14-15</w:t>
            </w:r>
            <w:bookmarkStart w:id="0" w:name="_GoBack"/>
            <w:bookmarkEnd w:id="0"/>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13-14</w:t>
            </w:r>
          </w:p>
        </w:tc>
      </w:tr>
    </w:tbl>
    <w:p>
      <w:pPr>
        <w:rPr>
          <w:rFonts w:hint="eastAsia" w:ascii="微软雅黑" w:hAnsi="微软雅黑" w:eastAsia="微软雅黑" w:cs="微软雅黑"/>
          <w:sz w:val="24"/>
          <w:szCs w:val="24"/>
        </w:rPr>
      </w:pPr>
    </w:p>
    <w:p>
      <w:pPr>
        <w:widowControl/>
        <w:spacing w:line="252" w:lineRule="atLeast"/>
        <w:jc w:val="left"/>
        <w:textAlignment w:val="baseline"/>
        <w:rPr>
          <w:rFonts w:hint="eastAsia" w:ascii="微软雅黑" w:hAnsi="微软雅黑" w:eastAsia="微软雅黑" w:cs="微软雅黑"/>
          <w:b w:val="0"/>
          <w:bCs w:val="0"/>
          <w:color w:val="666666"/>
          <w:kern w:val="0"/>
          <w:sz w:val="24"/>
          <w:szCs w:val="24"/>
          <w:lang w:eastAsia="zh-CN"/>
        </w:rPr>
      </w:pPr>
      <w:r>
        <w:rPr>
          <w:rFonts w:hint="eastAsia" w:ascii="微软雅黑" w:hAnsi="微软雅黑" w:eastAsia="微软雅黑" w:cs="微软雅黑"/>
          <w:b/>
          <w:bCs/>
          <w:color w:val="666666"/>
          <w:kern w:val="0"/>
          <w:sz w:val="24"/>
          <w:szCs w:val="24"/>
          <w:lang w:eastAsia="zh-CN"/>
        </w:rPr>
        <w:t>培训受众：</w:t>
      </w:r>
      <w:r>
        <w:rPr>
          <w:rFonts w:hint="eastAsia" w:ascii="微软雅黑" w:hAnsi="微软雅黑" w:eastAsia="微软雅黑" w:cs="微软雅黑"/>
          <w:b w:val="0"/>
          <w:bCs w:val="0"/>
          <w:color w:val="666666"/>
          <w:kern w:val="0"/>
          <w:sz w:val="24"/>
          <w:szCs w:val="24"/>
          <w:lang w:eastAsia="zh-CN"/>
        </w:rPr>
        <w:t>房地产与营销相关人员</w:t>
      </w:r>
    </w:p>
    <w:p>
      <w:pPr>
        <w:widowControl/>
        <w:spacing w:line="252" w:lineRule="atLeast"/>
        <w:jc w:val="left"/>
        <w:textAlignment w:val="baseline"/>
        <w:rPr>
          <w:rFonts w:hint="eastAsia" w:ascii="微软雅黑" w:hAnsi="微软雅黑" w:eastAsia="微软雅黑" w:cs="微软雅黑"/>
          <w:b/>
          <w:bCs/>
          <w:color w:val="666666"/>
          <w:kern w:val="0"/>
          <w:sz w:val="24"/>
          <w:szCs w:val="24"/>
          <w:lang w:eastAsia="zh-CN"/>
        </w:rPr>
      </w:pPr>
      <w:r>
        <w:rPr>
          <w:rFonts w:hint="eastAsia" w:ascii="微软雅黑" w:hAnsi="微软雅黑" w:eastAsia="微软雅黑" w:cs="微软雅黑"/>
          <w:b/>
          <w:bCs/>
          <w:color w:val="666666"/>
          <w:kern w:val="0"/>
          <w:sz w:val="24"/>
          <w:szCs w:val="24"/>
          <w:lang w:eastAsia="zh-CN"/>
        </w:rPr>
        <w:t>课程收益：</w:t>
      </w:r>
    </w:p>
    <w:p>
      <w:pPr>
        <w:widowControl/>
        <w:spacing w:line="252" w:lineRule="atLeast"/>
        <w:jc w:val="left"/>
        <w:textAlignment w:val="baseline"/>
        <w:rPr>
          <w:rFonts w:hint="eastAsia" w:ascii="微软雅黑" w:hAnsi="微软雅黑" w:eastAsia="微软雅黑" w:cs="微软雅黑"/>
          <w:b w:val="0"/>
          <w:bCs w:val="0"/>
          <w:color w:val="666666"/>
          <w:kern w:val="0"/>
          <w:sz w:val="24"/>
          <w:szCs w:val="24"/>
          <w:lang w:eastAsia="zh-CN"/>
        </w:rPr>
      </w:pPr>
      <w:r>
        <w:rPr>
          <w:rFonts w:hint="eastAsia" w:ascii="微软雅黑" w:hAnsi="微软雅黑" w:eastAsia="微软雅黑" w:cs="微软雅黑"/>
          <w:b w:val="0"/>
          <w:bCs w:val="0"/>
          <w:color w:val="666666"/>
          <w:kern w:val="0"/>
          <w:sz w:val="24"/>
          <w:szCs w:val="24"/>
          <w:lang w:eastAsia="zh-CN"/>
        </w:rPr>
        <w:t>学员终端客户推出“快乐培训快乐礼惠”政策</w:t>
      </w:r>
    </w:p>
    <w:p>
      <w:pPr>
        <w:widowControl/>
        <w:spacing w:line="336"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1、  掌握电话</w:t>
      </w:r>
      <w:r>
        <w:rPr>
          <w:rFonts w:hint="eastAsia" w:ascii="微软雅黑" w:hAnsi="微软雅黑" w:eastAsia="微软雅黑" w:cs="微软雅黑"/>
          <w:color w:val="666666"/>
          <w:kern w:val="0"/>
          <w:sz w:val="24"/>
          <w:szCs w:val="24"/>
          <w:lang w:eastAsia="zh-CN"/>
        </w:rPr>
        <w:t>、面谈、访客房地产</w:t>
      </w:r>
      <w:r>
        <w:rPr>
          <w:rFonts w:hint="eastAsia" w:ascii="微软雅黑" w:hAnsi="微软雅黑" w:eastAsia="微软雅黑" w:cs="微软雅黑"/>
          <w:color w:val="666666"/>
          <w:kern w:val="0"/>
          <w:sz w:val="24"/>
          <w:szCs w:val="24"/>
        </w:rPr>
        <w:t>销售中的各项技巧。</w:t>
      </w:r>
    </w:p>
    <w:p>
      <w:pPr>
        <w:widowControl/>
        <w:spacing w:line="336"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2、  学会从客户的角度出发考虑问题。</w:t>
      </w:r>
    </w:p>
    <w:p>
      <w:pPr>
        <w:widowControl/>
        <w:spacing w:line="336"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3、  充分准备，进行合适的</w:t>
      </w:r>
      <w:r>
        <w:rPr>
          <w:rFonts w:hint="eastAsia" w:ascii="微软雅黑" w:hAnsi="微软雅黑" w:eastAsia="微软雅黑" w:cs="微软雅黑"/>
          <w:color w:val="666666"/>
          <w:kern w:val="0"/>
          <w:sz w:val="24"/>
          <w:szCs w:val="24"/>
          <w:lang w:eastAsia="zh-CN"/>
        </w:rPr>
        <w:t>话术</w:t>
      </w:r>
      <w:r>
        <w:rPr>
          <w:rFonts w:hint="eastAsia" w:ascii="微软雅黑" w:hAnsi="微软雅黑" w:eastAsia="微软雅黑" w:cs="微软雅黑"/>
          <w:color w:val="666666"/>
          <w:kern w:val="0"/>
          <w:sz w:val="24"/>
          <w:szCs w:val="24"/>
        </w:rPr>
        <w:t>。</w:t>
      </w:r>
    </w:p>
    <w:p>
      <w:pPr>
        <w:widowControl/>
        <w:spacing w:line="336"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4、  学会发掘客户的需求并尽可能满足客户的需求。</w:t>
      </w:r>
    </w:p>
    <w:p>
      <w:pPr>
        <w:widowControl/>
        <w:spacing w:line="336"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5、  掌握从容处理客户反对意见的方法。</w:t>
      </w:r>
    </w:p>
    <w:p>
      <w:pPr>
        <w:widowControl/>
        <w:spacing w:line="336"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6、  学会如何通过各种有效的方法和技巧来达成</w:t>
      </w:r>
      <w:r>
        <w:rPr>
          <w:rFonts w:hint="eastAsia" w:ascii="微软雅黑" w:hAnsi="微软雅黑" w:eastAsia="微软雅黑" w:cs="微软雅黑"/>
          <w:color w:val="666666"/>
          <w:kern w:val="0"/>
          <w:sz w:val="24"/>
          <w:szCs w:val="24"/>
          <w:lang w:eastAsia="zh-CN"/>
        </w:rPr>
        <w:t>房地产</w:t>
      </w:r>
      <w:r>
        <w:rPr>
          <w:rFonts w:hint="eastAsia" w:ascii="微软雅黑" w:hAnsi="微软雅黑" w:eastAsia="微软雅黑" w:cs="微软雅黑"/>
          <w:color w:val="666666"/>
          <w:kern w:val="0"/>
          <w:sz w:val="24"/>
          <w:szCs w:val="24"/>
        </w:rPr>
        <w:t>销售协议。</w:t>
      </w:r>
    </w:p>
    <w:p>
      <w:pPr>
        <w:widowControl/>
        <w:spacing w:line="336"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7、  主动倾听并坦诚地与他人交流，增加与客户/顾客的信任度。</w:t>
      </w:r>
    </w:p>
    <w:p>
      <w:pPr>
        <w:widowControl/>
        <w:spacing w:line="336"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8、  突破情绪障碍，创建解决冲突的双赢结果。</w:t>
      </w:r>
    </w:p>
    <w:p>
      <w:pPr>
        <w:widowControl/>
        <w:spacing w:line="336"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9、  学会如何有效与不同类型的人沟通的策略。</w:t>
      </w:r>
    </w:p>
    <w:p>
      <w:pPr>
        <w:widowControl/>
        <w:spacing w:line="252" w:lineRule="atLeast"/>
        <w:jc w:val="left"/>
        <w:textAlignment w:val="baseline"/>
        <w:rPr>
          <w:rFonts w:hint="eastAsia" w:ascii="微软雅黑" w:hAnsi="微软雅黑" w:eastAsia="微软雅黑" w:cs="微软雅黑"/>
          <w:b/>
          <w:bCs/>
          <w:color w:val="666666"/>
          <w:kern w:val="0"/>
          <w:sz w:val="24"/>
          <w:szCs w:val="24"/>
        </w:rPr>
      </w:pPr>
      <w:r>
        <w:rPr>
          <w:rFonts w:hint="eastAsia" w:ascii="微软雅黑" w:hAnsi="微软雅黑" w:eastAsia="微软雅黑" w:cs="微软雅黑"/>
          <w:b/>
          <w:bCs/>
          <w:color w:val="666666"/>
          <w:kern w:val="0"/>
          <w:sz w:val="24"/>
          <w:szCs w:val="24"/>
          <w:lang w:eastAsia="zh-CN"/>
        </w:rPr>
        <w:t>课程大纲</w:t>
      </w:r>
      <w:r>
        <w:rPr>
          <w:rFonts w:hint="eastAsia" w:ascii="微软雅黑" w:hAnsi="微软雅黑" w:eastAsia="微软雅黑" w:cs="微软雅黑"/>
          <w:b/>
          <w:bCs/>
          <w:color w:val="666666"/>
          <w:kern w:val="0"/>
          <w:sz w:val="24"/>
          <w:szCs w:val="24"/>
        </w:rPr>
        <w:t>:</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b/>
          <w:bCs/>
          <w:color w:val="666666"/>
          <w:kern w:val="0"/>
          <w:sz w:val="24"/>
          <w:szCs w:val="24"/>
        </w:rPr>
        <w:t>第一部分 售楼前准备</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一 给自己洗脑——售楼人员的定位与职责</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二 做事先做人——售楼人员的人品和性格</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三 态度决定一切——树立良好的心态</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四 上帝在想什么——尝试换位思考</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五 塑造自我——售楼员的仪容仪表与行为规范</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六 了解产品——掌握楼盘详细信息</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七 分析对手——通过市场调研获取竞争情报</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八 客户定位——界定并寻找客户</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b/>
          <w:bCs/>
          <w:color w:val="666666"/>
          <w:kern w:val="0"/>
          <w:sz w:val="24"/>
          <w:szCs w:val="24"/>
        </w:rPr>
        <w:t>第二部分   售楼基本流程</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九：  听售楼热线</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十：  接客户</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十一：寒喧</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十二：项目介绍</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十三：推荐户型</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十四：带看现场</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十五：处理客户异议</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十六：暂未成交与填写客户资料表</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十七：客户追踪</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十八：议价与守价</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十九：促成交易</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二十：签约</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二十一：正确处理客户的换房、退房</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二十二：：成交之后的客户服务工作</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b/>
          <w:bCs/>
          <w:color w:val="666666"/>
          <w:kern w:val="0"/>
          <w:sz w:val="24"/>
          <w:szCs w:val="24"/>
        </w:rPr>
        <w:t>第三部分  售楼相关知识</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二十三：土地与房地产开发知识</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二十四：建筑与规划知识</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二十五：商品房销售基本知识与法律常识</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二十六：商品房面积测算</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二十七：价格与银行按揭及购房税费</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二十八：选房知识</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b/>
          <w:bCs/>
          <w:color w:val="666666"/>
          <w:kern w:val="0"/>
          <w:sz w:val="24"/>
          <w:szCs w:val="24"/>
        </w:rPr>
        <w:t>第四部分  销售答客问</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第一章  企业品牌</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第二章  项目总体规划</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第三章  项目建筑设计</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第四章  市政配套</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第五章  物业管理</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附：销售答客问范本</w:t>
      </w:r>
    </w:p>
    <w:p>
      <w:pPr>
        <w:widowControl/>
        <w:spacing w:line="252" w:lineRule="atLeast"/>
        <w:jc w:val="left"/>
        <w:textAlignment w:val="baseline"/>
        <w:rPr>
          <w:rFonts w:hint="eastAsia" w:ascii="微软雅黑" w:hAnsi="微软雅黑" w:eastAsia="微软雅黑" w:cs="微软雅黑"/>
          <w:color w:val="666666"/>
          <w:kern w:val="0"/>
          <w:sz w:val="24"/>
          <w:szCs w:val="24"/>
        </w:rPr>
      </w:pPr>
      <w:r>
        <w:rPr>
          <w:rFonts w:hint="eastAsia" w:ascii="微软雅黑" w:hAnsi="微软雅黑" w:eastAsia="微软雅黑" w:cs="微软雅黑"/>
          <w:color w:val="666666"/>
          <w:kern w:val="0"/>
          <w:sz w:val="24"/>
          <w:szCs w:val="24"/>
        </w:rPr>
        <w:t> </w:t>
      </w:r>
    </w:p>
    <w:p>
      <w:pPr>
        <w:rPr>
          <w:rFonts w:hint="eastAsia" w:ascii="微软雅黑" w:hAnsi="微软雅黑" w:eastAsia="微软雅黑"/>
          <w:b/>
          <w:sz w:val="28"/>
          <w:szCs w:val="28"/>
        </w:rPr>
      </w:pPr>
      <w:r>
        <w:rPr>
          <w:rFonts w:hint="eastAsia" w:ascii="微软雅黑" w:hAnsi="微软雅黑" w:eastAsia="微软雅黑"/>
          <w:b/>
          <w:sz w:val="28"/>
          <w:szCs w:val="28"/>
        </w:rPr>
        <w:t>实战型能落地营销/管理专家-</w:t>
      </w:r>
      <w:r>
        <w:rPr>
          <w:rFonts w:hint="eastAsia" w:ascii="微软雅黑" w:hAnsi="微软雅黑" w:eastAsia="微软雅黑"/>
          <w:b/>
          <w:sz w:val="28"/>
          <w:szCs w:val="28"/>
          <w:lang w:eastAsia="zh-CN"/>
        </w:rPr>
        <w:t>黄俭</w:t>
      </w:r>
      <w:r>
        <w:rPr>
          <w:rFonts w:hint="eastAsia" w:ascii="微软雅黑" w:hAnsi="微软雅黑" w:eastAsia="微软雅黑"/>
          <w:b/>
          <w:sz w:val="28"/>
          <w:szCs w:val="28"/>
        </w:rPr>
        <w:t>介绍</w:t>
      </w:r>
    </w:p>
    <w:p>
      <w:pPr>
        <w:ind w:firstLine="420"/>
        <w:rPr>
          <w:rFonts w:hint="eastAsia" w:ascii="微软雅黑" w:hAnsi="微软雅黑" w:eastAsia="微软雅黑"/>
          <w:sz w:val="28"/>
          <w:szCs w:val="28"/>
        </w:rPr>
      </w:pPr>
      <w:r>
        <w:rPr>
          <w:rFonts w:hint="eastAsia" w:ascii="微软雅黑" w:hAnsi="微软雅黑" w:eastAsia="微软雅黑"/>
          <w:sz w:val="28"/>
          <w:szCs w:val="28"/>
          <w:lang w:eastAsia="zh-CN"/>
        </w:rPr>
        <w:t>滨江双创联盟荣誉理事长；</w:t>
      </w:r>
      <w:r>
        <w:rPr>
          <w:rFonts w:hint="eastAsia" w:ascii="微软雅黑" w:hAnsi="微软雅黑" w:eastAsia="微软雅黑"/>
          <w:sz w:val="28"/>
          <w:szCs w:val="28"/>
        </w:rPr>
        <w:t>上海蓝草企业管理咨询有限公司首席</w:t>
      </w:r>
      <w:r>
        <w:rPr>
          <w:rFonts w:hint="eastAsia" w:ascii="微软雅黑" w:hAnsi="微软雅黑" w:eastAsia="微软雅黑"/>
          <w:sz w:val="28"/>
          <w:szCs w:val="28"/>
          <w:lang w:eastAsia="zh-CN"/>
        </w:rPr>
        <w:t>讲师</w:t>
      </w:r>
      <w:r>
        <w:rPr>
          <w:rFonts w:hint="eastAsia" w:ascii="微软雅黑" w:hAnsi="微软雅黑" w:eastAsia="微软雅黑"/>
          <w:sz w:val="28"/>
          <w:szCs w:val="28"/>
        </w:rPr>
        <w:t>；多家知名企业特聘高级管理顾问</w:t>
      </w:r>
      <w:r>
        <w:rPr>
          <w:rFonts w:hint="eastAsia" w:ascii="微软雅黑" w:hAnsi="微软雅黑" w:eastAsia="微软雅黑"/>
          <w:sz w:val="28"/>
          <w:szCs w:val="28"/>
          <w:lang w:eastAsia="zh-CN"/>
        </w:rPr>
        <w:t>。</w:t>
      </w:r>
    </w:p>
    <w:p>
      <w:pPr>
        <w:ind w:firstLine="560"/>
        <w:rPr>
          <w:rFonts w:hint="eastAsia" w:ascii="微软雅黑" w:hAnsi="微软雅黑" w:eastAsia="微软雅黑"/>
          <w:sz w:val="28"/>
          <w:szCs w:val="28"/>
        </w:rPr>
      </w:pPr>
      <w:r>
        <w:rPr>
          <w:rFonts w:hint="eastAsia" w:ascii="微软雅黑" w:hAnsi="微软雅黑" w:eastAsia="微软雅黑"/>
          <w:sz w:val="28"/>
          <w:szCs w:val="28"/>
          <w:lang w:eastAsia="zh-CN"/>
        </w:rPr>
        <w:t>黄</w:t>
      </w:r>
      <w:r>
        <w:rPr>
          <w:rFonts w:hint="eastAsia" w:ascii="微软雅黑" w:hAnsi="微软雅黑" w:eastAsia="微软雅黑"/>
          <w:sz w:val="28"/>
          <w:szCs w:val="28"/>
        </w:rPr>
        <w:t>老师多年在企业管理、公司战略规划、市场营销、品牌建设、员工管理、绩效考核、上市公司等等方面有着丰富的实践经验；深刻理解了东西方管理精髓。听</w:t>
      </w:r>
      <w:r>
        <w:rPr>
          <w:rFonts w:hint="eastAsia" w:ascii="微软雅黑" w:hAnsi="微软雅黑" w:eastAsia="微软雅黑"/>
          <w:sz w:val="28"/>
          <w:szCs w:val="28"/>
          <w:lang w:eastAsia="zh-CN"/>
        </w:rPr>
        <w:t>黄</w:t>
      </w:r>
      <w:r>
        <w:rPr>
          <w:rFonts w:hint="eastAsia" w:ascii="微软雅黑" w:hAnsi="微软雅黑" w:eastAsia="微软雅黑"/>
          <w:sz w:val="28"/>
          <w:szCs w:val="28"/>
        </w:rPr>
        <w:t>老师上课，可以聆听他的职场经历，分享他的成绩，干货多多！课程突出实用性、故事性、新鲜性和幽默性。宽广的知识体系、丰富的管理实践、积极向上、幽默风趣构成了独特的教学培训风格，深受听众欢迎。通过一系列销售案例剖析点评，使销售管理人员掌握一些管理先进理念，分析技巧、提高解决问题的能力。黄老师近期培训的东风汽车-商用车公司，华东医药公司的销售团队在培训后，销售业绩有了20%提升。</w:t>
      </w:r>
    </w:p>
    <w:p>
      <w:pPr>
        <w:rPr>
          <w:rFonts w:ascii="微软雅黑" w:hAnsi="微软雅黑" w:eastAsia="微软雅黑"/>
          <w:sz w:val="28"/>
          <w:szCs w:val="28"/>
        </w:rPr>
      </w:pPr>
      <w:r>
        <w:rPr>
          <w:rFonts w:hint="eastAsia" w:ascii="微软雅黑" w:hAnsi="微软雅黑" w:eastAsia="微软雅黑"/>
          <w:b/>
          <w:sz w:val="28"/>
          <w:szCs w:val="28"/>
        </w:rPr>
        <w:t>擅长领域</w:t>
      </w:r>
      <w:r>
        <w:rPr>
          <w:rFonts w:hint="eastAsia" w:ascii="微软雅黑" w:hAnsi="微软雅黑" w:eastAsia="微软雅黑"/>
          <w:sz w:val="28"/>
          <w:szCs w:val="28"/>
        </w:rPr>
        <w:t>：战略管理</w:t>
      </w:r>
      <w:r>
        <w:rPr>
          <w:rFonts w:ascii="微软雅黑" w:hAnsi="微软雅黑" w:eastAsia="微软雅黑"/>
          <w:sz w:val="28"/>
          <w:szCs w:val="28"/>
        </w:rPr>
        <w:t xml:space="preserve"> </w:t>
      </w:r>
      <w:r>
        <w:rPr>
          <w:rFonts w:hint="eastAsia" w:ascii="微软雅黑" w:hAnsi="微软雅黑" w:eastAsia="微软雅黑"/>
          <w:sz w:val="28"/>
          <w:szCs w:val="28"/>
        </w:rPr>
        <w:t>/领导力系列</w:t>
      </w:r>
      <w:r>
        <w:rPr>
          <w:rFonts w:ascii="微软雅黑" w:hAnsi="微软雅黑" w:eastAsia="微软雅黑"/>
          <w:sz w:val="28"/>
          <w:szCs w:val="28"/>
        </w:rPr>
        <w:t xml:space="preserve"> </w:t>
      </w:r>
      <w:r>
        <w:rPr>
          <w:rFonts w:hint="eastAsia" w:ascii="微软雅黑" w:hAnsi="微软雅黑" w:eastAsia="微软雅黑"/>
          <w:sz w:val="28"/>
          <w:szCs w:val="28"/>
        </w:rPr>
        <w:t>/</w:t>
      </w:r>
      <w:r>
        <w:rPr>
          <w:rFonts w:ascii="微软雅黑" w:hAnsi="微软雅黑" w:eastAsia="微软雅黑"/>
          <w:sz w:val="28"/>
          <w:szCs w:val="28"/>
        </w:rPr>
        <w:t xml:space="preserve"> </w:t>
      </w:r>
      <w:r>
        <w:rPr>
          <w:rFonts w:hint="eastAsia" w:ascii="微软雅黑" w:hAnsi="微软雅黑" w:eastAsia="微软雅黑"/>
          <w:sz w:val="28"/>
          <w:szCs w:val="28"/>
        </w:rPr>
        <w:t>经典营销</w:t>
      </w:r>
      <w:r>
        <w:rPr>
          <w:rFonts w:ascii="微软雅黑" w:hAnsi="微软雅黑" w:eastAsia="微软雅黑"/>
          <w:sz w:val="28"/>
          <w:szCs w:val="28"/>
        </w:rPr>
        <w:t xml:space="preserve"> </w:t>
      </w:r>
      <w:r>
        <w:rPr>
          <w:rFonts w:hint="eastAsia" w:ascii="微软雅黑" w:hAnsi="微软雅黑" w:eastAsia="微软雅黑"/>
          <w:sz w:val="28"/>
          <w:szCs w:val="28"/>
        </w:rPr>
        <w:t>/新营销</w:t>
      </w:r>
      <w:r>
        <w:rPr>
          <w:rFonts w:ascii="微软雅黑" w:hAnsi="微软雅黑" w:eastAsia="微软雅黑"/>
          <w:sz w:val="28"/>
          <w:szCs w:val="28"/>
        </w:rPr>
        <w:t xml:space="preserve"> </w:t>
      </w:r>
      <w:r>
        <w:rPr>
          <w:rFonts w:hint="eastAsia" w:ascii="微软雅黑" w:hAnsi="微软雅黑" w:eastAsia="微软雅黑" w:cs="Calibri"/>
          <w:sz w:val="28"/>
          <w:szCs w:val="28"/>
        </w:rPr>
        <w:t>/</w:t>
      </w:r>
      <w:r>
        <w:rPr>
          <w:rFonts w:hint="eastAsia" w:ascii="微软雅黑" w:hAnsi="微软雅黑" w:eastAsia="微软雅黑"/>
          <w:sz w:val="28"/>
          <w:szCs w:val="28"/>
        </w:rPr>
        <w:t>大数据营销</w:t>
      </w:r>
    </w:p>
    <w:p>
      <w:pPr>
        <w:rPr>
          <w:rFonts w:hint="eastAsia" w:ascii="微软雅黑" w:hAnsi="微软雅黑" w:eastAsia="微软雅黑"/>
          <w:sz w:val="28"/>
          <w:szCs w:val="28"/>
        </w:rPr>
      </w:pPr>
      <w:r>
        <w:rPr>
          <w:rFonts w:hint="eastAsia" w:ascii="微软雅黑" w:hAnsi="微软雅黑" w:eastAsia="微软雅黑"/>
          <w:b/>
          <w:sz w:val="28"/>
          <w:szCs w:val="28"/>
        </w:rPr>
        <w:t>授课风格：</w:t>
      </w:r>
      <w:r>
        <w:rPr>
          <w:rFonts w:hint="eastAsia" w:ascii="微软雅黑" w:hAnsi="微软雅黑" w:eastAsia="微软雅黑"/>
          <w:sz w:val="28"/>
          <w:szCs w:val="28"/>
        </w:rPr>
        <w:t xml:space="preserve"> 广大的学员认为授课风格为：幽默风趣、条理清晰、实战、理论联系实际。</w:t>
      </w:r>
    </w:p>
    <w:p>
      <w:pPr>
        <w:rPr>
          <w:rFonts w:hint="eastAsia" w:ascii="微软雅黑" w:hAnsi="微软雅黑" w:eastAsia="微软雅黑"/>
          <w:sz w:val="28"/>
          <w:szCs w:val="28"/>
        </w:rPr>
      </w:pPr>
      <w:r>
        <w:rPr>
          <w:rFonts w:hint="eastAsia" w:ascii="微软雅黑" w:hAnsi="微软雅黑" w:eastAsia="微软雅黑"/>
          <w:sz w:val="28"/>
          <w:szCs w:val="28"/>
        </w:rPr>
        <w:t>主讲课程：</w:t>
      </w:r>
    </w:p>
    <w:p>
      <w:pPr>
        <w:rPr>
          <w:rFonts w:hint="eastAsia" w:ascii="微软雅黑" w:hAnsi="微软雅黑" w:eastAsia="微软雅黑"/>
          <w:sz w:val="28"/>
          <w:szCs w:val="28"/>
        </w:rPr>
      </w:pPr>
      <w:r>
        <w:rPr>
          <w:rFonts w:hint="eastAsia" w:ascii="微软雅黑" w:hAnsi="微软雅黑" w:eastAsia="微软雅黑"/>
          <w:sz w:val="28"/>
          <w:szCs w:val="28"/>
          <w:lang w:eastAsia="zh-CN"/>
        </w:rPr>
        <w:t>《</w:t>
      </w:r>
      <w:r>
        <w:rPr>
          <w:rFonts w:hint="eastAsia" w:ascii="微软雅黑" w:hAnsi="微软雅黑" w:eastAsia="微软雅黑"/>
          <w:sz w:val="28"/>
          <w:szCs w:val="28"/>
        </w:rPr>
        <w:t>电话营销技巧</w:t>
      </w:r>
      <w:r>
        <w:rPr>
          <w:rFonts w:hint="eastAsia" w:ascii="微软雅黑" w:hAnsi="微软雅黑" w:eastAsia="微软雅黑"/>
          <w:sz w:val="28"/>
          <w:szCs w:val="28"/>
          <w:lang w:eastAsia="zh-CN"/>
        </w:rPr>
        <w:t>》</w:t>
      </w:r>
      <w:r>
        <w:rPr>
          <w:rFonts w:hint="eastAsia" w:ascii="微软雅黑" w:hAnsi="微软雅黑" w:eastAsia="微软雅黑"/>
          <w:sz w:val="28"/>
          <w:szCs w:val="28"/>
        </w:rPr>
        <w:t>《杰出的房地产销售》《如何做好一流的客户服务》</w:t>
      </w:r>
    </w:p>
    <w:p>
      <w:pPr>
        <w:rPr>
          <w:rFonts w:hint="eastAsia" w:ascii="微软雅黑" w:hAnsi="微软雅黑" w:eastAsia="微软雅黑"/>
          <w:sz w:val="28"/>
          <w:szCs w:val="28"/>
        </w:rPr>
      </w:pPr>
      <w:r>
        <w:rPr>
          <w:rFonts w:hint="eastAsia" w:ascii="微软雅黑" w:hAnsi="微软雅黑" w:eastAsia="微软雅黑"/>
          <w:sz w:val="28"/>
          <w:szCs w:val="28"/>
          <w:lang w:eastAsia="zh-CN"/>
        </w:rPr>
        <w:t>《</w:t>
      </w:r>
      <w:r>
        <w:rPr>
          <w:rFonts w:hint="eastAsia" w:ascii="微软雅黑" w:hAnsi="微软雅黑" w:eastAsia="微软雅黑"/>
          <w:sz w:val="28"/>
          <w:szCs w:val="28"/>
        </w:rPr>
        <w:t>电子商务与网络营销</w:t>
      </w:r>
      <w:r>
        <w:rPr>
          <w:rFonts w:hint="eastAsia" w:ascii="微软雅黑" w:hAnsi="微软雅黑" w:eastAsia="微软雅黑"/>
          <w:sz w:val="28"/>
          <w:szCs w:val="28"/>
          <w:lang w:eastAsia="zh-CN"/>
        </w:rPr>
        <w:t>》</w:t>
      </w:r>
      <w:r>
        <w:rPr>
          <w:rFonts w:hint="eastAsia" w:ascii="微软雅黑" w:hAnsi="微软雅黑" w:eastAsia="微软雅黑"/>
          <w:sz w:val="28"/>
          <w:szCs w:val="28"/>
        </w:rPr>
        <w:t xml:space="preserve">、 </w:t>
      </w:r>
      <w:r>
        <w:rPr>
          <w:rFonts w:hint="eastAsia" w:ascii="微软雅黑" w:hAnsi="微软雅黑" w:eastAsia="微软雅黑"/>
          <w:sz w:val="28"/>
          <w:szCs w:val="28"/>
          <w:lang w:eastAsia="zh-CN"/>
        </w:rPr>
        <w:t>《</w:t>
      </w:r>
      <w:r>
        <w:rPr>
          <w:rFonts w:hint="eastAsia" w:ascii="微软雅黑" w:hAnsi="微软雅黑" w:eastAsia="微软雅黑"/>
          <w:sz w:val="28"/>
          <w:szCs w:val="28"/>
        </w:rPr>
        <w:t>销售流程与技巧</w:t>
      </w:r>
      <w:r>
        <w:rPr>
          <w:rFonts w:hint="eastAsia" w:ascii="微软雅黑" w:hAnsi="微软雅黑" w:eastAsia="微软雅黑"/>
          <w:sz w:val="28"/>
          <w:szCs w:val="28"/>
          <w:lang w:eastAsia="zh-CN"/>
        </w:rPr>
        <w:t>》</w:t>
      </w:r>
      <w:r>
        <w:rPr>
          <w:rFonts w:hint="eastAsia" w:ascii="微软雅黑" w:hAnsi="微软雅黑" w:eastAsia="微软雅黑"/>
          <w:sz w:val="28"/>
          <w:szCs w:val="28"/>
        </w:rPr>
        <w:t xml:space="preserve">、 </w:t>
      </w:r>
      <w:r>
        <w:rPr>
          <w:rFonts w:hint="eastAsia" w:ascii="微软雅黑" w:hAnsi="微软雅黑" w:eastAsia="微软雅黑"/>
          <w:sz w:val="28"/>
          <w:szCs w:val="28"/>
          <w:lang w:eastAsia="zh-CN"/>
        </w:rPr>
        <w:t>《</w:t>
      </w:r>
      <w:r>
        <w:rPr>
          <w:rFonts w:hint="eastAsia" w:ascii="微软雅黑" w:hAnsi="微软雅黑" w:eastAsia="微软雅黑"/>
          <w:sz w:val="28"/>
          <w:szCs w:val="28"/>
        </w:rPr>
        <w:t>大客户营销</w:t>
      </w:r>
      <w:r>
        <w:rPr>
          <w:rFonts w:hint="eastAsia" w:ascii="微软雅黑" w:hAnsi="微软雅黑" w:eastAsia="微软雅黑"/>
          <w:sz w:val="28"/>
          <w:szCs w:val="28"/>
          <w:lang w:eastAsia="zh-CN"/>
        </w:rPr>
        <w:t>》、</w:t>
      </w:r>
      <w:r>
        <w:rPr>
          <w:rFonts w:hint="eastAsia" w:ascii="微软雅黑" w:hAnsi="微软雅黑" w:eastAsia="微软雅黑"/>
          <w:sz w:val="28"/>
          <w:szCs w:val="28"/>
        </w:rPr>
        <w:t>《顾问式销售》、《如何成为成功的房产销售员》、《总经理视角下的营销管理》</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非营销</w:t>
      </w:r>
      <w:r>
        <w:rPr>
          <w:rFonts w:hint="eastAsia" w:ascii="微软雅黑" w:hAnsi="微软雅黑" w:eastAsia="微软雅黑"/>
          <w:sz w:val="28"/>
          <w:szCs w:val="28"/>
        </w:rPr>
        <w:t>人员的营销管理》</w:t>
      </w:r>
      <w:r>
        <w:rPr>
          <w:rFonts w:hint="eastAsia" w:ascii="微软雅黑" w:hAnsi="微软雅黑" w:eastAsia="微软雅黑"/>
          <w:sz w:val="28"/>
          <w:szCs w:val="28"/>
          <w:lang w:eastAsia="zh-CN"/>
        </w:rPr>
        <w:t>、</w:t>
      </w:r>
      <w:r>
        <w:rPr>
          <w:rFonts w:hint="eastAsia" w:ascii="微软雅黑" w:hAnsi="微软雅黑" w:eastAsia="微软雅黑"/>
          <w:sz w:val="28"/>
          <w:szCs w:val="28"/>
        </w:rPr>
        <w:t>《</w:t>
      </w:r>
      <w:r>
        <w:rPr>
          <w:rFonts w:hint="eastAsia" w:ascii="微软雅黑" w:hAnsi="微软雅黑" w:eastAsia="微软雅黑"/>
          <w:sz w:val="28"/>
          <w:szCs w:val="28"/>
          <w:lang w:eastAsia="zh-CN"/>
        </w:rPr>
        <w:t>如何</w:t>
      </w:r>
      <w:r>
        <w:rPr>
          <w:rFonts w:hint="eastAsia" w:ascii="微软雅黑" w:hAnsi="微软雅黑" w:eastAsia="微软雅黑"/>
          <w:sz w:val="28"/>
          <w:szCs w:val="28"/>
        </w:rPr>
        <w:t>塑造</w:t>
      </w:r>
      <w:r>
        <w:rPr>
          <w:rFonts w:hint="eastAsia" w:ascii="微软雅黑" w:hAnsi="微软雅黑" w:eastAsia="微软雅黑"/>
          <w:sz w:val="28"/>
          <w:szCs w:val="28"/>
          <w:lang w:eastAsia="zh-CN"/>
        </w:rPr>
        <w:t>成功的</w:t>
      </w:r>
      <w:r>
        <w:rPr>
          <w:rFonts w:hint="eastAsia" w:ascii="微软雅黑" w:hAnsi="微软雅黑" w:eastAsia="微软雅黑"/>
          <w:sz w:val="28"/>
          <w:szCs w:val="28"/>
        </w:rPr>
        <w:t>电子商务品牌》</w:t>
      </w:r>
      <w:r>
        <w:rPr>
          <w:rFonts w:hint="eastAsia" w:ascii="微软雅黑" w:hAnsi="微软雅黑" w:eastAsia="微软雅黑"/>
          <w:sz w:val="28"/>
          <w:szCs w:val="28"/>
          <w:lang w:eastAsia="zh-CN"/>
        </w:rPr>
        <w:t>，</w:t>
      </w:r>
      <w:r>
        <w:rPr>
          <w:rFonts w:hint="eastAsia" w:ascii="微软雅黑" w:hAnsi="微软雅黑" w:eastAsia="微软雅黑"/>
          <w:sz w:val="28"/>
          <w:szCs w:val="28"/>
        </w:rPr>
        <w:t>《精准数据营销实战》</w:t>
      </w:r>
      <w:r>
        <w:rPr>
          <w:rFonts w:hint="eastAsia" w:ascii="微软雅黑" w:hAnsi="微软雅黑" w:eastAsia="微软雅黑"/>
          <w:sz w:val="28"/>
          <w:szCs w:val="28"/>
          <w:lang w:eastAsia="zh-CN"/>
        </w:rPr>
        <w:t>、</w:t>
      </w:r>
      <w:r>
        <w:rPr>
          <w:rFonts w:hint="eastAsia" w:ascii="微软雅黑" w:hAnsi="微软雅黑" w:eastAsia="微软雅黑"/>
          <w:sz w:val="28"/>
          <w:szCs w:val="28"/>
        </w:rPr>
        <w:t>《卓越营销的营销策划》</w:t>
      </w:r>
      <w:r>
        <w:rPr>
          <w:rFonts w:hint="eastAsia" w:ascii="微软雅黑" w:hAnsi="微软雅黑" w:eastAsia="微软雅黑"/>
          <w:sz w:val="28"/>
          <w:szCs w:val="28"/>
          <w:lang w:eastAsia="zh-CN"/>
        </w:rPr>
        <w:t>、</w:t>
      </w:r>
      <w:r>
        <w:rPr>
          <w:rFonts w:hint="eastAsia" w:ascii="微软雅黑" w:hAnsi="微软雅黑" w:eastAsia="微软雅黑"/>
          <w:sz w:val="28"/>
          <w:szCs w:val="28"/>
        </w:rPr>
        <w:t>《打造双赢关系营销》</w:t>
      </w:r>
      <w:r>
        <w:rPr>
          <w:rFonts w:hint="eastAsia" w:ascii="微软雅黑" w:hAnsi="微软雅黑" w:eastAsia="微软雅黑"/>
          <w:sz w:val="28"/>
          <w:szCs w:val="28"/>
          <w:lang w:eastAsia="zh-CN"/>
        </w:rPr>
        <w:t>、</w:t>
      </w:r>
      <w:r>
        <w:rPr>
          <w:rFonts w:hint="eastAsia" w:ascii="微软雅黑" w:hAnsi="微软雅黑" w:eastAsia="微软雅黑"/>
          <w:sz w:val="28"/>
          <w:szCs w:val="28"/>
        </w:rPr>
        <w:t>《卓越客户服务及实战》</w:t>
      </w:r>
      <w:r>
        <w:rPr>
          <w:rFonts w:hint="eastAsia" w:ascii="微软雅黑" w:hAnsi="微软雅黑" w:eastAsia="微软雅黑"/>
          <w:sz w:val="28"/>
          <w:szCs w:val="28"/>
          <w:lang w:eastAsia="zh-CN"/>
        </w:rPr>
        <w:t>、</w:t>
      </w:r>
      <w:r>
        <w:rPr>
          <w:rFonts w:hint="eastAsia" w:ascii="微软雅黑" w:hAnsi="微软雅黑" w:eastAsia="微软雅黑"/>
          <w:sz w:val="28"/>
          <w:szCs w:val="28"/>
        </w:rPr>
        <w:t>《海外市场客服及实务》</w:t>
      </w:r>
    </w:p>
    <w:p>
      <w:pPr>
        <w:rPr>
          <w:rFonts w:hint="eastAsia" w:ascii="微软雅黑" w:hAnsi="微软雅黑" w:eastAsia="微软雅黑" w:cs="微软雅黑"/>
          <w:sz w:val="24"/>
          <w:szCs w:val="24"/>
        </w:rPr>
      </w:pPr>
    </w:p>
    <w:p>
      <w:pPr>
        <w:rPr>
          <w:rFonts w:hint="eastAsia" w:ascii="微软雅黑" w:hAnsi="微软雅黑" w:eastAsia="微软雅黑" w:cs="微软雅黑"/>
          <w:b/>
          <w:bCs/>
          <w:sz w:val="24"/>
          <w:szCs w:val="24"/>
          <w:lang w:val="en-US" w:eastAsia="zh-CN"/>
        </w:rPr>
      </w:pPr>
    </w:p>
    <w:p>
      <w:pPr>
        <w:rPr>
          <w:rFonts w:hint="eastAsia" w:eastAsia="宋体"/>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pStyle w:val="18"/>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1"/>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pPr>
        <w:rPr>
          <w:rFonts w:hint="eastAsia" w:ascii="微软雅黑" w:hAnsi="微软雅黑" w:eastAsia="微软雅黑" w:cs="微软雅黑"/>
          <w:b w:val="0"/>
          <w:bCs w:val="0"/>
          <w:sz w:val="24"/>
          <w:szCs w:val="24"/>
          <w:lang w:eastAsia="zh-CN"/>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2010600030101010101"/>
    <w:charset w:val="86"/>
    <w:family w:val="auto"/>
    <w:pitch w:val="default"/>
    <w:sig w:usb0="00000000" w:usb1="00000000" w:usb2="00000016" w:usb3="00000000" w:csb0="0004000F" w:csb1="00000000"/>
  </w:font>
  <w:font w:name="Microsoft YaHei UI">
    <w:altName w:val="宋体"/>
    <w:panose1 w:val="00000000000000000000"/>
    <w:charset w:val="86"/>
    <w:family w:val="auto"/>
    <w:pitch w:val="default"/>
    <w:sig w:usb0="00000000" w:usb1="0000000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color w:val="00B0F0"/>
      </w:rPr>
    </w:pPr>
    <w:r>
      <w:rPr>
        <w:rFonts w:ascii="Calibri" w:hAnsi="Calibri" w:eastAsia="宋体" w:cs="Times New Roman"/>
        <w:kern w:val="2"/>
        <w:sz w:val="18"/>
        <w:szCs w:val="22"/>
        <w:lang w:val="en-US" w:eastAsia="zh-CN" w:bidi="ar-SA"/>
      </w:rPr>
      <w:pict>
        <v:rect id="文本框 4" o:spid="_x0000_s4099" o:spt="1" style="position:absolute;left:0pt;margin-left:177.95pt;margin-top:4.15pt;height:31.2pt;width:276.1pt;z-index:251661312;mso-width-relative:page;mso-height-relative:page;" fillcolor="#FFFFFF" filled="t" o:preferrelative="t" stroked="f" coordsize="21600,21600">
          <v:path/>
          <v:fill on="t" focussize="0,0"/>
          <v:stroke on="f"/>
          <v:imagedata gain="65536f" blacklevel="0f" gamma="0" o:title=""/>
          <o:lock v:ext="edit" position="f" selection="f" grouping="f" rotation="f" cropping="f" text="f" aspectratio="f"/>
          <v:textbox>
            <w:txbxContent>
              <w:p>
                <w:pPr>
                  <w:pStyle w:val="5"/>
                  <w:rPr>
                    <w:rFonts w:hint="eastAsia" w:ascii="华文行楷" w:eastAsia="微软雅黑"/>
                    <w:b/>
                    <w:color w:val="00B0F0"/>
                    <w:sz w:val="28"/>
                    <w:szCs w:val="24"/>
                  </w:rPr>
                </w:pPr>
              </w:p>
              <w:p/>
            </w:txbxContent>
          </v:textbox>
        </v:rect>
      </w:pict>
    </w:r>
    <w:r>
      <w:rPr>
        <w:rFonts w:ascii="Calibri" w:hAnsi="Calibri" w:eastAsia="宋体" w:cs="Times New Roman"/>
        <w:kern w:val="2"/>
        <w:sz w:val="18"/>
        <w:szCs w:val="22"/>
        <w:lang w:val="en-US" w:eastAsia="zh-CN" w:bidi="ar-SA"/>
      </w:rPr>
      <w:pict>
        <v:line id="直线连接符 3" o:spid="_x0000_s4100" o:spt="20" style="position:absolute;left:0pt;margin-left:-85.95pt;margin-top:-3.5pt;height:0.85pt;width:585pt;z-index:251660288;mso-width-relative:page;mso-height-relative:page;" fillcolor="#FFFFFF" filled="f" o:preferrelative="t" stroked="t" coordsize="21600,21600">
          <v:path arrowok="t"/>
          <v:fill on="f" color2="#FFFFFF" focussize="0,0"/>
          <v:stroke weight="1.75pt" color="#4A7DBA" color2="#FFFFFF" miterlimit="2" dashstyle="longDashDot"/>
          <v:imagedata gain="65536f" blacklevel="0f" gamma="0" o:title=""/>
          <o:lock v:ext="edit" position="f" selection="f" grouping="f" rotation="f" cropping="f" text="f" aspectratio="f"/>
        </v:line>
      </w:pic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rPr>
    </w:pPr>
    <w:r>
      <w:rPr>
        <w:rFonts w:ascii="Calibri" w:hAnsi="Calibri" w:eastAsia="宋体" w:cs="Times New Roman"/>
        <w:kern w:val="2"/>
        <w:sz w:val="21"/>
        <w:szCs w:val="22"/>
        <w:lang w:val="en-US" w:eastAsia="zh-CN" w:bidi="ar-SA"/>
      </w:rPr>
      <w:pict>
        <v:line id="直线连接符 2" o:spid="_x0000_s4098" o:spt="20" style="position:absolute;left:0pt;margin-left:-85.95pt;margin-top:17.65pt;height:0.05pt;width:585pt;z-index:251659264;mso-width-relative:page;mso-height-relative:page;" fillcolor="#FFFFFF" filled="f" o:preferrelative="t" stroked="t" coordsize="21600,21600">
          <v:path arrowok="t"/>
          <v:fill on="f" color2="#FFFFFF" focussize="0,0"/>
          <v:stroke weight="1.25pt" color="#17365D" color2="#FFFFFF" miterlimit="2" dashstyle="1 1"/>
          <v:imagedata gain="65536f" blacklevel="0f" gamma="0" o:title=""/>
          <o:lock v:ext="edit" position="f" selection="f" grouping="f" rotation="f" cropping="f" text="f" aspectratio="f"/>
        </v:line>
      </w:pict>
    </w:r>
    <w:r>
      <w:rPr>
        <w:rFonts w:hint="eastAsia" w:eastAsia="微软雅黑"/>
        <w:color w:val="0000FF"/>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F7B2D"/>
    <w:rsid w:val="003018A4"/>
    <w:rsid w:val="00331F87"/>
    <w:rsid w:val="00343FEE"/>
    <w:rsid w:val="0042048F"/>
    <w:rsid w:val="004279C2"/>
    <w:rsid w:val="00444909"/>
    <w:rsid w:val="004759B6"/>
    <w:rsid w:val="004B3B51"/>
    <w:rsid w:val="00577A72"/>
    <w:rsid w:val="00585547"/>
    <w:rsid w:val="005B4BAE"/>
    <w:rsid w:val="006339D7"/>
    <w:rsid w:val="008E00CF"/>
    <w:rsid w:val="0091450E"/>
    <w:rsid w:val="00944593"/>
    <w:rsid w:val="009B74C9"/>
    <w:rsid w:val="009F1362"/>
    <w:rsid w:val="00AB3A77"/>
    <w:rsid w:val="00B05CFB"/>
    <w:rsid w:val="00B944D8"/>
    <w:rsid w:val="00C473A3"/>
    <w:rsid w:val="00CD04FE"/>
    <w:rsid w:val="00D46862"/>
    <w:rsid w:val="00D47868"/>
    <w:rsid w:val="00DA7308"/>
    <w:rsid w:val="00FA3F21"/>
    <w:rsid w:val="01D0440E"/>
    <w:rsid w:val="01EC4084"/>
    <w:rsid w:val="03013F78"/>
    <w:rsid w:val="071C0AAC"/>
    <w:rsid w:val="09497C15"/>
    <w:rsid w:val="0A120143"/>
    <w:rsid w:val="0D29619B"/>
    <w:rsid w:val="103D6A44"/>
    <w:rsid w:val="120C5579"/>
    <w:rsid w:val="157946FA"/>
    <w:rsid w:val="15D51224"/>
    <w:rsid w:val="17AF3F8D"/>
    <w:rsid w:val="17FA36C1"/>
    <w:rsid w:val="180839B6"/>
    <w:rsid w:val="185D38DD"/>
    <w:rsid w:val="189C5C5F"/>
    <w:rsid w:val="18AA49CE"/>
    <w:rsid w:val="1C305F5C"/>
    <w:rsid w:val="1E0846AD"/>
    <w:rsid w:val="1E9513D1"/>
    <w:rsid w:val="22FD0F70"/>
    <w:rsid w:val="23510FD1"/>
    <w:rsid w:val="24FE1C1A"/>
    <w:rsid w:val="261F581B"/>
    <w:rsid w:val="2F20473C"/>
    <w:rsid w:val="2FCC3BFD"/>
    <w:rsid w:val="302724C4"/>
    <w:rsid w:val="349F6E8C"/>
    <w:rsid w:val="359F2EF3"/>
    <w:rsid w:val="35BB788D"/>
    <w:rsid w:val="36357724"/>
    <w:rsid w:val="3BA12F93"/>
    <w:rsid w:val="3EBB3332"/>
    <w:rsid w:val="3EC641CB"/>
    <w:rsid w:val="3FB0418F"/>
    <w:rsid w:val="41FA4F75"/>
    <w:rsid w:val="4265650C"/>
    <w:rsid w:val="4289324C"/>
    <w:rsid w:val="436961DC"/>
    <w:rsid w:val="477549ED"/>
    <w:rsid w:val="4ABE0178"/>
    <w:rsid w:val="4B9A0D61"/>
    <w:rsid w:val="4C811341"/>
    <w:rsid w:val="50E94570"/>
    <w:rsid w:val="510D5143"/>
    <w:rsid w:val="526117B6"/>
    <w:rsid w:val="526D2F19"/>
    <w:rsid w:val="528637C2"/>
    <w:rsid w:val="57675CA9"/>
    <w:rsid w:val="592619E4"/>
    <w:rsid w:val="5CFC2606"/>
    <w:rsid w:val="63352E4C"/>
    <w:rsid w:val="645A42B3"/>
    <w:rsid w:val="64CB7612"/>
    <w:rsid w:val="656F550D"/>
    <w:rsid w:val="686C5C0D"/>
    <w:rsid w:val="6AA221E0"/>
    <w:rsid w:val="6FA974C0"/>
    <w:rsid w:val="713E5EB9"/>
    <w:rsid w:val="71EF7DD2"/>
    <w:rsid w:val="749B5A6C"/>
    <w:rsid w:val="749C528D"/>
    <w:rsid w:val="74C75887"/>
    <w:rsid w:val="75774A54"/>
    <w:rsid w:val="762D6427"/>
    <w:rsid w:val="77682E50"/>
    <w:rsid w:val="79750455"/>
    <w:rsid w:val="7A725560"/>
    <w:rsid w:val="7A836D42"/>
    <w:rsid w:val="7AFB63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qFormat="1"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7"/>
    <w:qFormat/>
    <w:uiPriority w:val="9"/>
    <w:pPr>
      <w:keepNext/>
      <w:keepLines/>
      <w:spacing w:before="340" w:after="330" w:line="578" w:lineRule="auto"/>
      <w:outlineLvl w:val="0"/>
    </w:pPr>
    <w:rPr>
      <w:b/>
      <w:bCs/>
      <w:kern w:val="44"/>
      <w:sz w:val="44"/>
      <w:szCs w:val="44"/>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unhideWhenUsed/>
    <w:qFormat/>
    <w:uiPriority w:val="0"/>
    <w:pPr>
      <w:tabs>
        <w:tab w:val="center" w:pos="4153"/>
        <w:tab w:val="right" w:pos="8306"/>
      </w:tabs>
      <w:snapToGrid w:val="0"/>
      <w:jc w:val="left"/>
    </w:pPr>
    <w:rPr>
      <w:sz w:val="18"/>
    </w:rPr>
  </w:style>
  <w:style w:type="paragraph" w:styleId="6">
    <w:name w:val="header"/>
    <w:basedOn w:val="1"/>
    <w:link w:val="16"/>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10">
    <w:name w:val="FollowedHyperlink"/>
    <w:basedOn w:val="9"/>
    <w:unhideWhenUsed/>
    <w:qFormat/>
    <w:uiPriority w:val="0"/>
    <w:rPr>
      <w:color w:val="800080"/>
      <w:u w:val="single"/>
    </w:rPr>
  </w:style>
  <w:style w:type="character" w:styleId="11">
    <w:name w:val="Hyperlink"/>
    <w:basedOn w:val="9"/>
    <w:unhideWhenUsed/>
    <w:qFormat/>
    <w:uiPriority w:val="0"/>
    <w:rPr>
      <w:color w:val="0000FF"/>
      <w:u w:val="single"/>
    </w:rPr>
  </w:style>
  <w:style w:type="paragraph" w:customStyle="1" w:styleId="12">
    <w:name w:val="列出段落1"/>
    <w:qFormat/>
    <w:uiPriority w:val="34"/>
    <w:pPr>
      <w:ind w:firstLine="420" w:firstLineChars="200"/>
    </w:pPr>
    <w:rPr>
      <w:rFonts w:ascii="Times New Roman" w:hAnsi="Times New Roman" w:eastAsia="宋体" w:cs="Times New Roman"/>
      <w:lang w:val="en-US" w:eastAsia="zh-CN" w:bidi="ar-SA"/>
    </w:rPr>
  </w:style>
  <w:style w:type="paragraph" w:customStyle="1" w:styleId="13">
    <w:name w:val="No Spacing"/>
    <w:qFormat/>
    <w:uiPriority w:val="1"/>
    <w:rPr>
      <w:rFonts w:ascii="DengXian" w:hAnsi="DengXian" w:eastAsia="Microsoft YaHei UI" w:cs="Arial"/>
      <w:sz w:val="22"/>
      <w:szCs w:val="22"/>
      <w:lang w:val="en-US" w:eastAsia="zh-CN" w:bidi="ar-SA"/>
    </w:rPr>
  </w:style>
  <w:style w:type="paragraph" w:customStyle="1" w:styleId="14">
    <w:name w:val="List Paragraph"/>
    <w:basedOn w:val="1"/>
    <w:qFormat/>
    <w:uiPriority w:val="99"/>
    <w:pPr>
      <w:ind w:firstLine="420" w:firstLineChars="200"/>
    </w:pPr>
  </w:style>
  <w:style w:type="paragraph" w:customStyle="1" w:styleId="15">
    <w:name w:val="正常"/>
    <w:qFormat/>
    <w:uiPriority w:val="0"/>
    <w:pPr>
      <w:adjustRightInd w:val="0"/>
      <w:snapToGrid w:val="0"/>
      <w:spacing w:after="200"/>
    </w:pPr>
    <w:rPr>
      <w:rFonts w:ascii="Tahoma" w:hAnsi="Tahoma" w:eastAsia="微软雅黑" w:cs="Times New Roman"/>
      <w:sz w:val="22"/>
      <w:szCs w:val="22"/>
      <w:lang w:val="en-US" w:eastAsia="zh-CN" w:bidi="ar-SA"/>
    </w:rPr>
  </w:style>
  <w:style w:type="character" w:customStyle="1" w:styleId="16">
    <w:name w:val="页眉字符"/>
    <w:link w:val="6"/>
    <w:qFormat/>
    <w:uiPriority w:val="99"/>
    <w:rPr>
      <w:kern w:val="2"/>
      <w:sz w:val="18"/>
      <w:szCs w:val="22"/>
    </w:rPr>
  </w:style>
  <w:style w:type="character" w:customStyle="1" w:styleId="17">
    <w:name w:val="标题 1字符"/>
    <w:basedOn w:val="9"/>
    <w:link w:val="3"/>
    <w:qFormat/>
    <w:uiPriority w:val="9"/>
    <w:rPr>
      <w:rFonts w:ascii="Calibri" w:hAnsi="Calibri"/>
      <w:b/>
      <w:bCs/>
      <w:kern w:val="44"/>
      <w:sz w:val="44"/>
      <w:szCs w:val="44"/>
    </w:rPr>
  </w:style>
  <w:style w:type="paragraph" w:customStyle="1" w:styleId="18">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247</Words>
  <Characters>1411</Characters>
  <Lines>11</Lines>
  <Paragraphs>3</Paragraphs>
  <TotalTime>5</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2022-03-02T07:20:15Z</dcterms:modified>
  <dc:title>方便选课-按岗位为您蓄能企业岗位培训项目分类</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FADC07F35BBF4A7B99B5BF53AE0E9379</vt:lpwstr>
  </property>
</Properties>
</file>