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2022《物联网新技术及其应用》课程大纲及开课计划</w:t>
      </w:r>
    </w:p>
    <w:p>
      <w:pPr>
        <w:rPr>
          <w:rFonts w:hint="eastAsia" w:eastAsia="微软雅黑" w:cs="微软雅黑"/>
          <w:b/>
          <w:bCs/>
          <w:kern w:val="2"/>
          <w:sz w:val="24"/>
          <w:szCs w:val="24"/>
          <w:lang w:val="en-US" w:eastAsia="zh-CN" w:bidi="ar-SA"/>
        </w:rPr>
      </w:pPr>
      <w:r>
        <w:rPr>
          <w:rFonts w:hint="eastAsia" w:ascii="仿宋" w:hAnsi="仿宋" w:eastAsia="微软雅黑"/>
          <w:b/>
          <w:sz w:val="24"/>
          <w:szCs w:val="30"/>
          <w:lang w:eastAsia="zh-CN"/>
        </w:rPr>
        <w:t>课程</w:t>
      </w:r>
      <w:r>
        <w:rPr>
          <w:rFonts w:hint="eastAsia" w:eastAsia="微软雅黑" w:cs="微软雅黑"/>
          <w:b/>
          <w:bCs/>
          <w:kern w:val="2"/>
          <w:sz w:val="24"/>
          <w:szCs w:val="24"/>
          <w:lang w:val="en-US" w:eastAsia="zh-CN" w:bidi="ar-SA"/>
        </w:rPr>
        <w:t>价格：4980（</w:t>
      </w:r>
      <w:r>
        <w:rPr>
          <w:rFonts w:hint="eastAsia" w:ascii="微软雅黑" w:hAnsi="微软雅黑" w:eastAsia="微软雅黑"/>
          <w:b/>
          <w:bCs/>
          <w:sz w:val="24"/>
          <w:szCs w:val="24"/>
          <w:lang w:val="zh-CN"/>
        </w:rPr>
        <w:t>含授课费、资料费、午餐费</w:t>
      </w:r>
      <w:r>
        <w:rPr>
          <w:rFonts w:hint="eastAsia" w:eastAsia="微软雅黑" w:cs="微软雅黑"/>
          <w:b/>
          <w:bCs/>
          <w:kern w:val="2"/>
          <w:sz w:val="24"/>
          <w:szCs w:val="24"/>
          <w:lang w:val="en-US" w:eastAsia="zh-CN" w:bidi="ar-SA"/>
        </w:rPr>
        <w:t>）</w:t>
      </w:r>
    </w:p>
    <w:tbl>
      <w:tblPr>
        <w:tblStyle w:val="8"/>
        <w:tblW w:w="8805" w:type="dxa"/>
        <w:tblInd w:w="0" w:type="dxa"/>
        <w:shd w:val="clear" w:color="auto" w:fill="auto"/>
        <w:tblLayout w:type="autofit"/>
        <w:tblCellMar>
          <w:top w:w="0" w:type="dxa"/>
          <w:left w:w="0" w:type="dxa"/>
          <w:bottom w:w="0" w:type="dxa"/>
          <w:right w:w="0" w:type="dxa"/>
        </w:tblCellMar>
      </w:tblPr>
      <w:tblGrid>
        <w:gridCol w:w="555"/>
        <w:gridCol w:w="645"/>
        <w:gridCol w:w="645"/>
        <w:gridCol w:w="615"/>
        <w:gridCol w:w="555"/>
        <w:gridCol w:w="735"/>
        <w:gridCol w:w="735"/>
        <w:gridCol w:w="735"/>
        <w:gridCol w:w="735"/>
        <w:gridCol w:w="615"/>
        <w:gridCol w:w="735"/>
        <w:gridCol w:w="750"/>
        <w:gridCol w:w="750"/>
      </w:tblGrid>
      <w:tr>
        <w:tblPrEx>
          <w:shd w:val="clear" w:color="auto" w:fill="auto"/>
          <w:tblCellMar>
            <w:top w:w="0" w:type="dxa"/>
            <w:left w:w="0" w:type="dxa"/>
            <w:bottom w:w="0" w:type="dxa"/>
            <w:right w:w="0" w:type="dxa"/>
          </w:tblCellMar>
        </w:tblPrEx>
        <w:trPr>
          <w:trHeight w:val="3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地点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二月</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三月</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四月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五月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六月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七月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八月</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九月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十月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十一月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十二月</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上海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12-13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12-13</w:t>
            </w:r>
            <w:bookmarkStart w:id="0" w:name="_GoBack"/>
            <w:bookmarkEnd w:id="0"/>
          </w:p>
        </w:tc>
      </w:tr>
    </w:tbl>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课程背景: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物联网将成为继互联网之后下有一个万亿级数的产业。物联网目前的发展还停留在初级阶段，存在的主要问题是没有开发的思维，产业链不完整，行业企业间存在壁垒，缺少非常成功的应用，标准不统一等。本课程详细介绍物联网的现状、发展、案例和经营思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课程收益:</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了解物联网的基础</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物联网的发展现状和趋势</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物联网应用案例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物联网新技术的发展</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课程大纲:</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第一章：物联网的概念</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1.物联网的起源</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2.什么是物联网</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3.物联网的关键特征</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4.从互联网到物联网</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第二章：物联网的技术基础</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1.物联网简介——泛在网五层结构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2.中国移动定义的物联网结构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3.感知层介绍</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4.智能感知技术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5.物联网关键技术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6.RFID 射频识别技术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7.物联网中的无线通信技术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7.1ZigBee</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7.2WiFi</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7.3蓝牙4.0</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7.4beacon技术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7.5NFC</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7.6NB-IOT</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8.传感器技术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9.移动通信+二维码</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10.大数据+物联网</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第三章：窄带物联网NB-IOT</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 NB-IOT针对的应用领域</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 NB-IOT的四大特性</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 NB-IOT的应用场景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4.移动在NB-IOT领域的实践</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5.智能停车场</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6.智能抄表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7.资产跟踪</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第四章：工业4.0</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1.工业4.0的由来与中国制造2025</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2.工业4.0三大主题</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3.智能工厂</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4.智慧工厂中的机器人技术</w:t>
      </w:r>
      <w:r>
        <w:rPr>
          <w:rFonts w:hint="eastAsia" w:ascii="微软雅黑" w:hAnsi="微软雅黑" w:eastAsia="微软雅黑" w:cs="微软雅黑"/>
          <w:sz w:val="24"/>
          <w:szCs w:val="24"/>
        </w:rPr>
        <w:tab/>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5.核心技术内涵—信息物理系统</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案例：德国哈雷摩托</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案例：ZARA急速物流</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第五章：物联网的行业应用案例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1.物联网在物流和智能交通行业应用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2.物联网在城市管理中应用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3.物联网在食品安全管理中应用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4.物联网在环境保护中信息化应用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第六章：智能可穿戴设备</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1.智能可穿戴设备的阶段及分类</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2.智能手表的应用场景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3.智能可穿戴设备存在的问题</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第七章：虚拟现实/增强现实（VR/AR）</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1.VR概述</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2.AR概述</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 VR/AR原理比较</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4.谷歌眼镜</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5.AR应用案例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第八章：智慧城市</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1.智慧城市的前景预测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2.电信运营商在智慧城市产业链角色定位</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3.我国电信运营商在智慧城市领域的优势</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4.三大运营商的智慧城市战略</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5.运营商发展智慧城市的策略</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第九章：车联网</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 车联网商业模式</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 车联网运营生态链</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3.摩拜单车</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4.自动驾驶技术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第十章：视频监控与人脸识别</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1.生物识别技术比较</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2.人脸识别系统分类</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3.人脸识别应用场景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第十一章：物联网新技术与物联网安全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1.beacon技术的应用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案例：苹果travel radar——找寻行李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苹果体验店 ibeacon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希斯罗机场的ibeacon</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2．物联网的安全问题</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第十二章：运营商发展物联网的策略</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1.国外运营商策略分析</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2.服务商在产业链中的定位和功能</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3.三大运营商的物联网战略</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4.中国移动物联网发展四结合</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5.移动在物联网应用中的实际案例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2018该课排课计划：</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老师简介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武老师，互联网专家.武老师毕业于西安交通大学。具多年互联网企业高管的工作经验，先后在神州数码(中国)公司、汇通天下（G7）、中国配货网等在多家大中型国企与外资企业任职，先后任产品总监、运营总监等职务。</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授课风格：</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武老师凭借多年的企业工作经历以及丰富的人生阅历，将企业管理经验和国际上最前沿的行业发展趋势结合。授课注重案例分析、互动问答、分组讨论等，并针对学员所属的企业实际业务情况，指导学员进行管理方案设计，同时为学员解答实际工作中遇到的问题。</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武老师是最早在中国实践移动互联网的专家，曾担任中国联通物流新时空项目总策划和推广总负责人，获得联通科技进步一等奖、物流采购与联合会二等奖。老师曾为工商银行、建设银行、中国移动、中国电信、中国联通等众多知名公司做过互联网领域的培训。</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老师是目前国内最资深的互联网领域专家，具有十多年互联网平台建设与运营的实战经验和10年的企业培训经验。在互联网、人工智能、物联网、大数据、大连接、移动互联网等领域都有过创新性的成就。</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武老师一直引领着互联网领域培训的潮流，永远站在时代科技发展的最前沿，创造了很多培训行业的第一。第一个讲授互联网+、物联网、人工智能和车联网课程。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主研方向：互联网、人工智能、物联网、大数据、大连接。</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主要讲授课程：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人工智能、万物互联的智能时代、物联网、移动大连接战略、大数据、互联网+时代传统企业如何转型、互联网思维、互联网金融、移动互联网、新一代互联网——区块链在金融中的应用、互联网新技术发展趋势及其应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培训经历：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近期培训的部分客户有：工商银行、农业银行、中国银行、建设银行、中信银行、邮政储蓄银行、中国移动、中国联通、中国电信、中国邮政、国家电网、南方电网、、中国石化、中化国际、中国烟草、顺丰速递、上海大众、攀枝花钢铁公司、南车集团、九阳小家电、NEC、中原地产等。</w:t>
      </w:r>
    </w:p>
    <w:p>
      <w:pPr>
        <w:rPr>
          <w:rFonts w:hint="eastAsia" w:ascii="微软雅黑" w:hAnsi="微软雅黑" w:eastAsia="微软雅黑" w:cs="微软雅黑"/>
          <w:b/>
          <w:bCs/>
          <w:sz w:val="24"/>
          <w:szCs w:val="24"/>
          <w:lang w:val="en-US" w:eastAsia="zh-CN"/>
        </w:rPr>
      </w:pPr>
    </w:p>
    <w:p>
      <w:pPr>
        <w:rPr>
          <w:rFonts w:hint="eastAsia" w:eastAsia="宋体"/>
          <w:lang w:eastAsia="zh-CN"/>
        </w:rPr>
      </w:pPr>
    </w:p>
    <w:p>
      <w:pPr>
        <w:rPr>
          <w:rFonts w:hint="eastAsia" w:ascii="微软雅黑" w:hAnsi="微软雅黑" w:eastAsia="微软雅黑" w:cs="微软雅黑"/>
          <w:b w:val="0"/>
          <w:bCs w:val="0"/>
          <w:sz w:val="24"/>
          <w:szCs w:val="24"/>
          <w:lang w:eastAsia="zh-CN"/>
        </w:rPr>
      </w:pPr>
    </w:p>
    <w:p>
      <w:pPr>
        <w:rPr>
          <w:rFonts w:hint="eastAsia" w:ascii="微软雅黑" w:hAnsi="微软雅黑" w:eastAsia="微软雅黑" w:cs="微软雅黑"/>
          <w:b w:val="0"/>
          <w:bCs w:val="0"/>
          <w:sz w:val="24"/>
          <w:szCs w:val="24"/>
          <w:lang w:eastAsia="zh-CN"/>
        </w:rPr>
      </w:pPr>
    </w:p>
    <w:p>
      <w:pPr>
        <w:rPr>
          <w:rFonts w:hint="eastAsia" w:ascii="微软雅黑" w:hAnsi="微软雅黑" w:eastAsia="微软雅黑" w:cs="微软雅黑"/>
          <w:b w:val="0"/>
          <w:bCs w:val="0"/>
          <w:sz w:val="24"/>
          <w:szCs w:val="24"/>
          <w:lang w:eastAsia="zh-CN"/>
        </w:rPr>
      </w:pPr>
    </w:p>
    <w:p>
      <w:pPr>
        <w:pStyle w:val="17"/>
        <w:spacing w:line="360" w:lineRule="auto"/>
        <w:jc w:val="center"/>
        <w:rPr>
          <w:rFonts w:hint="eastAsia" w:ascii="黑体" w:hAnsi="黑体" w:eastAsia="黑体" w:cs="黑体"/>
          <w:kern w:val="2"/>
        </w:rPr>
      </w:pPr>
      <w:r>
        <w:rPr>
          <w:rFonts w:hint="eastAsia" w:ascii="黑体" w:hAnsi="黑体" w:eastAsia="黑体" w:cs="黑体"/>
          <w:b/>
          <w:bCs/>
          <w:kern w:val="2"/>
        </w:rPr>
        <w:t>报名回执表</w:t>
      </w:r>
    </w:p>
    <w:p>
      <w:pPr>
        <w:spacing w:line="360" w:lineRule="auto"/>
        <w:ind w:firstLine="422" w:firstLineChars="200"/>
        <w:jc w:val="center"/>
        <w:rPr>
          <w:rFonts w:hint="eastAsia" w:ascii="黑体" w:hAnsi="黑体" w:eastAsia="黑体" w:cs="黑体"/>
          <w:b/>
          <w:szCs w:val="21"/>
        </w:rPr>
      </w:pPr>
    </w:p>
    <w:tbl>
      <w:tblPr>
        <w:tblStyle w:val="8"/>
        <w:tblW w:w="9316" w:type="dxa"/>
        <w:jc w:val="cente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blGrid>
        <w:gridCol w:w="1723"/>
        <w:gridCol w:w="603"/>
        <w:gridCol w:w="535"/>
        <w:gridCol w:w="93"/>
        <w:gridCol w:w="1843"/>
        <w:gridCol w:w="1984"/>
        <w:gridCol w:w="891"/>
        <w:gridCol w:w="1644"/>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单位名称</w:t>
            </w:r>
          </w:p>
        </w:tc>
        <w:tc>
          <w:tcPr>
            <w:tcW w:w="7533" w:type="dxa"/>
            <w:gridSpan w:val="7"/>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通讯地址</w:t>
            </w:r>
          </w:p>
        </w:tc>
        <w:tc>
          <w:tcPr>
            <w:tcW w:w="5018" w:type="dxa"/>
            <w:gridSpan w:val="5"/>
            <w:noWrap w:val="0"/>
            <w:vAlign w:val="center"/>
          </w:tcPr>
          <w:p>
            <w:pPr>
              <w:widowControl/>
              <w:spacing w:line="360" w:lineRule="auto"/>
              <w:outlineLvl w:val="0"/>
              <w:rPr>
                <w:rFonts w:hint="eastAsia" w:ascii="黑体" w:hAnsi="黑体" w:eastAsia="黑体" w:cs="黑体"/>
                <w:kern w:val="0"/>
                <w:szCs w:val="21"/>
              </w:rPr>
            </w:pPr>
          </w:p>
        </w:tc>
        <w:tc>
          <w:tcPr>
            <w:tcW w:w="851"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邮编</w:t>
            </w:r>
          </w:p>
        </w:tc>
        <w:tc>
          <w:tcPr>
            <w:tcW w:w="1584" w:type="dxa"/>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联系人</w:t>
            </w:r>
          </w:p>
        </w:tc>
        <w:tc>
          <w:tcPr>
            <w:tcW w:w="1191" w:type="dxa"/>
            <w:gridSpan w:val="3"/>
            <w:noWrap w:val="0"/>
            <w:vAlign w:val="center"/>
          </w:tcPr>
          <w:p>
            <w:pPr>
              <w:widowControl/>
              <w:spacing w:line="360" w:lineRule="auto"/>
              <w:outlineLvl w:val="0"/>
              <w:rPr>
                <w:rFonts w:hint="eastAsia" w:ascii="黑体" w:hAnsi="黑体" w:eastAsia="黑体" w:cs="黑体"/>
                <w:kern w:val="0"/>
                <w:szCs w:val="21"/>
              </w:rPr>
            </w:pPr>
          </w:p>
        </w:tc>
        <w:tc>
          <w:tcPr>
            <w:tcW w:w="180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联系电话</w:t>
            </w:r>
          </w:p>
        </w:tc>
        <w:tc>
          <w:tcPr>
            <w:tcW w:w="1944" w:type="dxa"/>
            <w:noWrap w:val="0"/>
            <w:vAlign w:val="center"/>
          </w:tcPr>
          <w:p>
            <w:pPr>
              <w:widowControl/>
              <w:spacing w:line="360" w:lineRule="auto"/>
              <w:outlineLvl w:val="0"/>
              <w:rPr>
                <w:rFonts w:hint="eastAsia" w:ascii="黑体" w:hAnsi="黑体" w:eastAsia="黑体" w:cs="黑体"/>
                <w:kern w:val="0"/>
                <w:szCs w:val="21"/>
              </w:rPr>
            </w:pPr>
          </w:p>
        </w:tc>
        <w:tc>
          <w:tcPr>
            <w:tcW w:w="851"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传真</w:t>
            </w:r>
          </w:p>
        </w:tc>
        <w:tc>
          <w:tcPr>
            <w:tcW w:w="1584" w:type="dxa"/>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QQ</w:t>
            </w:r>
          </w:p>
        </w:tc>
        <w:tc>
          <w:tcPr>
            <w:tcW w:w="3034" w:type="dxa"/>
            <w:gridSpan w:val="4"/>
            <w:noWrap w:val="0"/>
            <w:vAlign w:val="center"/>
          </w:tcPr>
          <w:p>
            <w:pPr>
              <w:widowControl/>
              <w:spacing w:line="360" w:lineRule="auto"/>
              <w:outlineLvl w:val="0"/>
              <w:rPr>
                <w:rFonts w:hint="eastAsia" w:ascii="黑体" w:hAnsi="黑体" w:eastAsia="黑体" w:cs="黑体"/>
                <w:kern w:val="0"/>
                <w:szCs w:val="21"/>
              </w:rPr>
            </w:pPr>
          </w:p>
        </w:tc>
        <w:tc>
          <w:tcPr>
            <w:tcW w:w="1944"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邮箱</w:t>
            </w:r>
          </w:p>
        </w:tc>
        <w:tc>
          <w:tcPr>
            <w:tcW w:w="2475" w:type="dxa"/>
            <w:gridSpan w:val="2"/>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学员姓名</w:t>
            </w: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性别</w:t>
            </w: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职务</w:t>
            </w: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手机</w:t>
            </w: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邮箱</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restart"/>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打款账号</w:t>
            </w:r>
          </w:p>
        </w:tc>
        <w:tc>
          <w:tcPr>
            <w:tcW w:w="2431" w:type="dxa"/>
            <w:gridSpan w:val="3"/>
            <w:noWrap w:val="0"/>
            <w:vAlign w:val="center"/>
          </w:tcPr>
          <w:p>
            <w:pPr>
              <w:widowControl/>
              <w:spacing w:line="360" w:lineRule="auto"/>
              <w:jc w:val="left"/>
              <w:outlineLvl w:val="0"/>
              <w:rPr>
                <w:rFonts w:hint="eastAsia" w:ascii="黑体" w:hAnsi="黑体" w:eastAsia="黑体" w:cs="黑体"/>
                <w:kern w:val="0"/>
                <w:szCs w:val="21"/>
              </w:rPr>
            </w:pPr>
            <w:r>
              <w:rPr>
                <w:rFonts w:hint="eastAsia" w:ascii="黑体" w:hAnsi="黑体" w:eastAsia="黑体" w:cs="黑体"/>
                <w:kern w:val="0"/>
                <w:szCs w:val="21"/>
              </w:rPr>
              <w:t>单位名称：</w:t>
            </w:r>
          </w:p>
        </w:tc>
        <w:tc>
          <w:tcPr>
            <w:tcW w:w="4459" w:type="dxa"/>
            <w:gridSpan w:val="3"/>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上海蓝草企业管理咨询有限公司</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noWrap w:val="0"/>
            <w:vAlign w:val="center"/>
          </w:tcPr>
          <w:p>
            <w:pPr>
              <w:widowControl/>
              <w:spacing w:line="360" w:lineRule="auto"/>
              <w:jc w:val="center"/>
              <w:outlineLvl w:val="0"/>
              <w:rPr>
                <w:rFonts w:hint="eastAsia" w:ascii="黑体" w:hAnsi="黑体" w:eastAsia="黑体" w:cs="黑体"/>
                <w:kern w:val="0"/>
                <w:szCs w:val="21"/>
              </w:rPr>
            </w:pPr>
          </w:p>
        </w:tc>
        <w:tc>
          <w:tcPr>
            <w:tcW w:w="2431" w:type="dxa"/>
            <w:gridSpan w:val="3"/>
            <w:noWrap w:val="0"/>
            <w:vAlign w:val="center"/>
          </w:tcPr>
          <w:p>
            <w:pPr>
              <w:widowControl/>
              <w:spacing w:line="360" w:lineRule="auto"/>
              <w:jc w:val="left"/>
              <w:outlineLvl w:val="0"/>
              <w:rPr>
                <w:rFonts w:hint="eastAsia" w:ascii="黑体" w:hAnsi="黑体" w:eastAsia="黑体" w:cs="黑体"/>
                <w:kern w:val="0"/>
                <w:szCs w:val="21"/>
              </w:rPr>
            </w:pPr>
            <w:r>
              <w:rPr>
                <w:rFonts w:hint="eastAsia" w:ascii="黑体" w:hAnsi="黑体" w:eastAsia="黑体" w:cs="黑体"/>
                <w:kern w:val="0"/>
                <w:szCs w:val="21"/>
              </w:rPr>
              <w:t>银行名称：</w:t>
            </w:r>
          </w:p>
        </w:tc>
        <w:tc>
          <w:tcPr>
            <w:tcW w:w="4459" w:type="dxa"/>
            <w:gridSpan w:val="3"/>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建行上海第四支行</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noWrap w:val="0"/>
            <w:vAlign w:val="center"/>
          </w:tcPr>
          <w:p>
            <w:pPr>
              <w:widowControl/>
              <w:spacing w:line="360" w:lineRule="auto"/>
              <w:jc w:val="center"/>
              <w:outlineLvl w:val="0"/>
              <w:rPr>
                <w:rFonts w:hint="eastAsia" w:ascii="黑体" w:hAnsi="黑体" w:eastAsia="黑体" w:cs="黑体"/>
                <w:kern w:val="0"/>
                <w:szCs w:val="21"/>
              </w:rPr>
            </w:pPr>
          </w:p>
        </w:tc>
        <w:tc>
          <w:tcPr>
            <w:tcW w:w="2431" w:type="dxa"/>
            <w:gridSpan w:val="3"/>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开户银行、帐号：</w:t>
            </w:r>
          </w:p>
        </w:tc>
        <w:tc>
          <w:tcPr>
            <w:tcW w:w="4459" w:type="dxa"/>
            <w:gridSpan w:val="3"/>
            <w:noWrap w:val="0"/>
            <w:vAlign w:val="center"/>
          </w:tcPr>
          <w:p>
            <w:pPr>
              <w:widowControl/>
              <w:spacing w:line="360" w:lineRule="auto"/>
              <w:jc w:val="center"/>
              <w:outlineLvl w:val="0"/>
              <w:rPr>
                <w:rFonts w:hint="eastAsia" w:ascii="黑体" w:hAnsi="黑体" w:eastAsia="黑体" w:cs="黑体"/>
                <w:color w:val="000000"/>
                <w:kern w:val="0"/>
                <w:szCs w:val="21"/>
              </w:rPr>
            </w:pPr>
            <w:r>
              <w:rPr>
                <w:rFonts w:hint="eastAsia" w:ascii="黑体" w:hAnsi="黑体" w:eastAsia="黑体" w:cs="黑体"/>
                <w:color w:val="000000"/>
                <w:kern w:val="0"/>
                <w:szCs w:val="21"/>
              </w:rPr>
              <w:t>31001503800056001693</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9236" w:type="dxa"/>
            <w:gridSpan w:val="8"/>
            <w:noWrap w:val="0"/>
            <w:vAlign w:val="center"/>
          </w:tcPr>
          <w:p>
            <w:pPr>
              <w:widowControl/>
              <w:spacing w:line="360" w:lineRule="auto"/>
              <w:jc w:val="center"/>
              <w:outlineLvl w:val="0"/>
              <w:rPr>
                <w:rFonts w:hint="eastAsia" w:ascii="黑体" w:hAnsi="黑体" w:eastAsia="黑体" w:cs="黑体"/>
                <w:color w:val="000000"/>
                <w:kern w:val="0"/>
                <w:szCs w:val="21"/>
              </w:rPr>
            </w:pPr>
            <w:r>
              <w:rPr>
                <w:rFonts w:hint="eastAsia" w:ascii="黑体" w:hAnsi="宋体" w:eastAsia="黑体"/>
                <w:sz w:val="22"/>
                <w:szCs w:val="22"/>
              </w:rPr>
              <w:t xml:space="preserve"> ☑ 提前转帐付款</w:t>
            </w:r>
          </w:p>
        </w:tc>
      </w:tr>
    </w:tbl>
    <w:p>
      <w:pPr>
        <w:spacing w:line="360" w:lineRule="auto"/>
        <w:ind w:firstLine="4830" w:firstLineChars="2300"/>
        <w:rPr>
          <w:rFonts w:ascii="Times New Roman" w:hAnsi="Times New Roman" w:eastAsia="黑体"/>
          <w:bCs/>
          <w:color w:val="000000"/>
          <w:kern w:val="2"/>
        </w:rPr>
      </w:pPr>
      <w:r>
        <w:rPr>
          <w:rFonts w:hint="eastAsia" w:ascii="黑体" w:hAnsi="黑体" w:eastAsia="黑体" w:cs="黑体"/>
          <w:szCs w:val="21"/>
        </w:rPr>
        <w:t xml:space="preserve">               （此表复印有效）</w:t>
      </w:r>
    </w:p>
    <w:p>
      <w:pPr>
        <w:pStyle w:val="7"/>
        <w:spacing w:before="56" w:beforeLines="18" w:beforeAutospacing="0" w:after="0" w:afterAutospacing="0" w:line="260" w:lineRule="exact"/>
        <w:rPr>
          <w:rFonts w:ascii="Times New Roman" w:hAnsi="Times New Roman" w:eastAsia="黑体"/>
          <w:bCs/>
          <w:color w:val="000000"/>
          <w:kern w:val="2"/>
        </w:rPr>
      </w:pPr>
      <w:r>
        <w:rPr>
          <w:rFonts w:ascii="Times New Roman" w:hAnsi="Times New Roman" w:eastAsia="黑体"/>
          <w:bCs/>
          <w:color w:val="000000"/>
          <w:kern w:val="2"/>
        </w:rPr>
        <w:t>备   注：</w:t>
      </w:r>
    </w:p>
    <w:p>
      <w:pPr>
        <w:pStyle w:val="7"/>
        <w:numPr>
          <w:ilvl w:val="0"/>
          <w:numId w:val="1"/>
        </w:numPr>
        <w:tabs>
          <w:tab w:val="left" w:pos="360"/>
        </w:tabs>
        <w:spacing w:before="56" w:beforeLines="18" w:beforeAutospacing="0" w:after="0" w:afterAutospacing="0" w:line="260" w:lineRule="exact"/>
        <w:ind w:left="360" w:hanging="360"/>
        <w:rPr>
          <w:rFonts w:ascii="黑体" w:hAnsi="_x000B__x000C_" w:eastAsia="黑体"/>
          <w:sz w:val="22"/>
        </w:rPr>
      </w:pPr>
      <w:r>
        <w:rPr>
          <w:rFonts w:ascii="黑体" w:hAnsi="_x000B__x000C_" w:eastAsia="黑体"/>
          <w:sz w:val="22"/>
        </w:rPr>
        <w:t>收到您的报名表后，我们将尽快与您联络，如您一个工作日内未接到我们的任何通知，请及时电话与我们联系确认，谢谢！</w:t>
      </w:r>
    </w:p>
    <w:p>
      <w:pPr>
        <w:pStyle w:val="7"/>
        <w:numPr>
          <w:ilvl w:val="0"/>
          <w:numId w:val="1"/>
        </w:numPr>
        <w:tabs>
          <w:tab w:val="left" w:pos="360"/>
        </w:tabs>
        <w:spacing w:before="56" w:beforeLines="18" w:beforeAutospacing="0" w:after="0" w:afterAutospacing="0" w:line="260" w:lineRule="exact"/>
        <w:ind w:left="360" w:hanging="360"/>
        <w:rPr>
          <w:rFonts w:ascii="黑体" w:hAnsi="_x000B__x000C_" w:eastAsia="黑体"/>
          <w:sz w:val="22"/>
        </w:rPr>
      </w:pPr>
      <w:r>
        <w:rPr>
          <w:rFonts w:ascii="黑体" w:hAnsi="_x000B__x000C_" w:eastAsia="黑体"/>
          <w:sz w:val="22"/>
        </w:rPr>
        <w:t>已报名的企业/个人如有其他原因不能如期参加，请</w:t>
      </w:r>
      <w:r>
        <w:rPr>
          <w:rFonts w:hint="eastAsia" w:ascii="黑体" w:hAnsi="_x000B__x000C_" w:eastAsia="黑体"/>
          <w:sz w:val="22"/>
        </w:rPr>
        <w:t>开课前一周</w:t>
      </w:r>
      <w:r>
        <w:rPr>
          <w:rFonts w:ascii="黑体" w:hAnsi="_x000B__x000C_" w:eastAsia="黑体"/>
          <w:sz w:val="22"/>
        </w:rPr>
        <w:t>通知本公司，如有已转入的款项我公司可根据报名者意愿将费用转为其他课程费用</w:t>
      </w:r>
      <w:r>
        <w:rPr>
          <w:rFonts w:hint="eastAsia" w:ascii="黑体" w:hAnsi="_x000B__x000C_" w:eastAsia="黑体"/>
          <w:sz w:val="22"/>
        </w:rPr>
        <w:t>。已经收取课酬费用不再退还</w:t>
      </w:r>
      <w:r>
        <w:rPr>
          <w:rFonts w:ascii="黑体" w:hAnsi="_x000B__x000C_" w:eastAsia="黑体"/>
          <w:sz w:val="22"/>
        </w:rPr>
        <w:t>。</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（需要预定住宿的请参考我司课程《确认函》中的住宿酒店信息）</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注意：</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请将报名表填写完整，发至我方即可。我方收到报名表后，将以电话、传真或</w:t>
      </w:r>
      <w:r>
        <w:rPr>
          <w:rFonts w:ascii="微软雅黑" w:hAnsi="微软雅黑" w:eastAsia="微软雅黑" w:cs="微软雅黑"/>
          <w:sz w:val="22"/>
          <w:szCs w:val="24"/>
        </w:rPr>
        <w:t>E-mail</w:t>
      </w:r>
      <w:r>
        <w:rPr>
          <w:rFonts w:hint="eastAsia" w:ascii="微软雅黑" w:hAnsi="微软雅黑" w:eastAsia="微软雅黑" w:cs="微软雅黑"/>
          <w:sz w:val="22"/>
          <w:szCs w:val="24"/>
        </w:rPr>
        <w:t>等方式确认收到报名表。</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请在培训之前三个工作日内将报名表回传</w:t>
      </w:r>
      <w:r>
        <w:rPr>
          <w:rFonts w:ascii="微软雅黑" w:hAnsi="微软雅黑" w:eastAsia="微软雅黑" w:cs="微软雅黑"/>
          <w:sz w:val="22"/>
          <w:szCs w:val="24"/>
        </w:rPr>
        <w:t>,</w:t>
      </w:r>
      <w:r>
        <w:rPr>
          <w:rFonts w:hint="eastAsia" w:ascii="微软雅黑" w:hAnsi="微软雅黑" w:eastAsia="微软雅黑" w:cs="微软雅黑"/>
          <w:sz w:val="22"/>
          <w:szCs w:val="24"/>
        </w:rPr>
        <w:t>课前一周另行发送详细会务安排</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本课程可针对企业需求，上门服务，组织内训，欢迎咨询。</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请参会学员准备一盒名片</w:t>
      </w:r>
      <w:r>
        <w:rPr>
          <w:rFonts w:ascii="微软雅黑" w:hAnsi="微软雅黑" w:eastAsia="微软雅黑" w:cs="微软雅黑"/>
          <w:sz w:val="22"/>
          <w:szCs w:val="24"/>
        </w:rPr>
        <w:t>,</w:t>
      </w:r>
      <w:r>
        <w:rPr>
          <w:rFonts w:hint="eastAsia" w:ascii="微软雅黑" w:hAnsi="微软雅黑" w:eastAsia="微软雅黑" w:cs="微软雅黑"/>
          <w:sz w:val="22"/>
          <w:szCs w:val="24"/>
        </w:rPr>
        <w:t>以便学员间交流学习。</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请准备几个工作中遇到的问题以便进行讨论。</w:t>
      </w:r>
    </w:p>
    <w:p>
      <w:pPr>
        <w:rPr>
          <w:rFonts w:ascii="微软雅黑" w:hAnsi="微软雅黑" w:eastAsia="微软雅黑" w:cs="Times New Roman"/>
          <w:sz w:val="22"/>
          <w:szCs w:val="24"/>
        </w:rPr>
      </w:pPr>
      <w:r>
        <w:rPr>
          <w:rFonts w:hint="eastAsia" w:ascii="微软雅黑" w:hAnsi="微软雅黑" w:eastAsia="微软雅黑" w:cs="微软雅黑"/>
          <w:sz w:val="22"/>
          <w:szCs w:val="24"/>
          <w:lang w:val="zh-CN"/>
        </w:rPr>
        <w:t>此表所填信息仅用于招生工作，对所填写的客户信息，我司严格保密，如需参加请填写回传给我们</w:t>
      </w:r>
      <w:r>
        <w:rPr>
          <w:rFonts w:hint="eastAsia" w:ascii="微软雅黑" w:hAnsi="微软雅黑" w:eastAsia="微软雅黑" w:cs="微软雅黑"/>
          <w:sz w:val="22"/>
          <w:szCs w:val="24"/>
        </w:rPr>
        <w:t>，以便及时为您安排会务并发确认函，谢谢支持！</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DengXian">
    <w:altName w:val="宋体"/>
    <w:panose1 w:val="02010600030101010101"/>
    <w:charset w:val="86"/>
    <w:family w:val="auto"/>
    <w:pitch w:val="default"/>
    <w:sig w:usb0="00000000" w:usb1="00000000" w:usb2="00000016" w:usb3="00000000" w:csb0="0004000F" w:csb1="00000000"/>
  </w:font>
  <w:font w:name="Microsoft YaHei UI">
    <w:altName w:val="宋体"/>
    <w:panose1 w:val="00000000000000000000"/>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Brush Script MT">
    <w:altName w:val="Mongolian Baiti"/>
    <w:panose1 w:val="030608020404060703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华文行楷">
    <w:altName w:val="微软雅黑"/>
    <w:panose1 w:val="0201080004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color w:val="00B0F0"/>
      </w:rPr>
    </w:pPr>
    <w:r>
      <w:rPr>
        <w:rFonts w:ascii="Calibri" w:hAnsi="Calibri" w:eastAsia="宋体" w:cs="Times New Roman"/>
        <w:kern w:val="2"/>
        <w:sz w:val="18"/>
        <w:szCs w:val="22"/>
        <w:lang w:val="en-US" w:eastAsia="zh-CN" w:bidi="ar-SA"/>
      </w:rPr>
      <w:pict>
        <v:rect id="文本框 4" o:spid="_x0000_s4099" o:spt="1" style="position:absolute;left:0pt;margin-left:177.95pt;margin-top:4.15pt;height:31.2pt;width:276.1pt;z-index:25166131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txbxContent>
          </v:textbox>
        </v:rect>
      </w:pict>
    </w:r>
    <w:r>
      <w:rPr>
        <w:rFonts w:ascii="Calibri" w:hAnsi="Calibri" w:eastAsia="宋体" w:cs="Times New Roman"/>
        <w:kern w:val="2"/>
        <w:sz w:val="18"/>
        <w:szCs w:val="22"/>
        <w:lang w:val="en-US" w:eastAsia="zh-CN" w:bidi="ar-SA"/>
      </w:rPr>
      <w:pict>
        <v:line id="直线连接符 3" o:spid="_x0000_s4100" o:spt="20" style="position:absolute;left:0pt;margin-left:-85.95pt;margin-top:-3.5pt;height:0.6pt;width:585pt;z-index:251660288;mso-width-relative:page;mso-height-relative:page;" fillcolor="#FFFFFF" filled="f" o:preferrelative="t" stroked="t" coordsize="21600,21600">
          <v:path arrowok="t"/>
          <v:fill on="f" color2="#FFFFFF" focussize="0,0"/>
          <v:stroke weight="1.75pt" color="#4A7DBA" color2="#FFFFFF" miterlimit="2" dashstyle="longDashDot"/>
          <v:imagedata gain="65536f" blacklevel="0f" gamma="0" o:title=""/>
          <o:lock v:ext="edit" position="f" selection="f" grouping="f" rotation="f" cropping="f" text="f" aspectratio="f"/>
        </v:lin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微软雅黑"/>
        <w:color w:val="0000FF"/>
        <w:sz w:val="24"/>
      </w:rPr>
    </w:pPr>
    <w:r>
      <w:rPr>
        <w:rFonts w:ascii="Calibri" w:hAnsi="Calibri" w:eastAsia="宋体" w:cs="Times New Roman"/>
        <w:kern w:val="2"/>
        <w:sz w:val="21"/>
        <w:szCs w:val="22"/>
        <w:lang w:val="en-US" w:eastAsia="zh-CN" w:bidi="ar-SA"/>
      </w:rPr>
      <w:pict>
        <v:line id="直线连接符 2" o:spid="_x0000_s4098" o:spt="20" style="position:absolute;left:0pt;margin-left:-85.95pt;margin-top:17.65pt;height:0.05pt;width:585pt;z-index:251659264;mso-width-relative:page;mso-height-relative:page;" fillcolor="#FFFFFF" filled="f" o:preferrelative="t" stroked="t" coordsize="21600,21600">
          <v:path arrowok="t"/>
          <v:fill on="f" color2="#FFFFFF" focussize="0,0"/>
          <v:stroke weight="1.25pt" color="#17365D" color2="#FFFFFF" miterlimit="2" dashstyle="1 1"/>
          <v:imagedata gain="65536f" blacklevel="0f" gamma="0" o:title=""/>
          <o:lock v:ext="edit" position="f" selection="f" grouping="f" rotation="f" cropping="f" text="f" aspectratio="f"/>
        </v:line>
      </w:pict>
    </w:r>
    <w:r>
      <w:rPr>
        <w:rFonts w:hint="eastAsia" w:eastAsia="微软雅黑"/>
        <w:color w:val="0000FF"/>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6333D"/>
    <w:multiLevelType w:val="multilevel"/>
    <w:tmpl w:val="4076333D"/>
    <w:lvl w:ilvl="0" w:tentative="0">
      <w:start w:val="1"/>
      <w:numFmt w:val="decimal"/>
      <w:lvlText w:val="%1．"/>
      <w:lvlJc w:val="left"/>
      <w:pPr>
        <w:tabs>
          <w:tab w:val="left" w:pos="1409"/>
        </w:tabs>
        <w:ind w:left="1409" w:hanging="870"/>
      </w:pPr>
      <w:rPr>
        <w:rFonts w:hint="eastAsia"/>
      </w:r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3018A4"/>
    <w:rsid w:val="00006B03"/>
    <w:rsid w:val="00086047"/>
    <w:rsid w:val="000C0857"/>
    <w:rsid w:val="000C6BF5"/>
    <w:rsid w:val="002F7B2D"/>
    <w:rsid w:val="003018A4"/>
    <w:rsid w:val="00331F87"/>
    <w:rsid w:val="00343FEE"/>
    <w:rsid w:val="0042048F"/>
    <w:rsid w:val="004279C2"/>
    <w:rsid w:val="00444909"/>
    <w:rsid w:val="004759B6"/>
    <w:rsid w:val="004B3B51"/>
    <w:rsid w:val="00577A72"/>
    <w:rsid w:val="00585547"/>
    <w:rsid w:val="005B4BAE"/>
    <w:rsid w:val="006339D7"/>
    <w:rsid w:val="008E00CF"/>
    <w:rsid w:val="0091450E"/>
    <w:rsid w:val="00944593"/>
    <w:rsid w:val="009B74C9"/>
    <w:rsid w:val="009F1362"/>
    <w:rsid w:val="00AB3A77"/>
    <w:rsid w:val="00B05CFB"/>
    <w:rsid w:val="00B944D8"/>
    <w:rsid w:val="00C473A3"/>
    <w:rsid w:val="00CD04FE"/>
    <w:rsid w:val="00D46862"/>
    <w:rsid w:val="00D47868"/>
    <w:rsid w:val="00DA7308"/>
    <w:rsid w:val="00FA3F21"/>
    <w:rsid w:val="03013F78"/>
    <w:rsid w:val="09497C15"/>
    <w:rsid w:val="0D29619B"/>
    <w:rsid w:val="0DCF61E7"/>
    <w:rsid w:val="11E20C0C"/>
    <w:rsid w:val="120C5579"/>
    <w:rsid w:val="12826760"/>
    <w:rsid w:val="129B12C2"/>
    <w:rsid w:val="179D02A3"/>
    <w:rsid w:val="180839B6"/>
    <w:rsid w:val="18AA49CE"/>
    <w:rsid w:val="18F858BC"/>
    <w:rsid w:val="1E0846AD"/>
    <w:rsid w:val="1E9513D1"/>
    <w:rsid w:val="21F86326"/>
    <w:rsid w:val="24FE1C1A"/>
    <w:rsid w:val="28916B9E"/>
    <w:rsid w:val="295A1000"/>
    <w:rsid w:val="2CA167A9"/>
    <w:rsid w:val="2F20473C"/>
    <w:rsid w:val="2F4B4E38"/>
    <w:rsid w:val="31B565A5"/>
    <w:rsid w:val="322A6658"/>
    <w:rsid w:val="33033B3D"/>
    <w:rsid w:val="359F2EF3"/>
    <w:rsid w:val="3C965BBD"/>
    <w:rsid w:val="3EC641CB"/>
    <w:rsid w:val="3F8D3519"/>
    <w:rsid w:val="41FA4F75"/>
    <w:rsid w:val="4289324C"/>
    <w:rsid w:val="449F7DB3"/>
    <w:rsid w:val="45F65E46"/>
    <w:rsid w:val="4ABE0178"/>
    <w:rsid w:val="4B9A0D61"/>
    <w:rsid w:val="4D8515C0"/>
    <w:rsid w:val="5013553C"/>
    <w:rsid w:val="50E94570"/>
    <w:rsid w:val="526117B6"/>
    <w:rsid w:val="528637C2"/>
    <w:rsid w:val="61392205"/>
    <w:rsid w:val="63352E4C"/>
    <w:rsid w:val="645A42B3"/>
    <w:rsid w:val="648A529D"/>
    <w:rsid w:val="64CB7612"/>
    <w:rsid w:val="656F550D"/>
    <w:rsid w:val="6AA221E0"/>
    <w:rsid w:val="6B5625BE"/>
    <w:rsid w:val="6EE56552"/>
    <w:rsid w:val="6FA974C0"/>
    <w:rsid w:val="70C70EBE"/>
    <w:rsid w:val="70FB097C"/>
    <w:rsid w:val="713E5EB9"/>
    <w:rsid w:val="71A46715"/>
    <w:rsid w:val="72CD6F2A"/>
    <w:rsid w:val="749B5A6C"/>
    <w:rsid w:val="7A725560"/>
    <w:rsid w:val="7CC1119B"/>
    <w:rsid w:val="7DAB25BD"/>
    <w:rsid w:val="7E1002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spacing w:line="360" w:lineRule="auto"/>
      <w:jc w:val="center"/>
    </w:pPr>
    <w:rPr>
      <w:rFonts w:ascii="微软雅黑" w:hAnsi="微软雅黑" w:eastAsia="微软雅黑"/>
      <w:sz w:val="32"/>
      <w:szCs w:val="32"/>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link w:val="15"/>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0">
    <w:name w:val="FollowedHyperlink"/>
    <w:basedOn w:val="9"/>
    <w:unhideWhenUsed/>
    <w:qFormat/>
    <w:uiPriority w:val="0"/>
    <w:rPr>
      <w:color w:val="800080"/>
      <w:u w:val="single"/>
    </w:rPr>
  </w:style>
  <w:style w:type="character" w:styleId="11">
    <w:name w:val="Hyperlink"/>
    <w:basedOn w:val="9"/>
    <w:unhideWhenUsed/>
    <w:qFormat/>
    <w:uiPriority w:val="0"/>
    <w:rPr>
      <w:color w:val="0000FF"/>
      <w:u w:val="single"/>
    </w:rPr>
  </w:style>
  <w:style w:type="paragraph" w:customStyle="1" w:styleId="12">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13">
    <w:name w:val="No Spacing"/>
    <w:qFormat/>
    <w:uiPriority w:val="1"/>
    <w:rPr>
      <w:rFonts w:ascii="DengXian" w:hAnsi="DengXian" w:eastAsia="Microsoft YaHei UI" w:cs="Arial"/>
      <w:sz w:val="22"/>
      <w:szCs w:val="22"/>
      <w:lang w:val="en-US" w:eastAsia="zh-CN" w:bidi="ar-SA"/>
    </w:rPr>
  </w:style>
  <w:style w:type="paragraph" w:customStyle="1" w:styleId="14">
    <w:name w:val="List Paragraph"/>
    <w:basedOn w:val="1"/>
    <w:qFormat/>
    <w:uiPriority w:val="99"/>
    <w:pPr>
      <w:ind w:firstLine="420" w:firstLineChars="200"/>
    </w:pPr>
  </w:style>
  <w:style w:type="character" w:customStyle="1" w:styleId="15">
    <w:name w:val="页眉字符"/>
    <w:link w:val="6"/>
    <w:qFormat/>
    <w:uiPriority w:val="99"/>
    <w:rPr>
      <w:kern w:val="2"/>
      <w:sz w:val="18"/>
      <w:szCs w:val="22"/>
    </w:rPr>
  </w:style>
  <w:style w:type="character" w:customStyle="1" w:styleId="16">
    <w:name w:val="标题 1字符"/>
    <w:basedOn w:val="9"/>
    <w:link w:val="3"/>
    <w:qFormat/>
    <w:uiPriority w:val="9"/>
    <w:rPr>
      <w:rFonts w:ascii="Calibri" w:hAnsi="Calibri"/>
      <w:b/>
      <w:bCs/>
      <w:kern w:val="44"/>
      <w:sz w:val="44"/>
      <w:szCs w:val="44"/>
    </w:rPr>
  </w:style>
  <w:style w:type="paragraph" w:customStyle="1" w:styleId="17">
    <w:name w:val="p0"/>
    <w:basedOn w:val="1"/>
    <w:qFormat/>
    <w:uiPriority w:val="0"/>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247</Words>
  <Characters>1411</Characters>
  <Lines>11</Lines>
  <Paragraphs>3</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2018-06-18T04:45:00Z</dcterms:created>
  <dc:creator>JTY</dc:creator>
  <cp:lastModifiedBy>hh2297</cp:lastModifiedBy>
  <dcterms:modified xsi:type="dcterms:W3CDTF">2022-03-01T07:57:25Z</dcterms:modified>
  <dc:title>方便选课-按岗位为您蓄能企业岗位培训项目分类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0721E31BC17246B0AD7DB44DFA21FF07</vt:lpwstr>
  </property>
</Properties>
</file>