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31" w:rsidRPr="00171161" w:rsidRDefault="00700D31" w:rsidP="00700D31">
      <w:pPr>
        <w:widowControl/>
        <w:spacing w:line="320" w:lineRule="exact"/>
        <w:jc w:val="center"/>
        <w:rPr>
          <w:rFonts w:ascii="Arial" w:eastAsia="仿宋" w:hAnsi="Arial" w:cs="Arial"/>
          <w:b/>
          <w:bCs/>
          <w:color w:val="60BD03"/>
          <w:kern w:val="0"/>
          <w:sz w:val="28"/>
          <w:szCs w:val="28"/>
        </w:rPr>
      </w:pPr>
      <w:r w:rsidRPr="00171161">
        <w:rPr>
          <w:rFonts w:ascii="Arial" w:eastAsia="仿宋" w:hAnsi="Arial" w:cs="Arial" w:hint="eastAsia"/>
          <w:b/>
          <w:bCs/>
          <w:color w:val="60BD03"/>
          <w:kern w:val="0"/>
          <w:sz w:val="28"/>
          <w:szCs w:val="28"/>
        </w:rPr>
        <w:t>知</w:t>
      </w:r>
      <w:r w:rsidRPr="00171161">
        <w:rPr>
          <w:rFonts w:ascii="Arial" w:eastAsia="仿宋" w:hAnsi="Arial" w:cs="Arial" w:hint="eastAsia"/>
          <w:b/>
          <w:bCs/>
          <w:color w:val="60BD03"/>
          <w:kern w:val="0"/>
          <w:sz w:val="28"/>
          <w:szCs w:val="28"/>
        </w:rPr>
        <w:t>采购谈判必备：知己知彼的心理战</w:t>
      </w:r>
    </w:p>
    <w:p w:rsidR="00700D31" w:rsidRPr="00171161" w:rsidRDefault="00700D31" w:rsidP="00700D31">
      <w:pPr>
        <w:widowControl/>
        <w:jc w:val="center"/>
        <w:rPr>
          <w:rFonts w:ascii="Arial" w:eastAsia="仿宋" w:hAnsi="Arial" w:cs="Arial"/>
          <w:b/>
          <w:bCs/>
          <w:color w:val="60BD03"/>
          <w:kern w:val="0"/>
          <w:szCs w:val="21"/>
          <w:u w:val="single"/>
        </w:rPr>
      </w:pPr>
      <w:r w:rsidRPr="00171161">
        <w:rPr>
          <w:rFonts w:ascii="Arial" w:eastAsia="仿宋" w:hAnsi="Arial" w:cs="Arial"/>
          <w:b/>
          <w:bCs/>
          <w:color w:val="60BD03"/>
          <w:kern w:val="0"/>
          <w:sz w:val="28"/>
          <w:szCs w:val="28"/>
        </w:rPr>
        <w:t>Negotiating Skills for Buyers (Level 1)</w:t>
      </w:r>
    </w:p>
    <w:p w:rsidR="00700D31" w:rsidRPr="00BE1094" w:rsidRDefault="00700D31" w:rsidP="00700D31">
      <w:pPr>
        <w:widowControl/>
        <w:jc w:val="left"/>
        <w:rPr>
          <w:rFonts w:ascii="Arial" w:eastAsia="仿宋" w:hAnsi="Arial" w:cs="Arial"/>
          <w:b/>
          <w:bCs/>
          <w:color w:val="000000"/>
          <w:kern w:val="0"/>
          <w:szCs w:val="21"/>
          <w:u w:val="single"/>
        </w:rPr>
      </w:pPr>
      <w:r w:rsidRPr="00BE1094">
        <w:rPr>
          <w:rFonts w:ascii="Arial" w:eastAsia="仿宋" w:hAnsi="Arial" w:cs="Arial"/>
          <w:b/>
          <w:bCs/>
          <w:color w:val="000000"/>
          <w:kern w:val="0"/>
          <w:szCs w:val="21"/>
          <w:u w:val="single"/>
        </w:rPr>
        <w:t xml:space="preserve">Duration: </w:t>
      </w:r>
      <w:r>
        <w:rPr>
          <w:rFonts w:ascii="Arial" w:eastAsia="仿宋" w:hAnsi="Arial" w:cs="Arial" w:hint="eastAsia"/>
          <w:b/>
          <w:bCs/>
          <w:color w:val="000000"/>
          <w:kern w:val="0"/>
          <w:szCs w:val="21"/>
          <w:u w:val="single"/>
        </w:rPr>
        <w:t>2</w:t>
      </w:r>
      <w:r w:rsidRPr="00BE1094">
        <w:rPr>
          <w:rFonts w:ascii="Arial" w:eastAsia="仿宋" w:hAnsi="Arial" w:cs="Arial"/>
          <w:b/>
          <w:bCs/>
          <w:color w:val="000000"/>
          <w:kern w:val="0"/>
          <w:szCs w:val="21"/>
          <w:u w:val="single"/>
        </w:rPr>
        <w:t xml:space="preserve"> Days</w:t>
      </w:r>
    </w:p>
    <w:p w:rsidR="00700D31" w:rsidRPr="00BE1094" w:rsidRDefault="00700D31" w:rsidP="00700D31">
      <w:pPr>
        <w:widowControl/>
        <w:jc w:val="left"/>
        <w:rPr>
          <w:rFonts w:ascii="Arial" w:eastAsia="仿宋" w:hAnsi="Arial" w:cs="Arial"/>
          <w:u w:val="single"/>
        </w:rPr>
      </w:pPr>
      <w:r w:rsidRPr="00BE1094">
        <w:rPr>
          <w:rFonts w:ascii="Arial" w:eastAsia="仿宋" w:hAnsi="Arial" w:cs="Arial"/>
          <w:b/>
          <w:bCs/>
          <w:color w:val="000000"/>
          <w:kern w:val="0"/>
          <w:szCs w:val="21"/>
          <w:u w:val="single"/>
        </w:rPr>
        <w:t>Price:</w:t>
      </w:r>
      <w:r w:rsidRPr="00BE1094">
        <w:rPr>
          <w:rFonts w:ascii="Arial" w:eastAsia="仿宋" w:hAnsi="Arial" w:cs="Arial"/>
          <w:b/>
          <w:u w:val="single"/>
        </w:rPr>
        <w:t xml:space="preserve"> </w:t>
      </w:r>
      <w:r>
        <w:rPr>
          <w:rFonts w:ascii="Arial" w:eastAsia="仿宋" w:hAnsi="Arial" w:cs="Arial"/>
          <w:b/>
          <w:u w:val="single"/>
        </w:rPr>
        <w:t>5280</w:t>
      </w:r>
      <w:r w:rsidRPr="00BE1094">
        <w:rPr>
          <w:rFonts w:ascii="Arial" w:eastAsia="仿宋" w:hAnsi="Arial" w:cs="Arial"/>
          <w:b/>
          <w:bCs/>
          <w:color w:val="000000"/>
          <w:kern w:val="0"/>
          <w:szCs w:val="21"/>
          <w:u w:val="single"/>
        </w:rPr>
        <w:t xml:space="preserve"> Yuan</w:t>
      </w:r>
    </w:p>
    <w:p w:rsidR="00700D31" w:rsidRPr="00BE1094" w:rsidRDefault="00700D31" w:rsidP="00700D31">
      <w:pPr>
        <w:rPr>
          <w:rFonts w:ascii="Arial" w:eastAsia="仿宋" w:hAnsi="Arial" w:cs="Arial"/>
        </w:rPr>
      </w:pPr>
      <w:bookmarkStart w:id="0" w:name="_GoBack"/>
      <w:bookmarkEnd w:id="0"/>
    </w:p>
    <w:p w:rsidR="00700D31" w:rsidRDefault="00700D31" w:rsidP="00700D31">
      <w:pPr>
        <w:rPr>
          <w:rFonts w:ascii="Arial" w:eastAsia="仿宋" w:hAnsi="Arial" w:cs="Arial"/>
        </w:rPr>
      </w:pPr>
    </w:p>
    <w:tbl>
      <w:tblPr>
        <w:tblW w:w="7560" w:type="dxa"/>
        <w:jc w:val="center"/>
        <w:tblLook w:val="04A0" w:firstRow="1" w:lastRow="0" w:firstColumn="1" w:lastColumn="0" w:noHBand="0" w:noVBand="1"/>
      </w:tblPr>
      <w:tblGrid>
        <w:gridCol w:w="1260"/>
        <w:gridCol w:w="1260"/>
        <w:gridCol w:w="1260"/>
        <w:gridCol w:w="1260"/>
        <w:gridCol w:w="1260"/>
        <w:gridCol w:w="1260"/>
      </w:tblGrid>
      <w:tr w:rsidR="00700D31" w:rsidRPr="00BE1094" w:rsidTr="00171161">
        <w:trPr>
          <w:trHeight w:val="570"/>
          <w:jc w:val="center"/>
        </w:trPr>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b/>
                <w:bCs/>
                <w:color w:val="FFFFFF"/>
                <w:kern w:val="0"/>
                <w:szCs w:val="21"/>
              </w:rPr>
              <w:t>Feb</w:t>
            </w:r>
          </w:p>
        </w:tc>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hint="eastAsia"/>
                <w:b/>
                <w:bCs/>
                <w:color w:val="FFFFFF"/>
                <w:kern w:val="0"/>
                <w:szCs w:val="21"/>
              </w:rPr>
              <w:t>Jun</w:t>
            </w:r>
          </w:p>
        </w:tc>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hint="eastAsia"/>
                <w:b/>
                <w:bCs/>
                <w:color w:val="FFFFFF"/>
                <w:kern w:val="0"/>
                <w:szCs w:val="21"/>
              </w:rPr>
              <w:t>Aug</w:t>
            </w:r>
          </w:p>
        </w:tc>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hint="eastAsia"/>
                <w:b/>
                <w:bCs/>
                <w:color w:val="FFFFFF"/>
                <w:kern w:val="0"/>
                <w:szCs w:val="21"/>
              </w:rPr>
              <w:t>Oct</w:t>
            </w:r>
          </w:p>
        </w:tc>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b/>
                <w:bCs/>
                <w:color w:val="FFFFFF"/>
                <w:kern w:val="0"/>
                <w:szCs w:val="21"/>
              </w:rPr>
              <w:t>Nov</w:t>
            </w:r>
          </w:p>
        </w:tc>
        <w:tc>
          <w:tcPr>
            <w:tcW w:w="1260" w:type="dxa"/>
            <w:tcBorders>
              <w:top w:val="single" w:sz="4" w:space="0" w:color="auto"/>
              <w:left w:val="single" w:sz="4" w:space="0" w:color="auto"/>
              <w:bottom w:val="single" w:sz="4" w:space="0" w:color="auto"/>
              <w:right w:val="single" w:sz="4" w:space="0" w:color="auto"/>
            </w:tcBorders>
            <w:shd w:val="clear" w:color="auto" w:fill="60BD03"/>
            <w:vAlign w:val="center"/>
          </w:tcPr>
          <w:p w:rsidR="00700D31" w:rsidRPr="00BE1094" w:rsidRDefault="00700D31" w:rsidP="00700D31">
            <w:pPr>
              <w:widowControl/>
              <w:jc w:val="center"/>
              <w:rPr>
                <w:rFonts w:ascii="Arial" w:eastAsia="仿宋" w:hAnsi="Arial" w:cs="Arial"/>
                <w:b/>
                <w:bCs/>
                <w:color w:val="FFFFFF"/>
                <w:kern w:val="0"/>
                <w:szCs w:val="21"/>
              </w:rPr>
            </w:pPr>
            <w:r>
              <w:rPr>
                <w:rFonts w:ascii="Arial" w:eastAsia="仿宋" w:hAnsi="Arial" w:cs="Arial" w:hint="eastAsia"/>
                <w:b/>
                <w:bCs/>
                <w:color w:val="FFFFFF"/>
                <w:kern w:val="0"/>
                <w:szCs w:val="21"/>
              </w:rPr>
              <w:t>Dec</w:t>
            </w:r>
          </w:p>
        </w:tc>
      </w:tr>
      <w:tr w:rsidR="00700D31" w:rsidRPr="00BE1094" w:rsidTr="00700D31">
        <w:trPr>
          <w:trHeight w:val="918"/>
          <w:jc w:val="center"/>
        </w:trPr>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Pr="00BE1094" w:rsidRDefault="00700D31" w:rsidP="00700D31">
            <w:pPr>
              <w:widowControl/>
              <w:jc w:val="center"/>
              <w:rPr>
                <w:rFonts w:ascii="Arial" w:eastAsia="仿宋" w:hAnsi="Arial" w:cs="Arial"/>
                <w:color w:val="000000"/>
                <w:kern w:val="0"/>
                <w:szCs w:val="21"/>
              </w:rPr>
            </w:pPr>
            <w:r>
              <w:rPr>
                <w:rFonts w:ascii="Arial" w:eastAsia="仿宋" w:hAnsi="Arial" w:cs="Arial"/>
                <w:color w:val="000000"/>
                <w:kern w:val="0"/>
                <w:szCs w:val="21"/>
              </w:rPr>
              <w:t>21-22</w:t>
            </w:r>
            <w:r w:rsidRPr="004E6E23">
              <w:rPr>
                <w:rFonts w:ascii="Arial" w:eastAsia="仿宋" w:hAnsi="Arial" w:cs="Arial"/>
                <w:color w:val="000000"/>
                <w:kern w:val="0"/>
                <w:szCs w:val="21"/>
              </w:rPr>
              <w:t>(SH)</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9-10(SH)</w:t>
            </w:r>
          </w:p>
          <w:p w:rsidR="00700D31" w:rsidRPr="00BE1094" w:rsidRDefault="00700D31" w:rsidP="00700D31">
            <w:pPr>
              <w:widowControl/>
              <w:jc w:val="center"/>
              <w:rPr>
                <w:rFonts w:ascii="Arial" w:eastAsia="仿宋" w:hAnsi="Arial" w:cs="Arial" w:hint="eastAsia"/>
                <w:color w:val="000000"/>
                <w:kern w:val="0"/>
                <w:szCs w:val="21"/>
              </w:rPr>
            </w:pPr>
            <w:r>
              <w:rPr>
                <w:rFonts w:ascii="Arial" w:eastAsia="仿宋" w:hAnsi="Arial" w:cs="Arial"/>
                <w:color w:val="000000"/>
                <w:kern w:val="0"/>
                <w:szCs w:val="21"/>
              </w:rPr>
              <w:t>13-14(BJ)</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Pr="00700D31"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8-9(CD)</w:t>
            </w:r>
          </w:p>
          <w:p w:rsidR="00700D31" w:rsidRPr="00BE1094"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22-23(SH)</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Pr="00BE1094"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24-25(SH)</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Pr="00BE1094"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7-8(CD)</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700D31" w:rsidRDefault="00700D31" w:rsidP="00700D31">
            <w:pPr>
              <w:widowControl/>
              <w:jc w:val="center"/>
              <w:rPr>
                <w:rFonts w:ascii="Arial" w:eastAsia="仿宋" w:hAnsi="Arial" w:cs="Arial"/>
                <w:color w:val="000000"/>
                <w:kern w:val="0"/>
                <w:szCs w:val="21"/>
              </w:rPr>
            </w:pPr>
            <w:r w:rsidRPr="00700D31">
              <w:rPr>
                <w:rFonts w:ascii="Arial" w:eastAsia="仿宋" w:hAnsi="Arial" w:cs="Arial"/>
                <w:color w:val="000000"/>
                <w:kern w:val="0"/>
                <w:szCs w:val="21"/>
              </w:rPr>
              <w:t>15-16(SH</w:t>
            </w:r>
            <w:r>
              <w:rPr>
                <w:rFonts w:ascii="Arial" w:eastAsia="仿宋" w:hAnsi="Arial" w:cs="Arial" w:hint="eastAsia"/>
                <w:color w:val="000000"/>
                <w:kern w:val="0"/>
                <w:szCs w:val="21"/>
              </w:rPr>
              <w:t>)</w:t>
            </w:r>
          </w:p>
          <w:p w:rsidR="00700D31" w:rsidRPr="00BE1094" w:rsidRDefault="00700D31" w:rsidP="00700D31">
            <w:pPr>
              <w:widowControl/>
              <w:jc w:val="center"/>
              <w:rPr>
                <w:rFonts w:ascii="Arial" w:eastAsia="仿宋" w:hAnsi="Arial" w:cs="Arial" w:hint="eastAsia"/>
                <w:color w:val="000000"/>
                <w:kern w:val="0"/>
                <w:szCs w:val="21"/>
              </w:rPr>
            </w:pPr>
            <w:r>
              <w:rPr>
                <w:rFonts w:ascii="Arial" w:eastAsia="仿宋" w:hAnsi="Arial" w:cs="Arial"/>
                <w:color w:val="000000"/>
                <w:kern w:val="0"/>
                <w:szCs w:val="21"/>
              </w:rPr>
              <w:t>20-21(BJ)</w:t>
            </w:r>
          </w:p>
        </w:tc>
      </w:tr>
    </w:tbl>
    <w:p w:rsidR="00700D31" w:rsidRDefault="00700D31" w:rsidP="00700D31">
      <w:pPr>
        <w:rPr>
          <w:rFonts w:ascii="Arial" w:eastAsia="仿宋" w:hAnsi="Arial" w:cs="Arial"/>
        </w:rPr>
      </w:pPr>
    </w:p>
    <w:p w:rsidR="00700D31" w:rsidRDefault="00700D31" w:rsidP="00700D31">
      <w:pPr>
        <w:rPr>
          <w:rFonts w:ascii="Arial" w:eastAsia="仿宋" w:hAnsi="Arial" w:cs="Arial"/>
        </w:rPr>
      </w:pPr>
    </w:p>
    <w:tbl>
      <w:tblPr>
        <w:tblW w:w="9207" w:type="dxa"/>
        <w:tblInd w:w="-459" w:type="dxa"/>
        <w:tblLook w:val="04A0" w:firstRow="1" w:lastRow="0" w:firstColumn="1" w:lastColumn="0" w:noHBand="0" w:noVBand="1"/>
      </w:tblPr>
      <w:tblGrid>
        <w:gridCol w:w="9207"/>
      </w:tblGrid>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Pr="00BE1094" w:rsidRDefault="00700D31" w:rsidP="006520EE">
            <w:pPr>
              <w:widowControl/>
              <w:jc w:val="left"/>
              <w:rPr>
                <w:rFonts w:ascii="Arial" w:eastAsia="仿宋" w:hAnsi="Arial" w:cs="Arial"/>
                <w:color w:val="000000"/>
                <w:kern w:val="0"/>
                <w:sz w:val="22"/>
              </w:rPr>
            </w:pPr>
          </w:p>
          <w:tbl>
            <w:tblPr>
              <w:tblW w:w="0" w:type="auto"/>
              <w:tblCellSpacing w:w="0" w:type="dxa"/>
              <w:tblCellMar>
                <w:left w:w="0" w:type="dxa"/>
                <w:right w:w="0" w:type="dxa"/>
              </w:tblCellMar>
              <w:tblLook w:val="04A0" w:firstRow="1" w:lastRow="0" w:firstColumn="1" w:lastColumn="0" w:noHBand="0" w:noVBand="1"/>
            </w:tblPr>
            <w:tblGrid>
              <w:gridCol w:w="1080"/>
            </w:tblGrid>
            <w:tr w:rsidR="00700D31" w:rsidRPr="00BE1094" w:rsidTr="006520EE">
              <w:trPr>
                <w:trHeight w:val="270"/>
                <w:tblCellSpacing w:w="0" w:type="dxa"/>
              </w:trPr>
              <w:tc>
                <w:tcPr>
                  <w:tcW w:w="1080" w:type="dxa"/>
                  <w:tcBorders>
                    <w:top w:val="nil"/>
                    <w:left w:val="nil"/>
                    <w:bottom w:val="nil"/>
                    <w:right w:val="nil"/>
                  </w:tcBorders>
                  <w:shd w:val="clear" w:color="000000" w:fill="FFFFFF"/>
                  <w:noWrap/>
                  <w:vAlign w:val="center"/>
                  <w:hideMark/>
                </w:tcPr>
                <w:p w:rsidR="00700D31" w:rsidRPr="00BE1094" w:rsidRDefault="00700D31" w:rsidP="006520EE">
                  <w:pPr>
                    <w:widowControl/>
                    <w:jc w:val="left"/>
                    <w:rPr>
                      <w:rFonts w:ascii="Arial" w:eastAsia="仿宋" w:hAnsi="Arial" w:cs="Arial"/>
                      <w:color w:val="000000"/>
                      <w:kern w:val="0"/>
                      <w:szCs w:val="21"/>
                    </w:rPr>
                  </w:pPr>
                  <w:r w:rsidRPr="00BE1094">
                    <w:rPr>
                      <w:rFonts w:ascii="Arial" w:eastAsia="仿宋" w:hAnsi="Arial" w:cs="Arial"/>
                      <w:noProof/>
                      <w:color w:val="000000"/>
                      <w:kern w:val="0"/>
                      <w:sz w:val="22"/>
                    </w:rPr>
                    <w:drawing>
                      <wp:anchor distT="0" distB="0" distL="114300" distR="114300" simplePos="0" relativeHeight="251659264" behindDoc="0" locked="0" layoutInCell="1" allowOverlap="1" wp14:anchorId="063F592D" wp14:editId="474CC327">
                        <wp:simplePos x="0" y="0"/>
                        <wp:positionH relativeFrom="column">
                          <wp:posOffset>-28575</wp:posOffset>
                        </wp:positionH>
                        <wp:positionV relativeFrom="paragraph">
                          <wp:posOffset>78740</wp:posOffset>
                        </wp:positionV>
                        <wp:extent cx="409575" cy="400050"/>
                        <wp:effectExtent l="0" t="0" r="9525" b="0"/>
                        <wp:wrapNone/>
                        <wp:docPr id="3" name="图片 3" descr="elearning图标"/>
                        <wp:cNvGraphicFramePr/>
                        <a:graphic xmlns:a="http://schemas.openxmlformats.org/drawingml/2006/main">
                          <a:graphicData uri="http://schemas.openxmlformats.org/drawingml/2006/picture">
                            <pic:pic xmlns:pic="http://schemas.openxmlformats.org/drawingml/2006/picture">
                              <pic:nvPicPr>
                                <pic:cNvPr id="2" name="图片 1" descr="elearning图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extLst/>
                              </pic:spPr>
                            </pic:pic>
                          </a:graphicData>
                        </a:graphic>
                        <wp14:sizeRelH relativeFrom="page">
                          <wp14:pctWidth>0</wp14:pctWidth>
                        </wp14:sizeRelH>
                        <wp14:sizeRelV relativeFrom="page">
                          <wp14:pctHeight>0</wp14:pctHeight>
                        </wp14:sizeRelV>
                      </wp:anchor>
                    </w:drawing>
                  </w:r>
                  <w:r w:rsidRPr="00BE1094">
                    <w:rPr>
                      <w:rFonts w:ascii="Arial" w:eastAsia="仿宋" w:hAnsi="Arial" w:cs="Arial"/>
                      <w:color w:val="000000"/>
                      <w:kern w:val="0"/>
                      <w:szCs w:val="21"/>
                    </w:rPr>
                    <w:t xml:space="preserve">　</w:t>
                  </w:r>
                </w:p>
              </w:tc>
            </w:tr>
          </w:tbl>
          <w:p w:rsidR="00700D31" w:rsidRPr="00BE1094" w:rsidRDefault="00700D31" w:rsidP="006520EE">
            <w:pPr>
              <w:widowControl/>
              <w:jc w:val="left"/>
              <w:rPr>
                <w:rFonts w:ascii="Arial" w:eastAsia="仿宋" w:hAnsi="Arial" w:cs="Arial"/>
                <w:color w:val="000000"/>
                <w:kern w:val="0"/>
                <w:sz w:val="22"/>
              </w:rPr>
            </w:pPr>
          </w:p>
        </w:tc>
      </w:tr>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Pr="00BE1094" w:rsidRDefault="00700D31" w:rsidP="006520EE">
            <w:pPr>
              <w:widowControl/>
              <w:jc w:val="left"/>
              <w:rPr>
                <w:rFonts w:ascii="Arial" w:eastAsia="仿宋" w:hAnsi="Arial" w:cs="Arial"/>
                <w:b/>
                <w:bCs/>
                <w:color w:val="000000"/>
                <w:kern w:val="0"/>
                <w:szCs w:val="21"/>
              </w:rPr>
            </w:pPr>
            <w:r w:rsidRPr="00BE1094">
              <w:rPr>
                <w:rFonts w:ascii="Arial" w:eastAsia="仿宋" w:hAnsi="Arial" w:cs="Arial"/>
                <w:b/>
                <w:bCs/>
                <w:color w:val="000000"/>
                <w:kern w:val="0"/>
                <w:szCs w:val="21"/>
              </w:rPr>
              <w:t xml:space="preserve">　</w:t>
            </w:r>
          </w:p>
        </w:tc>
      </w:tr>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Pr="00BE1094" w:rsidRDefault="00700D31" w:rsidP="006520EE">
            <w:pPr>
              <w:widowControl/>
              <w:jc w:val="left"/>
              <w:rPr>
                <w:rFonts w:ascii="Arial" w:eastAsia="仿宋" w:hAnsi="Arial" w:cs="Arial"/>
                <w:b/>
                <w:bCs/>
                <w:color w:val="000000"/>
                <w:kern w:val="0"/>
                <w:szCs w:val="21"/>
              </w:rPr>
            </w:pPr>
            <w:r w:rsidRPr="00BE1094">
              <w:rPr>
                <w:rFonts w:ascii="Arial" w:eastAsia="仿宋" w:hAnsi="Arial" w:cs="Arial"/>
                <w:b/>
                <w:bCs/>
                <w:color w:val="000000"/>
                <w:kern w:val="0"/>
                <w:szCs w:val="21"/>
              </w:rPr>
              <w:t xml:space="preserve">　</w:t>
            </w:r>
          </w:p>
        </w:tc>
      </w:tr>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Pr="00BE1094" w:rsidRDefault="00700D31" w:rsidP="006520EE">
            <w:pPr>
              <w:widowControl/>
              <w:jc w:val="left"/>
              <w:rPr>
                <w:rFonts w:ascii="Arial" w:eastAsia="仿宋" w:hAnsi="Arial" w:cs="Arial"/>
                <w:b/>
                <w:bCs/>
                <w:color w:val="000000"/>
                <w:kern w:val="0"/>
                <w:szCs w:val="21"/>
                <w:u w:val="single"/>
              </w:rPr>
            </w:pPr>
            <w:r w:rsidRPr="00BE1094">
              <w:rPr>
                <w:rFonts w:ascii="Arial" w:eastAsia="仿宋" w:hAnsi="Arial" w:cs="Arial"/>
                <w:b/>
                <w:bCs/>
                <w:color w:val="000000"/>
                <w:kern w:val="0"/>
                <w:szCs w:val="21"/>
                <w:u w:val="single"/>
              </w:rPr>
              <w:t>在线学习（推荐理由：研究证实，持续性的回顾可强化记忆和吸收。）</w:t>
            </w:r>
          </w:p>
        </w:tc>
      </w:tr>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Pr="00BE1094" w:rsidRDefault="00700D31" w:rsidP="006520EE">
            <w:pPr>
              <w:rPr>
                <w:rFonts w:ascii="Arial" w:eastAsia="仿宋" w:hAnsi="Arial" w:cs="Arial"/>
                <w:color w:val="000000"/>
                <w:szCs w:val="21"/>
              </w:rPr>
            </w:pPr>
            <w:r>
              <w:rPr>
                <w:rFonts w:ascii="Arial" w:eastAsia="仿宋" w:hAnsi="Arial" w:cs="Arial"/>
                <w:color w:val="000000"/>
                <w:szCs w:val="21"/>
              </w:rPr>
              <w:t>M</w:t>
            </w:r>
            <w:r>
              <w:rPr>
                <w:rFonts w:ascii="Arial" w:eastAsia="仿宋" w:hAnsi="Arial" w:cs="Arial" w:hint="eastAsia"/>
                <w:color w:val="000000"/>
                <w:szCs w:val="21"/>
              </w:rPr>
              <w:t>117</w:t>
            </w:r>
            <w:r>
              <w:rPr>
                <w:rFonts w:ascii="Arial" w:eastAsia="仿宋" w:hAnsi="Arial" w:cs="Arial"/>
                <w:color w:val="000000"/>
                <w:szCs w:val="21"/>
              </w:rPr>
              <w:t>：</w:t>
            </w:r>
            <w:r>
              <w:rPr>
                <w:rFonts w:ascii="Arial" w:eastAsia="仿宋" w:hAnsi="Arial" w:cs="Arial" w:hint="eastAsia"/>
                <w:color w:val="000000"/>
                <w:szCs w:val="21"/>
              </w:rPr>
              <w:t>采购中的冲突</w:t>
            </w:r>
          </w:p>
        </w:tc>
      </w:tr>
      <w:tr w:rsidR="00700D31" w:rsidRPr="00BE1094" w:rsidTr="006520EE">
        <w:trPr>
          <w:trHeight w:val="270"/>
        </w:trPr>
        <w:tc>
          <w:tcPr>
            <w:tcW w:w="9207" w:type="dxa"/>
            <w:tcBorders>
              <w:top w:val="nil"/>
              <w:left w:val="nil"/>
              <w:bottom w:val="nil"/>
              <w:right w:val="nil"/>
            </w:tcBorders>
            <w:shd w:val="clear" w:color="auto" w:fill="auto"/>
            <w:noWrap/>
            <w:vAlign w:val="center"/>
            <w:hideMark/>
          </w:tcPr>
          <w:p w:rsidR="00700D31" w:rsidRDefault="00700D31" w:rsidP="006520EE">
            <w:pPr>
              <w:rPr>
                <w:rFonts w:ascii="Arial" w:eastAsia="仿宋" w:hAnsi="Arial" w:cs="Arial"/>
                <w:color w:val="000000"/>
                <w:szCs w:val="21"/>
              </w:rPr>
            </w:pPr>
            <w:r>
              <w:rPr>
                <w:rFonts w:ascii="Arial" w:eastAsia="仿宋" w:hAnsi="Arial" w:cs="Arial"/>
                <w:color w:val="000000"/>
                <w:szCs w:val="21"/>
              </w:rPr>
              <w:t>M1</w:t>
            </w:r>
            <w:r>
              <w:rPr>
                <w:rFonts w:ascii="Arial" w:eastAsia="仿宋" w:hAnsi="Arial" w:cs="Arial" w:hint="eastAsia"/>
                <w:color w:val="000000"/>
                <w:szCs w:val="21"/>
              </w:rPr>
              <w:t>19</w:t>
            </w:r>
            <w:r>
              <w:rPr>
                <w:rFonts w:ascii="Arial" w:eastAsia="仿宋" w:hAnsi="Arial" w:cs="Arial"/>
                <w:color w:val="000000"/>
                <w:szCs w:val="21"/>
              </w:rPr>
              <w:t>：</w:t>
            </w:r>
            <w:r>
              <w:rPr>
                <w:rFonts w:ascii="Arial" w:eastAsia="仿宋" w:hAnsi="Arial" w:cs="Arial" w:hint="eastAsia"/>
                <w:color w:val="000000"/>
                <w:szCs w:val="21"/>
              </w:rPr>
              <w:t>采购谈判：分析情况</w:t>
            </w:r>
          </w:p>
          <w:p w:rsidR="00700D31" w:rsidRPr="00BE1094" w:rsidRDefault="00700D31" w:rsidP="006520EE">
            <w:pPr>
              <w:rPr>
                <w:rFonts w:ascii="Arial" w:eastAsia="仿宋" w:hAnsi="Arial" w:cs="Arial" w:hint="eastAsia"/>
                <w:color w:val="000000"/>
                <w:szCs w:val="21"/>
              </w:rPr>
            </w:pPr>
            <w:r>
              <w:rPr>
                <w:rFonts w:ascii="Arial" w:eastAsia="仿宋" w:hAnsi="Arial" w:cs="Arial"/>
                <w:color w:val="000000"/>
                <w:szCs w:val="21"/>
              </w:rPr>
              <w:t>M</w:t>
            </w:r>
            <w:r>
              <w:rPr>
                <w:rFonts w:ascii="Arial" w:eastAsia="仿宋" w:hAnsi="Arial" w:cs="Arial" w:hint="eastAsia"/>
                <w:color w:val="000000"/>
                <w:szCs w:val="21"/>
              </w:rPr>
              <w:t>072</w:t>
            </w:r>
            <w:r>
              <w:rPr>
                <w:rFonts w:ascii="Arial" w:eastAsia="仿宋" w:hAnsi="Arial" w:cs="Arial"/>
                <w:color w:val="000000"/>
                <w:szCs w:val="21"/>
              </w:rPr>
              <w:t>：</w:t>
            </w:r>
            <w:r>
              <w:rPr>
                <w:rFonts w:ascii="Arial" w:eastAsia="仿宋" w:hAnsi="Arial" w:cs="Arial" w:hint="eastAsia"/>
                <w:color w:val="000000"/>
                <w:szCs w:val="21"/>
              </w:rPr>
              <w:t>理解销售员的意思</w:t>
            </w:r>
          </w:p>
        </w:tc>
      </w:tr>
    </w:tbl>
    <w:p w:rsidR="00700D31" w:rsidRPr="00BE1094" w:rsidRDefault="00700D31" w:rsidP="00700D31">
      <w:pPr>
        <w:rPr>
          <w:rFonts w:ascii="Arial" w:eastAsia="仿宋" w:hAnsi="Arial" w:cs="Arial"/>
        </w:rPr>
      </w:pPr>
    </w:p>
    <w:p w:rsidR="00700D31" w:rsidRPr="00BE1094" w:rsidRDefault="00700D31" w:rsidP="00700D31">
      <w:pPr>
        <w:rPr>
          <w:rFonts w:ascii="Arial" w:eastAsia="仿宋" w:hAnsi="Arial" w:cs="Arial"/>
          <w:b/>
          <w:u w:val="single"/>
        </w:rPr>
      </w:pPr>
      <w:r w:rsidRPr="00BE1094">
        <w:rPr>
          <w:rFonts w:ascii="Arial" w:eastAsia="仿宋" w:hAnsi="Arial" w:cs="Arial"/>
          <w:b/>
          <w:u w:val="single"/>
        </w:rPr>
        <w:t>课程意义：</w:t>
      </w:r>
    </w:p>
    <w:p w:rsidR="00700D31" w:rsidRPr="001A549B" w:rsidRDefault="00700D31" w:rsidP="00700D31">
      <w:pPr>
        <w:ind w:firstLineChars="200" w:firstLine="420"/>
        <w:rPr>
          <w:rFonts w:ascii="Arial" w:eastAsia="仿宋" w:hAnsi="Arial" w:cs="Arial"/>
        </w:rPr>
      </w:pPr>
      <w:r w:rsidRPr="001A549B">
        <w:rPr>
          <w:rFonts w:ascii="Arial" w:eastAsia="仿宋" w:hAnsi="Arial" w:cs="Arial" w:hint="eastAsia"/>
        </w:rPr>
        <w:t>因为有异议所以需要沟通、商量、讨论直至达成一致，这就是谈判，一种在特定环境下的因势而异、因境而异和因人而异的沟通。</w:t>
      </w:r>
    </w:p>
    <w:p w:rsidR="00700D31" w:rsidRPr="001A549B" w:rsidRDefault="00700D31" w:rsidP="00700D31">
      <w:pPr>
        <w:ind w:firstLineChars="200" w:firstLine="420"/>
        <w:rPr>
          <w:rFonts w:ascii="Arial" w:eastAsia="仿宋" w:hAnsi="Arial" w:cs="Arial"/>
        </w:rPr>
      </w:pPr>
    </w:p>
    <w:p w:rsidR="00700D31" w:rsidRPr="001A549B" w:rsidRDefault="00700D31" w:rsidP="00700D31">
      <w:pPr>
        <w:ind w:firstLineChars="200" w:firstLine="420"/>
        <w:rPr>
          <w:rFonts w:ascii="Arial" w:eastAsia="仿宋" w:hAnsi="Arial" w:cs="Arial"/>
        </w:rPr>
      </w:pPr>
      <w:r w:rsidRPr="001A549B">
        <w:rPr>
          <w:rFonts w:ascii="Arial" w:eastAsia="仿宋" w:hAnsi="Arial" w:cs="Arial" w:hint="eastAsia"/>
        </w:rPr>
        <w:t>谈判中无论强势方还是弱势方都希望结果对自己一方有利，这是人性之所在，所以谈判过程充满着不确定性，信息瞬间改变力量和扭转谈判的局势、存在的制约使得谈判力量毫无用武之地、一手好</w:t>
      </w:r>
      <w:proofErr w:type="gramStart"/>
      <w:r w:rsidRPr="001A549B">
        <w:rPr>
          <w:rFonts w:ascii="Arial" w:eastAsia="仿宋" w:hAnsi="Arial" w:cs="Arial" w:hint="eastAsia"/>
        </w:rPr>
        <w:t>牌得到</w:t>
      </w:r>
      <w:proofErr w:type="gramEnd"/>
      <w:r w:rsidRPr="001A549B">
        <w:rPr>
          <w:rFonts w:ascii="Arial" w:eastAsia="仿宋" w:hAnsi="Arial" w:cs="Arial" w:hint="eastAsia"/>
        </w:rPr>
        <w:t>了一个令人失望的结果，而拿着</w:t>
      </w:r>
      <w:proofErr w:type="gramStart"/>
      <w:r w:rsidRPr="001A549B">
        <w:rPr>
          <w:rFonts w:ascii="Arial" w:eastAsia="仿宋" w:hAnsi="Arial" w:cs="Arial" w:hint="eastAsia"/>
        </w:rPr>
        <w:t>一手坏牌的</w:t>
      </w:r>
      <w:proofErr w:type="gramEnd"/>
      <w:r w:rsidRPr="001A549B">
        <w:rPr>
          <w:rFonts w:ascii="Arial" w:eastAsia="仿宋" w:hAnsi="Arial" w:cs="Arial" w:hint="eastAsia"/>
        </w:rPr>
        <w:t>竟然赢得了谈判……结果源自于是否有一个高质量的谈判准备和谈判者掌控谈判过程的能力。</w:t>
      </w:r>
    </w:p>
    <w:p w:rsidR="00700D31" w:rsidRPr="001A549B" w:rsidRDefault="00700D31" w:rsidP="00700D31">
      <w:pPr>
        <w:ind w:firstLineChars="200" w:firstLine="420"/>
        <w:rPr>
          <w:rFonts w:ascii="Arial" w:eastAsia="仿宋" w:hAnsi="Arial" w:cs="Arial"/>
        </w:rPr>
      </w:pPr>
    </w:p>
    <w:p w:rsidR="00700D31" w:rsidRPr="001A549B" w:rsidRDefault="00700D31" w:rsidP="00700D31">
      <w:pPr>
        <w:ind w:firstLineChars="200" w:firstLine="420"/>
        <w:rPr>
          <w:rFonts w:ascii="Arial" w:eastAsia="仿宋" w:hAnsi="Arial" w:cs="Arial"/>
        </w:rPr>
      </w:pPr>
      <w:r w:rsidRPr="001A549B">
        <w:rPr>
          <w:rFonts w:ascii="Arial" w:eastAsia="仿宋" w:hAnsi="Arial" w:cs="Arial" w:hint="eastAsia"/>
        </w:rPr>
        <w:t>了解双方的优势、劣势和制约，利用好对自己有利的因素，去除对自己不利的制约因素，寻找策略杠杆提升谈判力量，制定有效的谈判策略和因势而异、因境而异和因人而异的谈判技巧来提升谈判过程的掌控力。</w:t>
      </w:r>
    </w:p>
    <w:p w:rsidR="00700D31" w:rsidRPr="001A549B" w:rsidRDefault="00700D31" w:rsidP="00700D31">
      <w:pPr>
        <w:ind w:firstLineChars="200" w:firstLine="420"/>
        <w:rPr>
          <w:rFonts w:ascii="Arial" w:eastAsia="仿宋" w:hAnsi="Arial" w:cs="Arial"/>
        </w:rPr>
      </w:pPr>
    </w:p>
    <w:p w:rsidR="00700D31" w:rsidRPr="00BE1094" w:rsidRDefault="00700D31" w:rsidP="00700D31">
      <w:pPr>
        <w:ind w:firstLineChars="200" w:firstLine="420"/>
        <w:rPr>
          <w:rFonts w:ascii="Arial" w:eastAsia="仿宋" w:hAnsi="Arial" w:cs="Arial"/>
        </w:rPr>
      </w:pPr>
      <w:r w:rsidRPr="001A549B">
        <w:rPr>
          <w:rFonts w:ascii="Arial" w:eastAsia="仿宋" w:hAnsi="Arial" w:cs="Arial" w:hint="eastAsia"/>
        </w:rPr>
        <w:t>本课程旨在帮助谈判者掌握谈判准备和掌控谈判过程的基本知识和技能</w:t>
      </w:r>
      <w:r w:rsidRPr="00BE1094">
        <w:rPr>
          <w:rFonts w:ascii="Arial" w:eastAsia="仿宋" w:hAnsi="Arial" w:cs="Arial"/>
        </w:rPr>
        <w:t>。</w:t>
      </w:r>
    </w:p>
    <w:p w:rsidR="00700D31" w:rsidRPr="00BE1094" w:rsidRDefault="00700D31" w:rsidP="00700D31">
      <w:pPr>
        <w:ind w:firstLineChars="200" w:firstLine="420"/>
        <w:rPr>
          <w:rFonts w:ascii="Arial" w:eastAsia="仿宋" w:hAnsi="Arial" w:cs="Arial"/>
        </w:rPr>
      </w:pPr>
    </w:p>
    <w:p w:rsidR="00700D31" w:rsidRDefault="00700D31" w:rsidP="00700D31">
      <w:pPr>
        <w:rPr>
          <w:rFonts w:ascii="Arial" w:eastAsia="仿宋" w:hAnsi="Arial" w:cs="Arial"/>
          <w:b/>
          <w:bCs/>
          <w:color w:val="000000"/>
          <w:kern w:val="0"/>
          <w:szCs w:val="21"/>
          <w:u w:val="single"/>
        </w:rPr>
      </w:pPr>
    </w:p>
    <w:p w:rsidR="00700D31" w:rsidRPr="00BE1094" w:rsidRDefault="00700D31" w:rsidP="00700D31">
      <w:pPr>
        <w:rPr>
          <w:rFonts w:ascii="Arial" w:eastAsia="仿宋" w:hAnsi="Arial" w:cs="Arial"/>
        </w:rPr>
      </w:pPr>
      <w:r w:rsidRPr="00BE1094">
        <w:rPr>
          <w:rFonts w:ascii="Arial" w:eastAsia="仿宋" w:hAnsi="Arial" w:cs="Arial"/>
          <w:b/>
          <w:bCs/>
          <w:color w:val="000000"/>
          <w:kern w:val="0"/>
          <w:szCs w:val="21"/>
          <w:u w:val="single"/>
        </w:rPr>
        <w:lastRenderedPageBreak/>
        <w:t>参加对象：</w:t>
      </w:r>
    </w:p>
    <w:p w:rsidR="00700D31" w:rsidRPr="001A549B" w:rsidRDefault="00700D31" w:rsidP="00700D31">
      <w:pPr>
        <w:rPr>
          <w:rFonts w:ascii="Arial" w:eastAsia="仿宋" w:hAnsi="Arial" w:cs="Arial"/>
        </w:rPr>
      </w:pPr>
      <w:r w:rsidRPr="00BE1094">
        <w:rPr>
          <w:rFonts w:ascii="Arial" w:eastAsia="仿宋" w:hAnsi="Arial" w:cs="Arial"/>
        </w:rPr>
        <w:t>*</w:t>
      </w:r>
      <w:r>
        <w:rPr>
          <w:rFonts w:ascii="Arial" w:eastAsia="仿宋" w:hAnsi="Arial" w:cs="Arial" w:hint="eastAsia"/>
        </w:rPr>
        <w:t xml:space="preserve"> </w:t>
      </w:r>
      <w:r w:rsidRPr="001A549B">
        <w:rPr>
          <w:rFonts w:ascii="Arial" w:eastAsia="仿宋" w:hAnsi="Arial" w:cs="Arial" w:hint="eastAsia"/>
        </w:rPr>
        <w:t>采购及采购辅助人员</w:t>
      </w:r>
    </w:p>
    <w:p w:rsidR="00700D31" w:rsidRPr="00BE1094"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参与采购谈判的技术人员、供应部门人员及部门的主管经理</w:t>
      </w:r>
    </w:p>
    <w:p w:rsidR="00700D31" w:rsidRPr="00BE1094" w:rsidRDefault="00700D31" w:rsidP="00700D31">
      <w:pPr>
        <w:rPr>
          <w:rFonts w:ascii="Arial" w:eastAsia="仿宋" w:hAnsi="Arial" w:cs="Arial"/>
        </w:rPr>
      </w:pPr>
    </w:p>
    <w:p w:rsidR="00700D31" w:rsidRPr="00BE1094" w:rsidRDefault="00700D31" w:rsidP="00700D31">
      <w:pPr>
        <w:rPr>
          <w:rFonts w:ascii="Arial" w:eastAsia="仿宋" w:hAnsi="Arial" w:cs="Arial"/>
        </w:rPr>
      </w:pPr>
      <w:r w:rsidRPr="00BE1094">
        <w:rPr>
          <w:rFonts w:ascii="Arial" w:eastAsia="仿宋" w:hAnsi="Arial" w:cs="Arial"/>
          <w:b/>
          <w:bCs/>
          <w:color w:val="000000"/>
          <w:kern w:val="0"/>
          <w:szCs w:val="21"/>
          <w:u w:val="single"/>
        </w:rPr>
        <w:t>内容大纲：</w:t>
      </w:r>
    </w:p>
    <w:p w:rsidR="00700D31" w:rsidRPr="001A549B" w:rsidRDefault="00700D31" w:rsidP="00700D31">
      <w:pPr>
        <w:rPr>
          <w:rFonts w:ascii="Arial" w:eastAsia="仿宋" w:hAnsi="Arial" w:cs="Arial"/>
          <w:b/>
        </w:rPr>
      </w:pPr>
      <w:r w:rsidRPr="001A549B">
        <w:rPr>
          <w:rFonts w:ascii="Arial" w:eastAsia="仿宋" w:hAnsi="Arial" w:cs="Arial" w:hint="eastAsia"/>
          <w:b/>
        </w:rPr>
        <w:t xml:space="preserve">1. </w:t>
      </w:r>
      <w:r w:rsidRPr="001A549B">
        <w:rPr>
          <w:rFonts w:ascii="Arial" w:eastAsia="仿宋" w:hAnsi="Arial" w:cs="Arial" w:hint="eastAsia"/>
          <w:b/>
        </w:rPr>
        <w:t>影响谈判结果的要素</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报价分析对价格谈判的重要性</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影响谈判结果三要素及相互影响</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发掘和使用影响谈判结果的个人力量</w:t>
      </w:r>
    </w:p>
    <w:p w:rsidR="00700D31" w:rsidRPr="001A549B" w:rsidRDefault="00700D31" w:rsidP="00700D31">
      <w:pPr>
        <w:rPr>
          <w:rFonts w:ascii="Arial" w:eastAsia="仿宋" w:hAnsi="Arial" w:cs="Arial"/>
        </w:rPr>
      </w:pPr>
    </w:p>
    <w:p w:rsidR="00700D31" w:rsidRPr="001A549B" w:rsidRDefault="00700D31" w:rsidP="00700D31">
      <w:pPr>
        <w:rPr>
          <w:rFonts w:ascii="Arial" w:eastAsia="仿宋" w:hAnsi="Arial" w:cs="Arial"/>
          <w:b/>
        </w:rPr>
      </w:pPr>
      <w:r w:rsidRPr="001A549B">
        <w:rPr>
          <w:rFonts w:ascii="Arial" w:eastAsia="仿宋" w:hAnsi="Arial" w:cs="Arial" w:hint="eastAsia"/>
          <w:b/>
        </w:rPr>
        <w:t xml:space="preserve">2. </w:t>
      </w:r>
      <w:r w:rsidRPr="001A549B">
        <w:rPr>
          <w:rFonts w:ascii="Arial" w:eastAsia="仿宋" w:hAnsi="Arial" w:cs="Arial" w:hint="eastAsia"/>
          <w:b/>
        </w:rPr>
        <w:t>谈判准备</w:t>
      </w:r>
      <w:r w:rsidRPr="001A549B">
        <w:rPr>
          <w:rFonts w:ascii="Arial" w:eastAsia="仿宋" w:hAnsi="Arial" w:cs="Arial" w:hint="eastAsia"/>
          <w:b/>
        </w:rPr>
        <w:t>7</w:t>
      </w:r>
      <w:r w:rsidRPr="001A549B">
        <w:rPr>
          <w:rFonts w:ascii="Arial" w:eastAsia="仿宋" w:hAnsi="Arial" w:cs="Arial" w:hint="eastAsia"/>
          <w:b/>
        </w:rPr>
        <w:t>步骤的要点和方法（案例）</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分析双方的优势、劣势、限制和制约</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谈判难度</w:t>
      </w:r>
      <w:r w:rsidRPr="001A549B">
        <w:rPr>
          <w:rFonts w:ascii="Arial" w:eastAsia="仿宋" w:hAnsi="Arial" w:cs="Arial" w:hint="eastAsia"/>
        </w:rPr>
        <w:t xml:space="preserve"> vs. </w:t>
      </w:r>
      <w:r w:rsidRPr="001A549B">
        <w:rPr>
          <w:rFonts w:ascii="Arial" w:eastAsia="仿宋" w:hAnsi="Arial" w:cs="Arial" w:hint="eastAsia"/>
        </w:rPr>
        <w:t>谈判力量</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转势和提升谈判力量</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构建强势论据、制定交换让步方案和设计</w:t>
      </w:r>
      <w:r w:rsidRPr="001A549B">
        <w:rPr>
          <w:rFonts w:ascii="Arial" w:eastAsia="仿宋" w:hAnsi="Arial" w:cs="Arial" w:hint="eastAsia"/>
        </w:rPr>
        <w:t>BATNA</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制定掌控谈判过程的战略和战术</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制定谈判计划</w:t>
      </w:r>
    </w:p>
    <w:p w:rsidR="00700D31" w:rsidRPr="001A549B" w:rsidRDefault="00700D31" w:rsidP="00700D31">
      <w:pPr>
        <w:rPr>
          <w:rFonts w:ascii="Arial" w:eastAsia="仿宋" w:hAnsi="Arial" w:cs="Arial"/>
        </w:rPr>
      </w:pPr>
    </w:p>
    <w:p w:rsidR="00700D31" w:rsidRPr="001A549B" w:rsidRDefault="00700D31" w:rsidP="00700D31">
      <w:pPr>
        <w:rPr>
          <w:rFonts w:ascii="Arial" w:eastAsia="仿宋" w:hAnsi="Arial" w:cs="Arial"/>
          <w:b/>
        </w:rPr>
      </w:pPr>
      <w:r w:rsidRPr="001A549B">
        <w:rPr>
          <w:rFonts w:ascii="Arial" w:eastAsia="仿宋" w:hAnsi="Arial" w:cs="Arial" w:hint="eastAsia"/>
          <w:b/>
        </w:rPr>
        <w:t xml:space="preserve">3. </w:t>
      </w:r>
      <w:r w:rsidRPr="001A549B">
        <w:rPr>
          <w:rFonts w:ascii="Arial" w:eastAsia="仿宋" w:hAnsi="Arial" w:cs="Arial" w:hint="eastAsia"/>
          <w:b/>
        </w:rPr>
        <w:t>掌控谈判过程的</w:t>
      </w:r>
      <w:r w:rsidRPr="001A549B">
        <w:rPr>
          <w:rFonts w:ascii="Arial" w:eastAsia="仿宋" w:hAnsi="Arial" w:cs="Arial" w:hint="eastAsia"/>
          <w:b/>
        </w:rPr>
        <w:t>5C</w:t>
      </w:r>
      <w:r w:rsidRPr="001A549B">
        <w:rPr>
          <w:rFonts w:ascii="Arial" w:eastAsia="仿宋" w:hAnsi="Arial" w:cs="Arial" w:hint="eastAsia"/>
          <w:b/>
        </w:rPr>
        <w:t>步骤</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各步骤的主要目标和策略</w:t>
      </w:r>
    </w:p>
    <w:p w:rsidR="00700D31"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谈判过程掌控的技巧</w:t>
      </w:r>
      <w:r w:rsidRPr="001A549B">
        <w:rPr>
          <w:rFonts w:ascii="Arial" w:eastAsia="仿宋" w:hAnsi="Arial" w:cs="Arial" w:hint="eastAsia"/>
        </w:rPr>
        <w:t xml:space="preserve"> </w:t>
      </w:r>
      <w:r w:rsidRPr="001A549B">
        <w:rPr>
          <w:rFonts w:ascii="Arial" w:eastAsia="仿宋" w:hAnsi="Arial" w:cs="Arial" w:hint="eastAsia"/>
        </w:rPr>
        <w:tab/>
      </w:r>
    </w:p>
    <w:p w:rsidR="00700D31" w:rsidRDefault="00700D31" w:rsidP="00700D31">
      <w:pPr>
        <w:rPr>
          <w:rFonts w:ascii="Arial" w:eastAsia="仿宋" w:hAnsi="Arial" w:cs="Arial"/>
        </w:rPr>
      </w:pPr>
    </w:p>
    <w:p w:rsidR="00700D31" w:rsidRPr="001A549B" w:rsidRDefault="00700D31" w:rsidP="00700D31">
      <w:pPr>
        <w:rPr>
          <w:rFonts w:ascii="Arial" w:eastAsia="仿宋" w:hAnsi="Arial" w:cs="Arial"/>
          <w:b/>
        </w:rPr>
      </w:pPr>
      <w:r w:rsidRPr="001A549B">
        <w:rPr>
          <w:rFonts w:ascii="Arial" w:eastAsia="仿宋" w:hAnsi="Arial" w:cs="Arial" w:hint="eastAsia"/>
          <w:b/>
        </w:rPr>
        <w:t xml:space="preserve">4. </w:t>
      </w:r>
      <w:r w:rsidRPr="001A549B">
        <w:rPr>
          <w:rFonts w:ascii="Arial" w:eastAsia="仿宋" w:hAnsi="Arial" w:cs="Arial" w:hint="eastAsia"/>
          <w:b/>
        </w:rPr>
        <w:t>角色演练</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第</w:t>
      </w:r>
      <w:r w:rsidRPr="001A549B">
        <w:rPr>
          <w:rFonts w:ascii="Arial" w:eastAsia="仿宋" w:hAnsi="Arial" w:cs="Arial" w:hint="eastAsia"/>
        </w:rPr>
        <w:t>2</w:t>
      </w:r>
      <w:r w:rsidRPr="001A549B">
        <w:rPr>
          <w:rFonts w:ascii="Arial" w:eastAsia="仿宋" w:hAnsi="Arial" w:cs="Arial" w:hint="eastAsia"/>
        </w:rPr>
        <w:t>部分完成的谈判准备案例进行演练</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采购在谈判中常犯的错误</w:t>
      </w:r>
    </w:p>
    <w:p w:rsidR="00700D31" w:rsidRPr="001A549B" w:rsidRDefault="00700D31" w:rsidP="00700D31">
      <w:pPr>
        <w:rPr>
          <w:rFonts w:ascii="Arial" w:eastAsia="仿宋" w:hAnsi="Arial" w:cs="Arial"/>
        </w:rPr>
      </w:pPr>
    </w:p>
    <w:p w:rsidR="00700D31" w:rsidRPr="001A549B" w:rsidRDefault="00700D31" w:rsidP="00700D31">
      <w:pPr>
        <w:rPr>
          <w:rFonts w:ascii="Arial" w:eastAsia="仿宋" w:hAnsi="Arial" w:cs="Arial"/>
          <w:b/>
        </w:rPr>
      </w:pPr>
      <w:r w:rsidRPr="001A549B">
        <w:rPr>
          <w:rFonts w:ascii="Arial" w:eastAsia="仿宋" w:hAnsi="Arial" w:cs="Arial" w:hint="eastAsia"/>
          <w:b/>
        </w:rPr>
        <w:t xml:space="preserve">5. </w:t>
      </w:r>
      <w:r w:rsidRPr="001A549B">
        <w:rPr>
          <w:rFonts w:ascii="Arial" w:eastAsia="仿宋" w:hAnsi="Arial" w:cs="Arial" w:hint="eastAsia"/>
          <w:b/>
        </w:rPr>
        <w:t>特殊场景的谈判方法和策略</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与强势</w:t>
      </w:r>
      <w:r w:rsidRPr="001A549B">
        <w:rPr>
          <w:rFonts w:ascii="Arial" w:eastAsia="仿宋" w:hAnsi="Arial" w:cs="Arial" w:hint="eastAsia"/>
        </w:rPr>
        <w:t>/</w:t>
      </w:r>
      <w:r w:rsidRPr="001A549B">
        <w:rPr>
          <w:rFonts w:ascii="Arial" w:eastAsia="仿宋" w:hAnsi="Arial" w:cs="Arial" w:hint="eastAsia"/>
        </w:rPr>
        <w:t>唯一供应商谈判</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谈判目标不合理</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买方对供应商没有吸引力</w:t>
      </w:r>
    </w:p>
    <w:p w:rsidR="00700D31" w:rsidRPr="001A549B"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遭遇不按常规出牌的谈判对象</w:t>
      </w:r>
    </w:p>
    <w:p w:rsidR="00700D31" w:rsidRDefault="00700D31" w:rsidP="00700D31">
      <w:pPr>
        <w:rPr>
          <w:rFonts w:ascii="Arial" w:eastAsia="仿宋" w:hAnsi="Arial" w:cs="Arial"/>
        </w:rPr>
      </w:pPr>
      <w:r w:rsidRPr="001A549B">
        <w:rPr>
          <w:rFonts w:ascii="Arial" w:eastAsia="仿宋" w:hAnsi="Arial" w:cs="Arial" w:hint="eastAsia"/>
        </w:rPr>
        <w:t xml:space="preserve">* </w:t>
      </w:r>
      <w:r w:rsidRPr="001A549B">
        <w:rPr>
          <w:rFonts w:ascii="Arial" w:eastAsia="仿宋" w:hAnsi="Arial" w:cs="Arial" w:hint="eastAsia"/>
        </w:rPr>
        <w:t>销售常用的谈判策略和技巧</w:t>
      </w:r>
    </w:p>
    <w:p w:rsidR="00700D31" w:rsidRPr="001A549B" w:rsidRDefault="00700D31" w:rsidP="00700D31">
      <w:pPr>
        <w:rPr>
          <w:rFonts w:ascii="Arial" w:eastAsia="仿宋" w:hAnsi="Arial" w:cs="Arial"/>
        </w:rPr>
      </w:pPr>
    </w:p>
    <w:p w:rsidR="00700D31" w:rsidRPr="00BE1094" w:rsidRDefault="00700D31" w:rsidP="00700D31">
      <w:pPr>
        <w:rPr>
          <w:rFonts w:ascii="Arial" w:eastAsia="仿宋" w:hAnsi="Arial" w:cs="Arial"/>
        </w:rPr>
      </w:pPr>
      <w:r w:rsidRPr="00BE1094">
        <w:rPr>
          <w:rFonts w:ascii="Arial" w:eastAsia="仿宋" w:hAnsi="Arial" w:cs="Arial"/>
          <w:b/>
          <w:bCs/>
          <w:color w:val="000000"/>
          <w:kern w:val="0"/>
          <w:szCs w:val="21"/>
          <w:u w:val="single"/>
        </w:rPr>
        <w:t>Program Outline</w:t>
      </w:r>
      <w:r w:rsidRPr="00BE1094">
        <w:rPr>
          <w:rFonts w:ascii="Arial" w:eastAsia="仿宋" w:hAnsi="Arial" w:cs="Arial"/>
          <w:b/>
          <w:bCs/>
          <w:color w:val="000000"/>
          <w:kern w:val="0"/>
          <w:szCs w:val="21"/>
          <w:u w:val="single"/>
        </w:rPr>
        <w:t>：</w:t>
      </w:r>
    </w:p>
    <w:p w:rsidR="00700D31" w:rsidRPr="001A549B" w:rsidRDefault="00700D31" w:rsidP="00700D31">
      <w:pPr>
        <w:rPr>
          <w:rFonts w:ascii="Arial" w:eastAsia="仿宋" w:hAnsi="Arial" w:cs="Arial"/>
          <w:b/>
        </w:rPr>
      </w:pPr>
      <w:r w:rsidRPr="001A549B">
        <w:rPr>
          <w:rFonts w:ascii="Arial" w:eastAsia="仿宋" w:hAnsi="Arial" w:cs="Arial"/>
          <w:b/>
        </w:rPr>
        <w:t xml:space="preserve">1. Key </w:t>
      </w:r>
      <w:r>
        <w:rPr>
          <w:rFonts w:ascii="Arial" w:eastAsia="仿宋" w:hAnsi="Arial" w:cs="Arial"/>
          <w:b/>
        </w:rPr>
        <w:t xml:space="preserve">Elements Affect the Outcome of </w:t>
      </w:r>
      <w:r w:rsidRPr="001A549B">
        <w:rPr>
          <w:rFonts w:ascii="Arial" w:eastAsia="仿宋" w:hAnsi="Arial" w:cs="Arial"/>
          <w:b/>
        </w:rPr>
        <w:t xml:space="preserve">Negotiations </w:t>
      </w:r>
    </w:p>
    <w:p w:rsidR="00700D31" w:rsidRPr="001A549B" w:rsidRDefault="00700D31" w:rsidP="00700D31">
      <w:pPr>
        <w:rPr>
          <w:rFonts w:ascii="Arial" w:eastAsia="仿宋" w:hAnsi="Arial" w:cs="Arial"/>
        </w:rPr>
      </w:pPr>
      <w:r w:rsidRPr="001A549B">
        <w:rPr>
          <w:rFonts w:ascii="Arial" w:eastAsia="仿宋" w:hAnsi="Arial" w:cs="Arial"/>
        </w:rPr>
        <w:t xml:space="preserve">* The importance </w:t>
      </w:r>
      <w:r>
        <w:rPr>
          <w:rFonts w:ascii="Arial" w:eastAsia="仿宋" w:hAnsi="Arial" w:cs="Arial"/>
        </w:rPr>
        <w:t xml:space="preserve">of quotation analysis to price </w:t>
      </w:r>
      <w:r w:rsidRPr="001A549B">
        <w:rPr>
          <w:rFonts w:ascii="Arial" w:eastAsia="仿宋" w:hAnsi="Arial" w:cs="Arial"/>
        </w:rPr>
        <w:t>negotiation</w:t>
      </w:r>
    </w:p>
    <w:p w:rsidR="00700D31" w:rsidRPr="001A549B" w:rsidRDefault="00700D31" w:rsidP="00700D31">
      <w:pPr>
        <w:rPr>
          <w:rFonts w:ascii="Arial" w:eastAsia="仿宋" w:hAnsi="Arial" w:cs="Arial"/>
        </w:rPr>
      </w:pPr>
      <w:r w:rsidRPr="001A549B">
        <w:rPr>
          <w:rFonts w:ascii="Arial" w:eastAsia="仿宋" w:hAnsi="Arial" w:cs="Arial"/>
        </w:rPr>
        <w:t>* Three core eleme</w:t>
      </w:r>
      <w:r>
        <w:rPr>
          <w:rFonts w:ascii="Arial" w:eastAsia="仿宋" w:hAnsi="Arial" w:cs="Arial"/>
        </w:rPr>
        <w:t xml:space="preserve">nts that impact the outcome of </w:t>
      </w:r>
      <w:r w:rsidRPr="001A549B">
        <w:rPr>
          <w:rFonts w:ascii="Arial" w:eastAsia="仿宋" w:hAnsi="Arial" w:cs="Arial"/>
        </w:rPr>
        <w:t xml:space="preserve">negotiations </w:t>
      </w:r>
    </w:p>
    <w:p w:rsidR="00700D31" w:rsidRDefault="00700D31" w:rsidP="00700D31">
      <w:pPr>
        <w:rPr>
          <w:rFonts w:ascii="Arial" w:eastAsia="仿宋" w:hAnsi="Arial" w:cs="Arial"/>
        </w:rPr>
      </w:pPr>
      <w:r w:rsidRPr="001A549B">
        <w:rPr>
          <w:rFonts w:ascii="Arial" w:eastAsia="仿宋" w:hAnsi="Arial" w:cs="Arial"/>
        </w:rPr>
        <w:t>* Explore personal forces that a</w:t>
      </w:r>
      <w:r>
        <w:rPr>
          <w:rFonts w:ascii="Arial" w:eastAsia="仿宋" w:hAnsi="Arial" w:cs="Arial"/>
        </w:rPr>
        <w:t xml:space="preserve">ffect the outcome of </w:t>
      </w:r>
      <w:r w:rsidRPr="001A549B">
        <w:rPr>
          <w:rFonts w:ascii="Arial" w:eastAsia="仿宋" w:hAnsi="Arial" w:cs="Arial"/>
        </w:rPr>
        <w:t>negotiations</w:t>
      </w:r>
    </w:p>
    <w:p w:rsidR="00700D31" w:rsidRPr="001A549B" w:rsidRDefault="00700D31" w:rsidP="00700D31">
      <w:pPr>
        <w:rPr>
          <w:rFonts w:ascii="Arial" w:eastAsia="仿宋" w:hAnsi="Arial" w:cs="Arial"/>
        </w:rPr>
      </w:pPr>
    </w:p>
    <w:p w:rsidR="00700D31" w:rsidRPr="008A30AA" w:rsidRDefault="00700D31" w:rsidP="00700D31">
      <w:pPr>
        <w:rPr>
          <w:rFonts w:ascii="Arial" w:eastAsia="仿宋" w:hAnsi="Arial" w:cs="Arial"/>
          <w:b/>
        </w:rPr>
      </w:pPr>
      <w:r w:rsidRPr="008A30AA">
        <w:rPr>
          <w:rFonts w:ascii="Arial" w:eastAsia="仿宋" w:hAnsi="Arial" w:cs="Arial"/>
          <w:b/>
        </w:rPr>
        <w:lastRenderedPageBreak/>
        <w:t>2. Objectives and Methods of 7 Steps Negotiation Preparation Process (With a Case)</w:t>
      </w:r>
    </w:p>
    <w:p w:rsidR="00700D31" w:rsidRPr="001A549B" w:rsidRDefault="00700D31" w:rsidP="00700D31">
      <w:pPr>
        <w:rPr>
          <w:rFonts w:ascii="Arial" w:eastAsia="仿宋" w:hAnsi="Arial" w:cs="Arial"/>
        </w:rPr>
      </w:pPr>
      <w:r w:rsidRPr="001A549B">
        <w:rPr>
          <w:rFonts w:ascii="Arial" w:eastAsia="仿宋" w:hAnsi="Arial" w:cs="Arial"/>
        </w:rPr>
        <w:t>* Analyze the stre</w:t>
      </w:r>
      <w:r>
        <w:rPr>
          <w:rFonts w:ascii="Arial" w:eastAsia="仿宋" w:hAnsi="Arial" w:cs="Arial"/>
        </w:rPr>
        <w:t xml:space="preserve">ngths, weaknesses, limitations </w:t>
      </w:r>
      <w:r w:rsidRPr="001A549B">
        <w:rPr>
          <w:rFonts w:ascii="Arial" w:eastAsia="仿宋" w:hAnsi="Arial" w:cs="Arial"/>
        </w:rPr>
        <w:t>and constraints of both parties</w:t>
      </w:r>
    </w:p>
    <w:p w:rsidR="00700D31" w:rsidRPr="001A549B" w:rsidRDefault="00700D31" w:rsidP="00700D31">
      <w:pPr>
        <w:rPr>
          <w:rFonts w:ascii="Arial" w:eastAsia="仿宋" w:hAnsi="Arial" w:cs="Arial"/>
        </w:rPr>
      </w:pPr>
      <w:r w:rsidRPr="001A549B">
        <w:rPr>
          <w:rFonts w:ascii="Arial" w:eastAsia="仿宋" w:hAnsi="Arial" w:cs="Arial"/>
        </w:rPr>
        <w:t>* Hardship of negotiati</w:t>
      </w:r>
      <w:r>
        <w:rPr>
          <w:rFonts w:ascii="Arial" w:eastAsia="仿宋" w:hAnsi="Arial" w:cs="Arial"/>
        </w:rPr>
        <w:t xml:space="preserve">on vs. strength of negotiation </w:t>
      </w:r>
      <w:r w:rsidRPr="001A549B">
        <w:rPr>
          <w:rFonts w:ascii="Arial" w:eastAsia="仿宋" w:hAnsi="Arial" w:cs="Arial"/>
        </w:rPr>
        <w:t>power</w:t>
      </w:r>
    </w:p>
    <w:p w:rsidR="00700D31" w:rsidRPr="001A549B" w:rsidRDefault="00700D31" w:rsidP="00700D31">
      <w:pPr>
        <w:rPr>
          <w:rFonts w:ascii="Arial" w:eastAsia="仿宋" w:hAnsi="Arial" w:cs="Arial"/>
        </w:rPr>
      </w:pPr>
      <w:r w:rsidRPr="001A549B">
        <w:rPr>
          <w:rFonts w:ascii="Arial" w:eastAsia="仿宋" w:hAnsi="Arial" w:cs="Arial"/>
        </w:rPr>
        <w:t>* Turn the tables and increase the negotiating power</w:t>
      </w:r>
    </w:p>
    <w:p w:rsidR="00700D31" w:rsidRPr="001A549B" w:rsidRDefault="00700D31" w:rsidP="00700D31">
      <w:pPr>
        <w:rPr>
          <w:rFonts w:ascii="Arial" w:eastAsia="仿宋" w:hAnsi="Arial" w:cs="Arial"/>
        </w:rPr>
      </w:pPr>
      <w:r w:rsidRPr="001A549B">
        <w:rPr>
          <w:rFonts w:ascii="Arial" w:eastAsia="仿宋" w:hAnsi="Arial" w:cs="Arial"/>
        </w:rPr>
        <w:t xml:space="preserve">* Construct strong </w:t>
      </w:r>
      <w:r>
        <w:rPr>
          <w:rFonts w:ascii="Arial" w:eastAsia="仿宋" w:hAnsi="Arial" w:cs="Arial"/>
        </w:rPr>
        <w:t xml:space="preserve">negotiation arguments, develop </w:t>
      </w:r>
      <w:r w:rsidRPr="001A549B">
        <w:rPr>
          <w:rFonts w:ascii="Arial" w:eastAsia="仿宋" w:hAnsi="Arial" w:cs="Arial"/>
        </w:rPr>
        <w:t>exchange, co</w:t>
      </w:r>
      <w:r>
        <w:rPr>
          <w:rFonts w:ascii="Arial" w:eastAsia="仿宋" w:hAnsi="Arial" w:cs="Arial"/>
        </w:rPr>
        <w:t xml:space="preserve">ncessions solutions and design </w:t>
      </w:r>
      <w:r w:rsidRPr="001A549B">
        <w:rPr>
          <w:rFonts w:ascii="Arial" w:eastAsia="仿宋" w:hAnsi="Arial" w:cs="Arial"/>
        </w:rPr>
        <w:t>BATNA</w:t>
      </w:r>
    </w:p>
    <w:p w:rsidR="00700D31" w:rsidRPr="001A549B" w:rsidRDefault="00700D31" w:rsidP="00700D31">
      <w:pPr>
        <w:rPr>
          <w:rFonts w:ascii="Arial" w:eastAsia="仿宋" w:hAnsi="Arial" w:cs="Arial"/>
        </w:rPr>
      </w:pPr>
      <w:r w:rsidRPr="001A549B">
        <w:rPr>
          <w:rFonts w:ascii="Arial" w:eastAsia="仿宋" w:hAnsi="Arial" w:cs="Arial"/>
        </w:rPr>
        <w:t>* Develop strategies and tactics to control the negotiation process</w:t>
      </w:r>
    </w:p>
    <w:p w:rsidR="00700D31" w:rsidRDefault="00700D31" w:rsidP="00700D31">
      <w:pPr>
        <w:rPr>
          <w:rFonts w:ascii="Arial" w:eastAsia="仿宋" w:hAnsi="Arial" w:cs="Arial"/>
        </w:rPr>
      </w:pPr>
      <w:r w:rsidRPr="001A549B">
        <w:rPr>
          <w:rFonts w:ascii="Arial" w:eastAsia="仿宋" w:hAnsi="Arial" w:cs="Arial"/>
        </w:rPr>
        <w:t>* Develop a negotiation plan</w:t>
      </w:r>
    </w:p>
    <w:p w:rsidR="00700D31" w:rsidRPr="001A549B" w:rsidRDefault="00700D31" w:rsidP="00700D31">
      <w:pPr>
        <w:rPr>
          <w:rFonts w:ascii="Arial" w:eastAsia="仿宋" w:hAnsi="Arial" w:cs="Arial"/>
        </w:rPr>
      </w:pPr>
    </w:p>
    <w:p w:rsidR="00700D31" w:rsidRPr="008A30AA" w:rsidRDefault="00700D31" w:rsidP="00700D31">
      <w:pPr>
        <w:rPr>
          <w:rFonts w:ascii="Arial" w:eastAsia="仿宋" w:hAnsi="Arial" w:cs="Arial"/>
          <w:b/>
        </w:rPr>
      </w:pPr>
      <w:r w:rsidRPr="008A30AA">
        <w:rPr>
          <w:rFonts w:ascii="Arial" w:eastAsia="仿宋" w:hAnsi="Arial" w:cs="Arial"/>
          <w:b/>
        </w:rPr>
        <w:t>3. 5C Steps to Mastering Negotiation Process</w:t>
      </w:r>
    </w:p>
    <w:p w:rsidR="00700D31" w:rsidRPr="001A549B" w:rsidRDefault="00700D31" w:rsidP="00700D31">
      <w:pPr>
        <w:rPr>
          <w:rFonts w:ascii="Arial" w:eastAsia="仿宋" w:hAnsi="Arial" w:cs="Arial"/>
        </w:rPr>
      </w:pPr>
      <w:r w:rsidRPr="001A549B">
        <w:rPr>
          <w:rFonts w:ascii="Arial" w:eastAsia="仿宋" w:hAnsi="Arial" w:cs="Arial"/>
        </w:rPr>
        <w:t>* Main objectives and strategies for each step</w:t>
      </w:r>
    </w:p>
    <w:p w:rsidR="00700D31" w:rsidRDefault="00700D31" w:rsidP="00700D31">
      <w:pPr>
        <w:rPr>
          <w:rFonts w:ascii="Arial" w:eastAsia="仿宋" w:hAnsi="Arial" w:cs="Arial"/>
        </w:rPr>
      </w:pPr>
      <w:r w:rsidRPr="001A549B">
        <w:rPr>
          <w:rFonts w:ascii="Arial" w:eastAsia="仿宋" w:hAnsi="Arial" w:cs="Arial"/>
        </w:rPr>
        <w:t>* Skills to master the negotiation process</w:t>
      </w:r>
    </w:p>
    <w:p w:rsidR="00700D31" w:rsidRPr="001A549B" w:rsidRDefault="00700D31" w:rsidP="00700D31">
      <w:pPr>
        <w:rPr>
          <w:rFonts w:ascii="Arial" w:eastAsia="仿宋" w:hAnsi="Arial" w:cs="Arial"/>
        </w:rPr>
      </w:pPr>
    </w:p>
    <w:p w:rsidR="00700D31" w:rsidRPr="008A30AA" w:rsidRDefault="00700D31" w:rsidP="00700D31">
      <w:pPr>
        <w:rPr>
          <w:rFonts w:ascii="Arial" w:eastAsia="仿宋" w:hAnsi="Arial" w:cs="Arial"/>
          <w:b/>
        </w:rPr>
      </w:pPr>
      <w:r w:rsidRPr="008A30AA">
        <w:rPr>
          <w:rFonts w:ascii="Arial" w:eastAsia="仿宋" w:hAnsi="Arial" w:cs="Arial"/>
          <w:b/>
        </w:rPr>
        <w:t>4. Role Play</w:t>
      </w:r>
    </w:p>
    <w:p w:rsidR="00700D31" w:rsidRPr="001A549B" w:rsidRDefault="00700D31" w:rsidP="00700D31">
      <w:pPr>
        <w:rPr>
          <w:rFonts w:ascii="Arial" w:eastAsia="仿宋" w:hAnsi="Arial" w:cs="Arial"/>
        </w:rPr>
      </w:pPr>
      <w:r w:rsidRPr="001A549B">
        <w:rPr>
          <w:rFonts w:ascii="Arial" w:eastAsia="仿宋" w:hAnsi="Arial" w:cs="Arial"/>
        </w:rPr>
        <w:t>* Apply the case whic</w:t>
      </w:r>
      <w:r>
        <w:rPr>
          <w:rFonts w:ascii="Arial" w:eastAsia="仿宋" w:hAnsi="Arial" w:cs="Arial"/>
        </w:rPr>
        <w:t xml:space="preserve">h completed in part 2 for role </w:t>
      </w:r>
      <w:r w:rsidRPr="001A549B">
        <w:rPr>
          <w:rFonts w:ascii="Arial" w:eastAsia="仿宋" w:hAnsi="Arial" w:cs="Arial"/>
        </w:rPr>
        <w:t>play</w:t>
      </w:r>
    </w:p>
    <w:p w:rsidR="00700D31" w:rsidRDefault="00700D31" w:rsidP="00700D31">
      <w:pPr>
        <w:rPr>
          <w:rFonts w:ascii="Arial" w:eastAsia="仿宋" w:hAnsi="Arial" w:cs="Arial"/>
        </w:rPr>
      </w:pPr>
      <w:r w:rsidRPr="001A549B">
        <w:rPr>
          <w:rFonts w:ascii="Arial" w:eastAsia="仿宋" w:hAnsi="Arial" w:cs="Arial"/>
        </w:rPr>
        <w:t>* Common mistakes made in purchase negotiation</w:t>
      </w:r>
    </w:p>
    <w:p w:rsidR="00700D31" w:rsidRPr="001A549B" w:rsidRDefault="00700D31" w:rsidP="00700D31">
      <w:pPr>
        <w:rPr>
          <w:rFonts w:ascii="Arial" w:eastAsia="仿宋" w:hAnsi="Arial" w:cs="Arial"/>
        </w:rPr>
      </w:pPr>
    </w:p>
    <w:p w:rsidR="00700D31" w:rsidRPr="008A30AA" w:rsidRDefault="00700D31" w:rsidP="00700D31">
      <w:pPr>
        <w:rPr>
          <w:rFonts w:ascii="Arial" w:eastAsia="仿宋" w:hAnsi="Arial" w:cs="Arial"/>
          <w:b/>
        </w:rPr>
      </w:pPr>
      <w:r w:rsidRPr="008A30AA">
        <w:rPr>
          <w:rFonts w:ascii="Arial" w:eastAsia="仿宋" w:hAnsi="Arial" w:cs="Arial"/>
          <w:b/>
        </w:rPr>
        <w:t>5. Negotiat</w:t>
      </w:r>
      <w:r>
        <w:rPr>
          <w:rFonts w:ascii="Arial" w:eastAsia="仿宋" w:hAnsi="Arial" w:cs="Arial"/>
          <w:b/>
        </w:rPr>
        <w:t xml:space="preserve">ion Methods and Strategies for </w:t>
      </w:r>
      <w:r w:rsidRPr="008A30AA">
        <w:rPr>
          <w:rFonts w:ascii="Arial" w:eastAsia="仿宋" w:hAnsi="Arial" w:cs="Arial"/>
          <w:b/>
        </w:rPr>
        <w:t>Special Scenarios</w:t>
      </w:r>
    </w:p>
    <w:p w:rsidR="00700D31" w:rsidRPr="001A549B" w:rsidRDefault="00700D31" w:rsidP="00700D31">
      <w:pPr>
        <w:rPr>
          <w:rFonts w:ascii="Arial" w:eastAsia="仿宋" w:hAnsi="Arial" w:cs="Arial"/>
        </w:rPr>
      </w:pPr>
      <w:r w:rsidRPr="001A549B">
        <w:rPr>
          <w:rFonts w:ascii="Arial" w:eastAsia="仿宋" w:hAnsi="Arial" w:cs="Arial"/>
        </w:rPr>
        <w:t>* Negotiate with dominate/sole supplier</w:t>
      </w:r>
    </w:p>
    <w:p w:rsidR="00700D31" w:rsidRPr="001A549B" w:rsidRDefault="00700D31" w:rsidP="00700D31">
      <w:pPr>
        <w:rPr>
          <w:rFonts w:ascii="Arial" w:eastAsia="仿宋" w:hAnsi="Arial" w:cs="Arial"/>
        </w:rPr>
      </w:pPr>
      <w:r w:rsidRPr="001A549B">
        <w:rPr>
          <w:rFonts w:ascii="Arial" w:eastAsia="仿宋" w:hAnsi="Arial" w:cs="Arial"/>
        </w:rPr>
        <w:t>* Unreasonable negotiation objectives</w:t>
      </w:r>
    </w:p>
    <w:p w:rsidR="00700D31" w:rsidRPr="001A549B" w:rsidRDefault="00700D31" w:rsidP="00700D31">
      <w:pPr>
        <w:rPr>
          <w:rFonts w:ascii="Arial" w:eastAsia="仿宋" w:hAnsi="Arial" w:cs="Arial"/>
        </w:rPr>
      </w:pPr>
      <w:r w:rsidRPr="001A549B">
        <w:rPr>
          <w:rFonts w:ascii="Arial" w:eastAsia="仿宋" w:hAnsi="Arial" w:cs="Arial"/>
        </w:rPr>
        <w:t>* The business is not attractive to the supplier</w:t>
      </w:r>
    </w:p>
    <w:p w:rsidR="00700D31" w:rsidRPr="001A549B" w:rsidRDefault="00700D31" w:rsidP="00700D31">
      <w:pPr>
        <w:rPr>
          <w:rFonts w:ascii="Arial" w:eastAsia="仿宋" w:hAnsi="Arial" w:cs="Arial"/>
        </w:rPr>
      </w:pPr>
      <w:r w:rsidRPr="001A549B">
        <w:rPr>
          <w:rFonts w:ascii="Arial" w:eastAsia="仿宋" w:hAnsi="Arial" w:cs="Arial"/>
        </w:rPr>
        <w:t xml:space="preserve">* Encounter the </w:t>
      </w:r>
      <w:r>
        <w:rPr>
          <w:rFonts w:ascii="Arial" w:eastAsia="仿宋" w:hAnsi="Arial" w:cs="Arial"/>
        </w:rPr>
        <w:t xml:space="preserve">person that does not play card </w:t>
      </w:r>
      <w:r w:rsidRPr="001A549B">
        <w:rPr>
          <w:rFonts w:ascii="Arial" w:eastAsia="仿宋" w:hAnsi="Arial" w:cs="Arial"/>
        </w:rPr>
        <w:t>according to convention</w:t>
      </w:r>
    </w:p>
    <w:p w:rsidR="00700D31" w:rsidRPr="001A549B" w:rsidRDefault="00700D31" w:rsidP="00700D31">
      <w:pPr>
        <w:rPr>
          <w:rFonts w:ascii="Arial" w:eastAsia="仿宋" w:hAnsi="Arial" w:cs="Arial"/>
        </w:rPr>
      </w:pPr>
      <w:r w:rsidRPr="001A549B">
        <w:rPr>
          <w:rFonts w:ascii="Arial" w:eastAsia="仿宋" w:hAnsi="Arial" w:cs="Arial"/>
        </w:rPr>
        <w:t>* Common sales negotiation strategies and tactics</w:t>
      </w:r>
    </w:p>
    <w:p w:rsidR="00700D31" w:rsidRDefault="00700D31" w:rsidP="00700D31"/>
    <w:p w:rsidR="00700D31" w:rsidRPr="00060F65" w:rsidRDefault="00700D31" w:rsidP="00700D31">
      <w:pPr>
        <w:tabs>
          <w:tab w:val="left" w:pos="1827"/>
        </w:tabs>
      </w:pPr>
      <w:r>
        <w:tab/>
      </w:r>
    </w:p>
    <w:p w:rsidR="003F0B17" w:rsidRPr="00700D31" w:rsidRDefault="00204EB3" w:rsidP="00700D31"/>
    <w:sectPr w:rsidR="003F0B17" w:rsidRPr="00700D31" w:rsidSect="00B62B34">
      <w:headerReference w:type="even" r:id="rId8"/>
      <w:headerReference w:type="default" r:id="rId9"/>
      <w:headerReference w:type="first" r:id="rId10"/>
      <w:pgSz w:w="11906" w:h="16838"/>
      <w:pgMar w:top="1440" w:right="1800" w:bottom="1440" w:left="1800" w:header="289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B3" w:rsidRDefault="00204EB3" w:rsidP="00F15E49">
      <w:r>
        <w:separator/>
      </w:r>
    </w:p>
  </w:endnote>
  <w:endnote w:type="continuationSeparator" w:id="0">
    <w:p w:rsidR="00204EB3" w:rsidRDefault="00204EB3" w:rsidP="00F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B3" w:rsidRDefault="00204EB3" w:rsidP="00F15E49">
      <w:r>
        <w:separator/>
      </w:r>
    </w:p>
  </w:footnote>
  <w:footnote w:type="continuationSeparator" w:id="0">
    <w:p w:rsidR="00204EB3" w:rsidRDefault="00204EB3" w:rsidP="00F1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49" w:rsidRDefault="00204EB3" w:rsidP="00F15E49">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860" o:spid="_x0000_s2056" type="#_x0000_t75" style="position:absolute;left:0;text-align:left;margin-left:0;margin-top:0;width:595.6pt;height:842.35pt;z-index:-251657216;mso-position-horizontal:center;mso-position-horizontal-relative:margin;mso-position-vertical:center;mso-position-vertical-relative:margin" o:allowincell="f">
          <v:imagedata r:id="rId1" o:title="信纸2022CEG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49" w:rsidRDefault="00204EB3" w:rsidP="00F15E49">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861" o:spid="_x0000_s2057" type="#_x0000_t75" style="position:absolute;left:0;text-align:left;margin-left:-90.15pt;margin-top:-155.45pt;width:595.6pt;height:842.35pt;z-index:-251656192;mso-position-horizontal-relative:margin;mso-position-vertical-relative:margin" o:allowincell="f">
          <v:imagedata r:id="rId1" o:title="信纸2022CEG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49" w:rsidRDefault="00204EB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859" o:spid="_x0000_s2055" type="#_x0000_t75" style="position:absolute;left:0;text-align:left;margin-left:0;margin-top:0;width:595.6pt;height:842.35pt;z-index:-251658240;mso-position-horizontal:center;mso-position-horizontal-relative:margin;mso-position-vertical:center;mso-position-vertical-relative:margin" o:allowincell="f">
          <v:imagedata r:id="rId1" o:title="信纸2022CEG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C"/>
    <w:rsid w:val="000540B5"/>
    <w:rsid w:val="000F43B0"/>
    <w:rsid w:val="0014356C"/>
    <w:rsid w:val="00171161"/>
    <w:rsid w:val="00204EB3"/>
    <w:rsid w:val="002A6C6F"/>
    <w:rsid w:val="00545554"/>
    <w:rsid w:val="00597DD6"/>
    <w:rsid w:val="005E1305"/>
    <w:rsid w:val="0064009B"/>
    <w:rsid w:val="00647D8B"/>
    <w:rsid w:val="00700D31"/>
    <w:rsid w:val="00724877"/>
    <w:rsid w:val="007A6681"/>
    <w:rsid w:val="007F3F7B"/>
    <w:rsid w:val="0086646D"/>
    <w:rsid w:val="00A66A91"/>
    <w:rsid w:val="00B62B34"/>
    <w:rsid w:val="00D639DB"/>
    <w:rsid w:val="00E62E90"/>
    <w:rsid w:val="00F15E49"/>
    <w:rsid w:val="00FE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20A2EC2A-ACC5-4C03-AA1C-1A3D0066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E49"/>
    <w:rPr>
      <w:sz w:val="18"/>
      <w:szCs w:val="18"/>
    </w:rPr>
  </w:style>
  <w:style w:type="paragraph" w:styleId="a4">
    <w:name w:val="footer"/>
    <w:basedOn w:val="a"/>
    <w:link w:val="Char0"/>
    <w:uiPriority w:val="99"/>
    <w:unhideWhenUsed/>
    <w:rsid w:val="00F15E49"/>
    <w:pPr>
      <w:tabs>
        <w:tab w:val="center" w:pos="4153"/>
        <w:tab w:val="right" w:pos="8306"/>
      </w:tabs>
      <w:snapToGrid w:val="0"/>
      <w:jc w:val="left"/>
    </w:pPr>
    <w:rPr>
      <w:sz w:val="18"/>
      <w:szCs w:val="18"/>
    </w:rPr>
  </w:style>
  <w:style w:type="character" w:customStyle="1" w:styleId="Char0">
    <w:name w:val="页脚 Char"/>
    <w:basedOn w:val="a0"/>
    <w:link w:val="a4"/>
    <w:uiPriority w:val="99"/>
    <w:rsid w:val="00F15E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9F40-91F2-4B64-BBAB-E4468D5C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3</cp:revision>
  <dcterms:created xsi:type="dcterms:W3CDTF">2021-12-15T08:16:00Z</dcterms:created>
  <dcterms:modified xsi:type="dcterms:W3CDTF">2021-12-15T08:17:00Z</dcterms:modified>
</cp:coreProperties>
</file>