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2F076" w14:textId="77777777" w:rsidR="00DF5FF5" w:rsidRDefault="00DF5FF5">
      <w:pPr>
        <w:rPr>
          <w:rFonts w:ascii="微软雅黑" w:eastAsia="微软雅黑" w:hAnsi="微软雅黑"/>
          <w:sz w:val="18"/>
          <w:szCs w:val="18"/>
        </w:rPr>
      </w:pPr>
    </w:p>
    <w:p w14:paraId="236FB171" w14:textId="77777777" w:rsidR="00DF5FF5" w:rsidRDefault="00DF5FF5">
      <w:pPr>
        <w:rPr>
          <w:rFonts w:ascii="微软雅黑" w:eastAsia="微软雅黑" w:hAnsi="微软雅黑"/>
          <w:sz w:val="18"/>
          <w:szCs w:val="18"/>
        </w:rPr>
      </w:pPr>
    </w:p>
    <w:p w14:paraId="0EF6F5F9" w14:textId="77777777" w:rsidR="00DF5FF5" w:rsidRDefault="00444418">
      <w:pPr>
        <w:pStyle w:val="2"/>
        <w:rPr>
          <w:color w:val="FF6600"/>
          <w:sz w:val="32"/>
        </w:rPr>
      </w:pPr>
      <w:r>
        <w:rPr>
          <w:rFonts w:hint="eastAsia"/>
          <w:color w:val="FF6600"/>
          <w:sz w:val="32"/>
        </w:rPr>
        <w:t>新《劳动合同法》《社会保险法》《工伤保险条例》实操应对策略</w:t>
      </w:r>
    </w:p>
    <w:p w14:paraId="33471498" w14:textId="77777777" w:rsidR="00DF5FF5" w:rsidRDefault="00444418">
      <w:pPr>
        <w:pStyle w:val="2"/>
        <w:rPr>
          <w:color w:val="FF6600"/>
          <w:sz w:val="32"/>
        </w:rPr>
      </w:pPr>
      <w:r>
        <w:rPr>
          <w:rFonts w:hint="eastAsia"/>
          <w:color w:val="FF6600"/>
          <w:sz w:val="32"/>
        </w:rPr>
        <w:t>与有效调岗调薪、裁员解雇及违纪问题员工处理技巧</w:t>
      </w:r>
    </w:p>
    <w:p w14:paraId="48EDDB77" w14:textId="77777777" w:rsidR="00DF5FF5" w:rsidRDefault="00DF5FF5">
      <w:pPr>
        <w:rPr>
          <w:rFonts w:ascii="微软雅黑" w:eastAsia="微软雅黑" w:hAnsi="微软雅黑"/>
          <w:sz w:val="18"/>
          <w:szCs w:val="18"/>
        </w:rPr>
      </w:pPr>
    </w:p>
    <w:p w14:paraId="680952AC" w14:textId="0095605C" w:rsidR="00DF5FF5" w:rsidRDefault="00444418">
      <w:pPr>
        <w:rPr>
          <w:rFonts w:ascii="微软雅黑" w:eastAsia="微软雅黑" w:hAnsi="微软雅黑" w:cs="宋体"/>
          <w:b/>
          <w:bCs/>
          <w:color w:val="463C3C"/>
          <w:kern w:val="0"/>
          <w:sz w:val="22"/>
        </w:rPr>
      </w:pPr>
      <w:bookmarkStart w:id="0" w:name="_Hlk18271171"/>
      <w:bookmarkStart w:id="1" w:name="_Hlk27407507"/>
      <w:r>
        <w:rPr>
          <w:rFonts w:eastAsia="微软雅黑" w:cs="宋体" w:hint="eastAsia"/>
          <w:b/>
          <w:bCs/>
          <w:color w:val="FF6600"/>
          <w:kern w:val="0"/>
          <w:sz w:val="22"/>
        </w:rPr>
        <w:t>【课程费用】</w:t>
      </w:r>
      <w:r>
        <w:rPr>
          <w:rFonts w:ascii="微软雅黑" w:eastAsia="微软雅黑" w:hAnsi="微软雅黑" w:cs="宋体" w:hint="eastAsia"/>
          <w:color w:val="463C3C"/>
          <w:kern w:val="0"/>
          <w:sz w:val="22"/>
        </w:rPr>
        <w:t>2880元/人</w:t>
      </w:r>
      <w:r w:rsidR="00B07DB9" w:rsidRPr="00B07DB9">
        <w:rPr>
          <w:rFonts w:ascii="微软雅黑" w:eastAsia="微软雅黑" w:hAnsi="微软雅黑" w:cs="宋体" w:hint="eastAsia"/>
          <w:color w:val="463C3C"/>
          <w:kern w:val="0"/>
          <w:sz w:val="22"/>
        </w:rPr>
        <w:t>（团队报名：6980元/3人）</w:t>
      </w:r>
      <w:r>
        <w:rPr>
          <w:rFonts w:ascii="微软雅黑" w:eastAsia="微软雅黑" w:hAnsi="微软雅黑" w:cs="宋体" w:hint="eastAsia"/>
          <w:b/>
          <w:bCs/>
          <w:color w:val="463C3C"/>
          <w:kern w:val="0"/>
          <w:sz w:val="22"/>
        </w:rPr>
        <w:t xml:space="preserve"> </w:t>
      </w:r>
    </w:p>
    <w:p w14:paraId="48B586A5" w14:textId="77777777" w:rsidR="00DF5FF5" w:rsidRDefault="00444418">
      <w:pPr>
        <w:rPr>
          <w:rFonts w:eastAsia="微软雅黑" w:cs="宋体"/>
          <w:b/>
          <w:bCs/>
          <w:color w:val="FF6600"/>
          <w:kern w:val="0"/>
          <w:sz w:val="22"/>
        </w:rPr>
      </w:pPr>
      <w:r>
        <w:rPr>
          <w:rFonts w:eastAsia="微软雅黑" w:cs="宋体" w:hint="eastAsia"/>
          <w:b/>
          <w:bCs/>
          <w:color w:val="FF6600"/>
          <w:kern w:val="0"/>
          <w:sz w:val="22"/>
        </w:rPr>
        <w:t>【课程场次】</w:t>
      </w:r>
    </w:p>
    <w:bookmarkEnd w:id="0"/>
    <w:bookmarkEnd w:id="1"/>
    <w:p w14:paraId="76FB52F0" w14:textId="77777777" w:rsidR="00DF5FF5" w:rsidRDefault="00DF5FF5">
      <w:pPr>
        <w:spacing w:line="276" w:lineRule="auto"/>
        <w:rPr>
          <w:rFonts w:ascii="微软雅黑" w:eastAsia="微软雅黑" w:hAnsi="微软雅黑" w:cs="微软雅黑"/>
          <w:b/>
          <w:bCs/>
          <w:kern w:val="0"/>
          <w:sz w:val="18"/>
          <w:szCs w:val="18"/>
        </w:rPr>
        <w:sectPr w:rsidR="00DF5F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21" w:right="1021" w:bottom="1021" w:left="1021" w:header="851" w:footer="992" w:gutter="0"/>
          <w:cols w:space="425"/>
          <w:docGrid w:type="lines" w:linePitch="312"/>
        </w:sectPr>
      </w:pPr>
    </w:p>
    <w:p w14:paraId="22A9A9B7" w14:textId="77777777" w:rsidR="00DF5FF5" w:rsidRDefault="00444418">
      <w:pPr>
        <w:spacing w:line="276" w:lineRule="auto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18"/>
          <w:szCs w:val="18"/>
        </w:rPr>
        <w:t>杭州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  2022年08月26-27日</w:t>
      </w:r>
    </w:p>
    <w:p w14:paraId="61E093F1" w14:textId="77777777" w:rsidR="00DF5FF5" w:rsidRDefault="00444418">
      <w:pPr>
        <w:spacing w:line="276" w:lineRule="auto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18"/>
          <w:szCs w:val="18"/>
        </w:rPr>
        <w:t>武汉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  2022年09月08-09日</w:t>
      </w:r>
    </w:p>
    <w:p w14:paraId="7F9862CF" w14:textId="77777777" w:rsidR="00DF5FF5" w:rsidRDefault="00444418">
      <w:pPr>
        <w:spacing w:line="276" w:lineRule="auto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18"/>
          <w:szCs w:val="18"/>
        </w:rPr>
        <w:t>郑州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  2022年09月23-24日</w:t>
      </w:r>
    </w:p>
    <w:p w14:paraId="14138C5F" w14:textId="77777777" w:rsidR="00DF5FF5" w:rsidRDefault="00444418">
      <w:pPr>
        <w:spacing w:line="276" w:lineRule="auto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18"/>
          <w:szCs w:val="18"/>
        </w:rPr>
        <w:t xml:space="preserve">长沙 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 2022年10月14-15日</w:t>
      </w:r>
    </w:p>
    <w:p w14:paraId="4CFCE503" w14:textId="77777777" w:rsidR="00DF5FF5" w:rsidRDefault="00444418">
      <w:pPr>
        <w:spacing w:line="276" w:lineRule="auto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18"/>
          <w:szCs w:val="18"/>
        </w:rPr>
        <w:t>成都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  2022年10月28-29日</w:t>
      </w:r>
    </w:p>
    <w:p w14:paraId="1CEA8F64" w14:textId="77777777" w:rsidR="00DF5FF5" w:rsidRDefault="00444418">
      <w:pPr>
        <w:spacing w:line="276" w:lineRule="auto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18"/>
          <w:szCs w:val="18"/>
        </w:rPr>
        <w:t>合肥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  2022年11月11-12日</w:t>
      </w:r>
    </w:p>
    <w:p w14:paraId="6D8BA6FF" w14:textId="77777777" w:rsidR="00DF5FF5" w:rsidRDefault="00444418">
      <w:pPr>
        <w:spacing w:line="276" w:lineRule="auto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18"/>
          <w:szCs w:val="18"/>
        </w:rPr>
        <w:t>福州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  2022年11月25-26日</w:t>
      </w:r>
    </w:p>
    <w:p w14:paraId="21928345" w14:textId="77777777" w:rsidR="00DF5FF5" w:rsidRDefault="00444418">
      <w:pPr>
        <w:spacing w:line="276" w:lineRule="auto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18"/>
          <w:szCs w:val="18"/>
        </w:rPr>
        <w:t>宁波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  2022年12月09-10日</w:t>
      </w:r>
    </w:p>
    <w:p w14:paraId="0CC2A0A5" w14:textId="77777777" w:rsidR="00DF5FF5" w:rsidRDefault="00444418">
      <w:pPr>
        <w:spacing w:line="276" w:lineRule="auto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18"/>
          <w:szCs w:val="18"/>
        </w:rPr>
        <w:t>苏州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  2022年08月19-20日</w:t>
      </w:r>
    </w:p>
    <w:p w14:paraId="2199A4B9" w14:textId="77777777" w:rsidR="00DF5FF5" w:rsidRDefault="00444418">
      <w:pPr>
        <w:spacing w:line="276" w:lineRule="auto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18"/>
          <w:szCs w:val="18"/>
        </w:rPr>
        <w:t>重庆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  2022年09月02-03日</w:t>
      </w:r>
    </w:p>
    <w:p w14:paraId="1E510B53" w14:textId="77777777" w:rsidR="00DF5FF5" w:rsidRDefault="00444418">
      <w:pPr>
        <w:spacing w:line="276" w:lineRule="auto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18"/>
          <w:szCs w:val="18"/>
        </w:rPr>
        <w:t>西安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  2022年09月16-17日</w:t>
      </w:r>
    </w:p>
    <w:p w14:paraId="262C38E2" w14:textId="77777777" w:rsidR="00DF5FF5" w:rsidRDefault="00444418">
      <w:pPr>
        <w:spacing w:line="276" w:lineRule="auto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18"/>
          <w:szCs w:val="18"/>
        </w:rPr>
        <w:t>青岛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  2022年09月29-30日</w:t>
      </w:r>
    </w:p>
    <w:p w14:paraId="098F05C1" w14:textId="77777777" w:rsidR="00DF5FF5" w:rsidRDefault="00444418">
      <w:pPr>
        <w:spacing w:line="276" w:lineRule="auto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18"/>
          <w:szCs w:val="18"/>
        </w:rPr>
        <w:t>天津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  2022年10月21-22日</w:t>
      </w:r>
    </w:p>
    <w:p w14:paraId="4EDC73CF" w14:textId="77777777" w:rsidR="00DF5FF5" w:rsidRDefault="00444418">
      <w:pPr>
        <w:spacing w:line="276" w:lineRule="auto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18"/>
          <w:szCs w:val="18"/>
        </w:rPr>
        <w:t>南京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  2022年11月04-05日</w:t>
      </w:r>
    </w:p>
    <w:p w14:paraId="7A53BCF7" w14:textId="77777777" w:rsidR="00DF5FF5" w:rsidRDefault="00444418">
      <w:pPr>
        <w:spacing w:line="276" w:lineRule="auto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18"/>
          <w:szCs w:val="18"/>
        </w:rPr>
        <w:t>佛山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  2022年11月18-19日</w:t>
      </w:r>
    </w:p>
    <w:p w14:paraId="798537BA" w14:textId="77777777" w:rsidR="00DF5FF5" w:rsidRDefault="00444418">
      <w:pPr>
        <w:spacing w:line="276" w:lineRule="auto"/>
        <w:rPr>
          <w:rFonts w:ascii="微软雅黑" w:eastAsia="微软雅黑" w:hAnsi="微软雅黑" w:cs="微软雅黑"/>
          <w:kern w:val="0"/>
          <w:sz w:val="18"/>
          <w:szCs w:val="18"/>
        </w:rPr>
        <w:sectPr w:rsidR="00DF5FF5">
          <w:type w:val="continuous"/>
          <w:pgSz w:w="11906" w:h="16838"/>
          <w:pgMar w:top="1021" w:right="1021" w:bottom="1021" w:left="1021" w:header="851" w:footer="992" w:gutter="0"/>
          <w:cols w:num="2" w:space="425"/>
          <w:docGrid w:type="lines" w:linePitch="312"/>
        </w:sectPr>
      </w:pPr>
      <w:r>
        <w:rPr>
          <w:rFonts w:ascii="微软雅黑" w:eastAsia="微软雅黑" w:hAnsi="微软雅黑" w:cs="微软雅黑" w:hint="eastAsia"/>
          <w:b/>
          <w:bCs/>
          <w:kern w:val="0"/>
          <w:sz w:val="18"/>
          <w:szCs w:val="18"/>
        </w:rPr>
        <w:t>济南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 xml:space="preserve">  2022年12月02-03日</w:t>
      </w:r>
    </w:p>
    <w:p w14:paraId="06B7DF46" w14:textId="77777777" w:rsidR="00DF5FF5" w:rsidRDefault="00DF5FF5">
      <w:pPr>
        <w:rPr>
          <w:rFonts w:ascii="微软雅黑" w:eastAsia="微软雅黑" w:hAnsi="微软雅黑" w:cs="宋体"/>
          <w:b/>
          <w:bCs/>
          <w:color w:val="463C3C"/>
          <w:kern w:val="0"/>
          <w:sz w:val="16"/>
          <w:szCs w:val="16"/>
        </w:rPr>
      </w:pPr>
    </w:p>
    <w:p w14:paraId="56FD27EA" w14:textId="77777777" w:rsidR="00DF5FF5" w:rsidRDefault="00DF5FF5">
      <w:pPr>
        <w:rPr>
          <w:rFonts w:ascii="微软雅黑" w:eastAsia="微软雅黑" w:hAnsi="微软雅黑" w:cs="宋体"/>
          <w:b/>
          <w:bCs/>
          <w:color w:val="463C3C"/>
          <w:kern w:val="0"/>
          <w:sz w:val="16"/>
          <w:szCs w:val="16"/>
        </w:rPr>
      </w:pPr>
    </w:p>
    <w:p w14:paraId="48F131A5" w14:textId="77777777" w:rsidR="00DF5FF5" w:rsidRDefault="00444418">
      <w:pPr>
        <w:rPr>
          <w:rFonts w:eastAsia="微软雅黑" w:cs="宋体"/>
          <w:b/>
          <w:bCs/>
          <w:color w:val="FF6600"/>
          <w:kern w:val="0"/>
          <w:sz w:val="22"/>
        </w:rPr>
      </w:pPr>
      <w:r>
        <w:rPr>
          <w:rFonts w:eastAsia="微软雅黑" w:cs="宋体" w:hint="eastAsia"/>
          <w:b/>
          <w:bCs/>
          <w:color w:val="FF6600"/>
          <w:kern w:val="0"/>
          <w:sz w:val="22"/>
        </w:rPr>
        <w:t>【课程背景】</w:t>
      </w:r>
    </w:p>
    <w:p w14:paraId="680A6786" w14:textId="77777777" w:rsidR="00DF5FF5" w:rsidRDefault="00444418">
      <w:pPr>
        <w:rPr>
          <w:rFonts w:eastAsia="微软雅黑"/>
          <w:b/>
          <w:kern w:val="0"/>
          <w:szCs w:val="20"/>
        </w:rPr>
      </w:pPr>
      <w:r>
        <w:rPr>
          <w:rFonts w:eastAsia="微软雅黑" w:hint="eastAsia"/>
          <w:b/>
          <w:kern w:val="0"/>
          <w:szCs w:val="20"/>
        </w:rPr>
        <w:t>前言</w:t>
      </w:r>
    </w:p>
    <w:p w14:paraId="72325EB0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2008年至今，随着《劳动合同法》《劳动争议调解仲裁法》《社会保险法》《劳动合同法实施条例》《工伤保险条例》《劳动人事争议仲裁办案规则》等法律法规的相继出台或修订，全国各地的劳动争议案件出现了井喷、爆发等现象!近几年来，沿海发达地区及一二线城市的劳动争议案件依旧“稳中有涨”“持续递增”，而内地欠发达地区及三五线城市的劳动者维权意识亦逐步增强，维权技能逐步提升!</w:t>
      </w:r>
    </w:p>
    <w:p w14:paraId="11676C11" w14:textId="77777777" w:rsidR="00DF5FF5" w:rsidRDefault="00DF5FF5">
      <w:pPr>
        <w:rPr>
          <w:rFonts w:ascii="微软雅黑" w:eastAsia="微软雅黑" w:hAnsi="微软雅黑"/>
          <w:sz w:val="18"/>
          <w:szCs w:val="18"/>
        </w:rPr>
      </w:pPr>
    </w:p>
    <w:p w14:paraId="47A991D5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2020年5月28日，第十三届全国人大三次会议表决通过了《中华人民共和国民法典》，于2021年1月1日施行。表面上《民法典》直接涉及劳动用工方面的条款并不多，但实质上《民法典》与劳动用工管理有着千丝万缕的联系;当中不少条款与用人单位、劳动者息息相关。</w:t>
      </w:r>
    </w:p>
    <w:p w14:paraId="4F4C610F" w14:textId="77777777" w:rsidR="00DF5FF5" w:rsidRDefault="00DF5FF5">
      <w:pPr>
        <w:rPr>
          <w:rFonts w:ascii="微软雅黑" w:eastAsia="微软雅黑" w:hAnsi="微软雅黑"/>
          <w:sz w:val="18"/>
          <w:szCs w:val="18"/>
        </w:rPr>
      </w:pPr>
    </w:p>
    <w:p w14:paraId="40345DA2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2020年12月29日，最高人民法院废止了4份先后于2001年、2006年、2010年、2013年出台的劳动争议司法解释，同时颁布了《最高人民法院关于审理劳动争议案件适用法律问题的解释(一)》;新司法解释全文一共54条，于2021年1月1日施行。</w:t>
      </w:r>
    </w:p>
    <w:p w14:paraId="33F8D9E2" w14:textId="77777777" w:rsidR="00DF5FF5" w:rsidRDefault="00DF5FF5">
      <w:pPr>
        <w:rPr>
          <w:rFonts w:ascii="微软雅黑" w:eastAsia="微软雅黑" w:hAnsi="微软雅黑"/>
          <w:sz w:val="18"/>
          <w:szCs w:val="18"/>
        </w:rPr>
      </w:pPr>
    </w:p>
    <w:p w14:paraId="6CCB7842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如何结合新规定做好用工风险的防范及劳资纠纷的应对，是广大用人单位迫在眉睫的重要工作之一。因此，为帮助企业有效防范法律风险并解决实际劳动用工问题，该课程应运而生。</w:t>
      </w:r>
    </w:p>
    <w:p w14:paraId="54D16EEA" w14:textId="77777777" w:rsidR="00DF5FF5" w:rsidRDefault="00444418">
      <w:pPr>
        <w:rPr>
          <w:rFonts w:ascii="微软雅黑" w:eastAsia="微软雅黑" w:hAnsi="微软雅黑" w:cs="宋体"/>
          <w:bCs/>
          <w:kern w:val="0"/>
          <w:sz w:val="18"/>
          <w:szCs w:val="18"/>
        </w:rPr>
      </w:pPr>
      <w:r>
        <w:rPr>
          <w:rFonts w:ascii="微软雅黑" w:eastAsia="微软雅黑" w:hAnsi="微软雅黑" w:cs="宋体"/>
          <w:bCs/>
          <w:kern w:val="0"/>
          <w:sz w:val="18"/>
          <w:szCs w:val="18"/>
        </w:rPr>
        <w:t xml:space="preserve"> </w:t>
      </w:r>
    </w:p>
    <w:p w14:paraId="0198F96D" w14:textId="77777777" w:rsidR="00DF5FF5" w:rsidRDefault="00444418">
      <w:pPr>
        <w:rPr>
          <w:rFonts w:eastAsia="微软雅黑"/>
          <w:b/>
          <w:kern w:val="0"/>
          <w:szCs w:val="20"/>
        </w:rPr>
      </w:pPr>
      <w:r>
        <w:rPr>
          <w:rFonts w:eastAsia="微软雅黑" w:hint="eastAsia"/>
          <w:b/>
          <w:kern w:val="0"/>
          <w:szCs w:val="20"/>
        </w:rPr>
        <w:t>收益</w:t>
      </w:r>
    </w:p>
    <w:p w14:paraId="64A58C15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1、全面了解人力资源管理过程中的法律风险;</w:t>
      </w:r>
    </w:p>
    <w:p w14:paraId="3DFBF864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2、透彻理解与人力资源管理有关的政策法律法规;</w:t>
      </w:r>
    </w:p>
    <w:p w14:paraId="0674F5D0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lastRenderedPageBreak/>
        <w:t>3、深度培养预测、分析人力资源管理法律风险的思维;</w:t>
      </w:r>
    </w:p>
    <w:p w14:paraId="5006EC1A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4、系统掌握预防和应对法律风险的实战技能及方法工具</w:t>
      </w:r>
    </w:p>
    <w:p w14:paraId="349C7C7C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……</w:t>
      </w:r>
    </w:p>
    <w:p w14:paraId="72606F1F" w14:textId="77777777" w:rsidR="00DF5FF5" w:rsidRDefault="00DF5FF5">
      <w:pPr>
        <w:rPr>
          <w:rFonts w:ascii="微软雅黑" w:eastAsia="微软雅黑" w:hAnsi="微软雅黑"/>
          <w:sz w:val="18"/>
          <w:szCs w:val="18"/>
        </w:rPr>
      </w:pPr>
    </w:p>
    <w:p w14:paraId="7893DC70" w14:textId="77777777" w:rsidR="00DF5FF5" w:rsidRDefault="00DF5FF5">
      <w:pPr>
        <w:rPr>
          <w:rFonts w:ascii="微软雅黑" w:eastAsia="微软雅黑" w:hAnsi="微软雅黑"/>
          <w:sz w:val="18"/>
          <w:szCs w:val="18"/>
        </w:rPr>
      </w:pPr>
    </w:p>
    <w:p w14:paraId="5B7CAF58" w14:textId="77777777" w:rsidR="00DF5FF5" w:rsidRDefault="00444418">
      <w:pPr>
        <w:rPr>
          <w:rFonts w:eastAsia="微软雅黑" w:cs="宋体"/>
          <w:b/>
          <w:bCs/>
          <w:color w:val="FF6600"/>
          <w:kern w:val="0"/>
          <w:sz w:val="22"/>
        </w:rPr>
      </w:pPr>
      <w:r>
        <w:rPr>
          <w:rFonts w:eastAsia="微软雅黑" w:cs="宋体" w:hint="eastAsia"/>
          <w:b/>
          <w:bCs/>
          <w:color w:val="FF6600"/>
          <w:kern w:val="0"/>
          <w:sz w:val="22"/>
        </w:rPr>
        <w:t>【大纲】</w:t>
      </w:r>
    </w:p>
    <w:p w14:paraId="595FAA25" w14:textId="77777777" w:rsidR="00DF5FF5" w:rsidRDefault="00444418">
      <w:pPr>
        <w:rPr>
          <w:rFonts w:ascii="微软雅黑" w:eastAsia="微软雅黑" w:hAnsi="微软雅黑"/>
          <w:b/>
          <w:bCs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sz w:val="18"/>
          <w:szCs w:val="18"/>
        </w:rPr>
        <w:t>专题一、劳动关系</w:t>
      </w:r>
    </w:p>
    <w:p w14:paraId="460F2BDA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1.劳动关系的认定要素有哪些?</w:t>
      </w:r>
    </w:p>
    <w:p w14:paraId="4F121EF0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2.劳动关系、雇佣关系、劳务关系、承揽关系如何区分?</w:t>
      </w:r>
    </w:p>
    <w:p w14:paraId="0539C7BD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3.公对私业务外包中，私人承包者招用的劳动者，与发包方是否存在劳动关系?</w:t>
      </w:r>
    </w:p>
    <w:p w14:paraId="14B05C61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4.在校学生实习期间没有签订任何合同协议，是否存在法律风险?</w:t>
      </w:r>
    </w:p>
    <w:p w14:paraId="4CD4A9FD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5.实习协议的设计要点有哪些?</w:t>
      </w:r>
    </w:p>
    <w:p w14:paraId="158A23F5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6.招用达到法定退休年龄但没有退休金的人员，如何处理?</w:t>
      </w:r>
    </w:p>
    <w:p w14:paraId="6F9227B2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7.劳务协议、返聘协议的设计要点有哪些?</w:t>
      </w:r>
    </w:p>
    <w:p w14:paraId="5509D29F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8.招用在原单位停薪留职、放长假、内退人员，如何办理用工手续?</w:t>
      </w:r>
    </w:p>
    <w:p w14:paraId="74E1FA72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9.使用劳务派遣工，如何操作及预防法律风险?</w:t>
      </w:r>
    </w:p>
    <w:p w14:paraId="1C51DBB5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10.招用外国人，没有办妥法定用工手续，有哪些法律风险?</w:t>
      </w:r>
    </w:p>
    <w:p w14:paraId="0B665EA3" w14:textId="77777777" w:rsidR="00DF5FF5" w:rsidRDefault="00DF5FF5">
      <w:pPr>
        <w:rPr>
          <w:rFonts w:ascii="微软雅黑" w:eastAsia="微软雅黑" w:hAnsi="微软雅黑"/>
          <w:sz w:val="18"/>
          <w:szCs w:val="18"/>
        </w:rPr>
      </w:pPr>
    </w:p>
    <w:p w14:paraId="7149494F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sz w:val="18"/>
          <w:szCs w:val="18"/>
        </w:rPr>
        <w:t>专题二、招聘入职与试用期管理策略</w:t>
      </w:r>
      <w:r>
        <w:rPr>
          <w:rFonts w:ascii="微软雅黑" w:eastAsia="微软雅黑" w:hAnsi="微软雅黑" w:hint="eastAsia"/>
          <w:sz w:val="18"/>
          <w:szCs w:val="18"/>
        </w:rPr>
        <w:br/>
        <w:t>1.劳动者欺诈应聘，事后被企业解雇，在仲裁期间，劳动者可能作出让企业措手不及的抗辩观点，企业该如何回应或者在日常中采取哪些防范策略？</w:t>
      </w:r>
      <w:r>
        <w:rPr>
          <w:rFonts w:ascii="微软雅黑" w:eastAsia="微软雅黑" w:hAnsi="微软雅黑" w:hint="eastAsia"/>
          <w:sz w:val="18"/>
          <w:szCs w:val="18"/>
        </w:rPr>
        <w:br/>
        <w:t>2.企业是否需要与法人代表、董事长、总经理、总裁、专职股东签订劳动合同，不签有何风险？</w:t>
      </w:r>
      <w:r>
        <w:rPr>
          <w:rFonts w:ascii="微软雅黑" w:eastAsia="微软雅黑" w:hAnsi="微软雅黑" w:hint="eastAsia"/>
          <w:sz w:val="18"/>
          <w:szCs w:val="18"/>
        </w:rPr>
        <w:br/>
        <w:t>3.如果劳动者借故拖延或拒绝签订劳动合同的，用人单位如何应对？</w:t>
      </w:r>
      <w:r>
        <w:rPr>
          <w:rFonts w:ascii="微软雅黑" w:eastAsia="微软雅黑" w:hAnsi="微软雅黑" w:hint="eastAsia"/>
          <w:sz w:val="18"/>
          <w:szCs w:val="18"/>
        </w:rPr>
        <w:br/>
        <w:t>4.入职后第25天签订合同有无风险，什么时候为最佳时间签署劳动合同？</w:t>
      </w:r>
      <w:r>
        <w:rPr>
          <w:rFonts w:ascii="微软雅黑" w:eastAsia="微软雅黑" w:hAnsi="微软雅黑" w:hint="eastAsia"/>
          <w:sz w:val="18"/>
          <w:szCs w:val="18"/>
        </w:rPr>
        <w:br/>
        <w:t>5.试用期最后1天辞退员工，企业赔偿的概率非常高，企业该如何完善试用期的解雇流程，才避免案件败诉？</w:t>
      </w:r>
      <w:r>
        <w:rPr>
          <w:rFonts w:ascii="微软雅黑" w:eastAsia="微软雅黑" w:hAnsi="微软雅黑" w:hint="eastAsia"/>
          <w:sz w:val="18"/>
          <w:szCs w:val="18"/>
        </w:rPr>
        <w:br/>
        <w:t>6.试用期以“不胜任工作”为由解雇劳动者是否存在风险，该如何化解？</w:t>
      </w:r>
      <w:r>
        <w:rPr>
          <w:rFonts w:ascii="微软雅黑" w:eastAsia="微软雅黑" w:hAnsi="微软雅黑" w:hint="eastAsia"/>
          <w:sz w:val="18"/>
          <w:szCs w:val="18"/>
        </w:rPr>
        <w:br/>
        <w:t>7.企业以“不符合岗位条件、不符合录用条件、不合格”解雇劳动者引发争议，企业该提供哪些证据，才确保立于不败之地？</w:t>
      </w:r>
    </w:p>
    <w:p w14:paraId="238E6173" w14:textId="77777777" w:rsidR="00DF5FF5" w:rsidRDefault="00DF5FF5">
      <w:pPr>
        <w:rPr>
          <w:rFonts w:ascii="微软雅黑" w:eastAsia="微软雅黑" w:hAnsi="微软雅黑"/>
          <w:sz w:val="18"/>
          <w:szCs w:val="18"/>
        </w:rPr>
      </w:pPr>
    </w:p>
    <w:p w14:paraId="283D3519" w14:textId="77777777" w:rsidR="00DF5FF5" w:rsidRDefault="00444418">
      <w:pPr>
        <w:rPr>
          <w:rFonts w:ascii="微软雅黑" w:eastAsia="微软雅黑" w:hAnsi="微软雅黑"/>
          <w:b/>
          <w:bCs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sz w:val="18"/>
          <w:szCs w:val="18"/>
        </w:rPr>
        <w:t>专题三：劳动合同订立</w:t>
      </w:r>
    </w:p>
    <w:p w14:paraId="4F2ABC06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1.用人单位自行拟定的劳动合同文本是否有效，是否需要向劳动部门备案?</w:t>
      </w:r>
    </w:p>
    <w:p w14:paraId="357C1802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2.劳动合同的装订需注意哪些法律风险?</w:t>
      </w:r>
    </w:p>
    <w:p w14:paraId="74B1D8CB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3.劳动合同的盖章签名需注意哪些法律风险?</w:t>
      </w:r>
    </w:p>
    <w:p w14:paraId="65D6DC4E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4.让劳动者单方签署空白的确认书、承诺书，日后针对性地补写内容上去，能否规避风险?</w:t>
      </w:r>
    </w:p>
    <w:p w14:paraId="7ECE8036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5.劳动者借故拖延或拒绝新签、续签劳动合同，如何应对及举证?</w:t>
      </w:r>
    </w:p>
    <w:p w14:paraId="53199CB0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6.未新签或未续签劳动合同，需支付多长期限的双倍工资，是否受到仲裁时效的限制?</w:t>
      </w:r>
    </w:p>
    <w:p w14:paraId="189CFC8F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7.什么时候为最佳时间，签署劳动合同、用工协议?</w:t>
      </w:r>
    </w:p>
    <w:p w14:paraId="5991ADA6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8.企业收购兼并时，是否需重签或变更劳动合同，如何操作?</w:t>
      </w:r>
    </w:p>
    <w:p w14:paraId="44BF9FE2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9.应否与属于职业经理人的法定代表人签订劳动合同?</w:t>
      </w:r>
    </w:p>
    <w:p w14:paraId="06656E22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10.在关联企业之间转移劳动关系，变更劳动合同还是重签劳动合同，如何操作?</w:t>
      </w:r>
    </w:p>
    <w:p w14:paraId="7C3EB756" w14:textId="77777777" w:rsidR="00DF5FF5" w:rsidRDefault="00DF5FF5">
      <w:pPr>
        <w:rPr>
          <w:rFonts w:ascii="微软雅黑" w:eastAsia="微软雅黑" w:hAnsi="微软雅黑"/>
          <w:sz w:val="18"/>
          <w:szCs w:val="18"/>
        </w:rPr>
      </w:pPr>
    </w:p>
    <w:p w14:paraId="0D0C45CC" w14:textId="77777777" w:rsidR="00DF5FF5" w:rsidRDefault="00444418">
      <w:pPr>
        <w:rPr>
          <w:rFonts w:ascii="微软雅黑" w:eastAsia="微软雅黑" w:hAnsi="微软雅黑"/>
          <w:b/>
          <w:bCs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sz w:val="18"/>
          <w:szCs w:val="18"/>
        </w:rPr>
        <w:t>专题四：绩效管理与岗位调整</w:t>
      </w:r>
    </w:p>
    <w:p w14:paraId="2ADE57C9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1.什么情况下用人单位可以单方调整工作岗位?</w:t>
      </w:r>
    </w:p>
    <w:p w14:paraId="2EDA8819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2.与员工协商调岗前，需要做哪些准备工作?</w:t>
      </w:r>
    </w:p>
    <w:p w14:paraId="10A3E4E7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3.员工不胜任工作，用人单位调整其岗位需变更劳动合同吗?</w:t>
      </w:r>
    </w:p>
    <w:p w14:paraId="7A911FC5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4.调岗时没有书面确认，员工到新岗位3个月后能否反悔?</w:t>
      </w:r>
    </w:p>
    <w:p w14:paraId="2C7CCF10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lastRenderedPageBreak/>
        <w:t>5.可否对“三期内”女职工进行调岗?</w:t>
      </w:r>
    </w:p>
    <w:p w14:paraId="4B207473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6.明明考核不合格，但为何仍不能主张员工不胜任工作?</w:t>
      </w:r>
    </w:p>
    <w:p w14:paraId="37203F3D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7.民主评议和360°考核方式，确定合法有效吗?</w:t>
      </w:r>
    </w:p>
    <w:p w14:paraId="6B26CA5E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8.法律上如何界定与证明员工“不能胜任工作”?</w:t>
      </w:r>
    </w:p>
    <w:p w14:paraId="4A2E75BA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9.绩效正态分布的做法是否合法?</w:t>
      </w:r>
    </w:p>
    <w:p w14:paraId="73674AE4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10.不称职等同于不胜任工作吗?</w:t>
      </w:r>
    </w:p>
    <w:p w14:paraId="5CB1035D" w14:textId="77777777" w:rsidR="00DF5FF5" w:rsidRDefault="00DF5FF5">
      <w:pPr>
        <w:rPr>
          <w:rFonts w:ascii="微软雅黑" w:eastAsia="微软雅黑" w:hAnsi="微软雅黑"/>
          <w:sz w:val="18"/>
          <w:szCs w:val="18"/>
        </w:rPr>
      </w:pPr>
    </w:p>
    <w:p w14:paraId="0DDAEE6A" w14:textId="77777777" w:rsidR="00DF5FF5" w:rsidRDefault="00444418">
      <w:pPr>
        <w:rPr>
          <w:rFonts w:ascii="微软雅黑" w:eastAsia="微软雅黑" w:hAnsi="微软雅黑"/>
          <w:b/>
          <w:bCs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sz w:val="18"/>
          <w:szCs w:val="18"/>
        </w:rPr>
        <w:t>专题五：劳动报酬、薪酬福利</w:t>
      </w:r>
    </w:p>
    <w:p w14:paraId="22F91401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1.工资单上的科目哪些属于工资总额的范畴?</w:t>
      </w:r>
    </w:p>
    <w:p w14:paraId="48812661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2.怎样理解最低工资标准，工资单上的科目哪些属于最低工资的范畴，哪些不属于?</w:t>
      </w:r>
    </w:p>
    <w:p w14:paraId="1DAA4409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3.未订立书面劳动合同或劳动合同无效的，如何认定工资标准?</w:t>
      </w:r>
    </w:p>
    <w:p w14:paraId="2800DD38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4.调整工作岗位后，如何单方调薪、降薪?</w:t>
      </w:r>
    </w:p>
    <w:p w14:paraId="44337FEA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5.如何通过薪酬调整处理员工失职、违纪等问题?</w:t>
      </w:r>
    </w:p>
    <w:p w14:paraId="06BF144B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6.什么情况下可以扣减员工的工资?</w:t>
      </w:r>
    </w:p>
    <w:p w14:paraId="6B7A4461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7.值班算不算加班，如何防范风险?</w:t>
      </w:r>
    </w:p>
    <w:p w14:paraId="4C9E33D9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8.未经单位确认，劳动者自行加班，能否主张加班费?</w:t>
      </w:r>
    </w:p>
    <w:p w14:paraId="6C37FA59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9.如何设计工资构成以降低加班费成本?</w:t>
      </w:r>
    </w:p>
    <w:p w14:paraId="3A8C2577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10.内部规定“已离职员工无权获取年终奖”，真的有效吗?</w:t>
      </w:r>
    </w:p>
    <w:p w14:paraId="2D8606E5" w14:textId="77777777" w:rsidR="00DF5FF5" w:rsidRDefault="00DF5FF5">
      <w:pPr>
        <w:rPr>
          <w:rFonts w:ascii="微软雅黑" w:eastAsia="微软雅黑" w:hAnsi="微软雅黑"/>
          <w:sz w:val="18"/>
          <w:szCs w:val="18"/>
        </w:rPr>
      </w:pPr>
    </w:p>
    <w:p w14:paraId="09C34FAB" w14:textId="77777777" w:rsidR="00DF5FF5" w:rsidRDefault="00444418">
      <w:pPr>
        <w:rPr>
          <w:rFonts w:ascii="微软雅黑" w:eastAsia="微软雅黑" w:hAnsi="微软雅黑"/>
          <w:b/>
          <w:bCs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sz w:val="18"/>
          <w:szCs w:val="18"/>
        </w:rPr>
        <w:t>专题六：劳动关系解除与终止</w:t>
      </w:r>
    </w:p>
    <w:p w14:paraId="24D409BF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1.双方协商解除劳动合同并约定支付适当的经济补偿，事后劳动者追讨经济补偿的差额部分，劳动者有无胜诉的可能，用人单位如何避免案件败诉?</w:t>
      </w:r>
    </w:p>
    <w:p w14:paraId="7586A7D2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2.能否与“三期妇女、特殊保护期间的员工”协商解除，如何规避风险?</w:t>
      </w:r>
    </w:p>
    <w:p w14:paraId="49E10F69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3.对于患病员工，能否解除，如何操作才能降低法律风险?</w:t>
      </w:r>
    </w:p>
    <w:p w14:paraId="5A190D2E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4.实行末位淘汰制，以末位排名为由解雇员工，是否存在风险，如何操作?</w:t>
      </w:r>
    </w:p>
    <w:p w14:paraId="0E1B75FB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5.以“组织架构调整，无合适岗位安排”为由解雇员工，感觉非常符合常理，但往往被认定违法解雇，用人单位该如何做才避免风险?</w:t>
      </w:r>
    </w:p>
    <w:p w14:paraId="4E89D09C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6.《解除劳动合同通知书》如果表述不当，往往成为劳动者打赢官司的有力证据，用人单位该如何书写，才避免案件败诉而承担法律责任?</w:t>
      </w:r>
    </w:p>
    <w:p w14:paraId="1814D3E1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7.解除劳动合同前未通知及征求工会的意见，是否构成违法解除?</w:t>
      </w:r>
    </w:p>
    <w:p w14:paraId="72112518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8.用人单位不出具《离职证明》的，有什么法律责任?</w:t>
      </w:r>
    </w:p>
    <w:p w14:paraId="16C8F911" w14:textId="77777777" w:rsidR="00DF5FF5" w:rsidRDefault="00DF5FF5">
      <w:pPr>
        <w:rPr>
          <w:rFonts w:ascii="微软雅黑" w:eastAsia="微软雅黑" w:hAnsi="微软雅黑"/>
          <w:sz w:val="18"/>
          <w:szCs w:val="18"/>
        </w:rPr>
      </w:pPr>
    </w:p>
    <w:p w14:paraId="3707B1A8" w14:textId="77777777" w:rsidR="00DF5FF5" w:rsidRDefault="00444418">
      <w:pPr>
        <w:rPr>
          <w:rFonts w:ascii="微软雅黑" w:eastAsia="微软雅黑" w:hAnsi="微软雅黑"/>
          <w:b/>
          <w:bCs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sz w:val="18"/>
          <w:szCs w:val="18"/>
        </w:rPr>
        <w:t>专题七：违纪违规问题员工处理</w:t>
      </w:r>
    </w:p>
    <w:p w14:paraId="3D374183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1.劳动者往往拒绝签收处分、解雇通知书，如何应对?</w:t>
      </w:r>
    </w:p>
    <w:p w14:paraId="0BD9235F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2.对于违纪违规的证据用人单位如何收集、固定?</w:t>
      </w:r>
    </w:p>
    <w:p w14:paraId="242EB2C1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3.对于违纪员工，应该在什么时间内处理?</w:t>
      </w:r>
    </w:p>
    <w:p w14:paraId="2E8C5547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4.怎样理解“严重违反用人单位的规章制度”?</w:t>
      </w:r>
    </w:p>
    <w:p w14:paraId="58B0635A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5.如何在《惩罚条例》中描述“一般违纪”、“较重违纪”及“严重违纪”?</w:t>
      </w:r>
    </w:p>
    <w:p w14:paraId="01E05661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6.怎样理解“严重失职，营私舞弊，给用人单位造成重大损害”?</w:t>
      </w:r>
    </w:p>
    <w:p w14:paraId="165E832F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7.如何界定“重大损害”，“重大损害”是否必须体现为造成直接的经济损失?</w:t>
      </w:r>
    </w:p>
    <w:p w14:paraId="42DB618A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8.直线部门经理擅自口头辞退员工，仲裁机构往往认定用人单位非法解雇，用人单位该如何做，才避免案件败诉?</w:t>
      </w:r>
    </w:p>
    <w:p w14:paraId="7539D634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9.劳动者不辞而别、无故旷工，却主张被用人单位口头解雇，往往得到仲裁机构的支持，用人单位该如何做，才避免案件败诉?</w:t>
      </w:r>
    </w:p>
    <w:p w14:paraId="46DB7862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10.“录音录象”证据，仲裁与法院是否采信;用人单位内部OA系统上的资料、电子邮件、手机短信能否作为证据使用?</w:t>
      </w:r>
    </w:p>
    <w:p w14:paraId="6CA62C3A" w14:textId="77777777" w:rsidR="00DF5FF5" w:rsidRDefault="00DF5FF5">
      <w:pPr>
        <w:rPr>
          <w:rFonts w:ascii="微软雅黑" w:eastAsia="微软雅黑" w:hAnsi="微软雅黑"/>
          <w:sz w:val="18"/>
          <w:szCs w:val="18"/>
        </w:rPr>
      </w:pPr>
    </w:p>
    <w:p w14:paraId="3DFBAB1A" w14:textId="77777777" w:rsidR="00DF5FF5" w:rsidRDefault="00444418">
      <w:pPr>
        <w:rPr>
          <w:rFonts w:ascii="微软雅黑" w:eastAsia="微软雅黑" w:hAnsi="微软雅黑"/>
          <w:b/>
          <w:bCs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sz w:val="18"/>
          <w:szCs w:val="18"/>
        </w:rPr>
        <w:t>专题八：规章制度、员工手册</w:t>
      </w:r>
    </w:p>
    <w:p w14:paraId="7ADFCC00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1.规章制度撰写、起草时需注意的风险细节;</w:t>
      </w:r>
    </w:p>
    <w:p w14:paraId="76A207BE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lastRenderedPageBreak/>
        <w:t>2.规章制度生效的必要条件有哪些?</w:t>
      </w:r>
    </w:p>
    <w:p w14:paraId="41100C05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3.规章制度的制定程序有哪些，如何操作?</w:t>
      </w:r>
    </w:p>
    <w:p w14:paraId="1FA9E95F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4.非国有用人单位如何组建“职工代表大会”?</w:t>
      </w:r>
    </w:p>
    <w:p w14:paraId="546A94E9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5.如何公示或告知，才更符合仲裁或诉讼的举证要求?</w:t>
      </w:r>
    </w:p>
    <w:p w14:paraId="17DF9FB7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6.规章制度与员工手册到底有什么区别?</w:t>
      </w:r>
    </w:p>
    <w:p w14:paraId="78FEE6A0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7.规章制度与员工手册应该多长时间修改一次?</w:t>
      </w:r>
    </w:p>
    <w:p w14:paraId="65E27C56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8.二级单位的员工是否有义务遵守集团公司的规章制度?</w:t>
      </w:r>
    </w:p>
    <w:p w14:paraId="3CC8E4F4" w14:textId="77777777" w:rsidR="00DF5FF5" w:rsidRDefault="00DF5FF5">
      <w:pPr>
        <w:rPr>
          <w:rFonts w:ascii="微软雅黑" w:eastAsia="微软雅黑" w:hAnsi="微软雅黑"/>
          <w:sz w:val="18"/>
          <w:szCs w:val="18"/>
        </w:rPr>
      </w:pPr>
    </w:p>
    <w:p w14:paraId="02044C32" w14:textId="77777777" w:rsidR="00DF5FF5" w:rsidRDefault="00444418">
      <w:pPr>
        <w:rPr>
          <w:rFonts w:ascii="微软雅黑" w:eastAsia="微软雅黑" w:hAnsi="微软雅黑"/>
          <w:b/>
          <w:bCs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sz w:val="18"/>
          <w:szCs w:val="18"/>
        </w:rPr>
        <w:t>专题九：民法典对劳动用工的若干影响</w:t>
      </w:r>
    </w:p>
    <w:p w14:paraId="79EBCEB0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1.用人单位在收集劳动者的信息时需注意哪些风险?</w:t>
      </w:r>
    </w:p>
    <w:p w14:paraId="66651C71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2.“性骚扰”如何定性及处理?</w:t>
      </w:r>
    </w:p>
    <w:p w14:paraId="5000F830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3.劳动者死亡，哪些家属有权向用人单位主张权利?</w:t>
      </w:r>
    </w:p>
    <w:p w14:paraId="503E1ACF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4.以上、以下、届满、超过.....如何理解?</w:t>
      </w:r>
    </w:p>
    <w:p w14:paraId="79975B13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5.多缴社保，能否以“不当得利”要求员工返还社保费?</w:t>
      </w:r>
    </w:p>
    <w:p w14:paraId="3E8DECFA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6.劳动者在工作中造成第三方损害，如何处理?</w:t>
      </w:r>
    </w:p>
    <w:p w14:paraId="65C8FD13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7.劳动者自愿参加用人单位组织的文体活动，期间受伤如何处理?</w:t>
      </w:r>
    </w:p>
    <w:p w14:paraId="6AA19BF7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8.法人单位的“解散”如何界定及举证?</w:t>
      </w:r>
    </w:p>
    <w:p w14:paraId="54E9394E" w14:textId="77777777" w:rsidR="00DF5FF5" w:rsidRDefault="00DF5FF5">
      <w:pPr>
        <w:rPr>
          <w:rFonts w:ascii="微软雅黑" w:eastAsia="微软雅黑" w:hAnsi="微软雅黑"/>
          <w:sz w:val="18"/>
          <w:szCs w:val="18"/>
        </w:rPr>
      </w:pPr>
    </w:p>
    <w:p w14:paraId="124858BB" w14:textId="5999E927" w:rsidR="00DF5FF5" w:rsidRDefault="00444418">
      <w:pPr>
        <w:rPr>
          <w:rFonts w:eastAsia="微软雅黑" w:cs="宋体"/>
          <w:b/>
          <w:bCs/>
          <w:color w:val="FF6600"/>
          <w:kern w:val="0"/>
          <w:sz w:val="22"/>
        </w:rPr>
      </w:pPr>
      <w:r>
        <w:rPr>
          <w:rFonts w:eastAsia="微软雅黑" w:cs="宋体" w:hint="eastAsia"/>
          <w:b/>
          <w:bCs/>
          <w:color w:val="FF6600"/>
          <w:kern w:val="0"/>
          <w:sz w:val="22"/>
        </w:rPr>
        <w:t>【</w:t>
      </w:r>
      <w:r w:rsidR="00FC4186" w:rsidRPr="00FC4186">
        <w:rPr>
          <w:rFonts w:eastAsia="微软雅黑" w:cs="宋体" w:hint="eastAsia"/>
          <w:b/>
          <w:bCs/>
          <w:color w:val="FF6600"/>
          <w:kern w:val="0"/>
          <w:sz w:val="22"/>
        </w:rPr>
        <w:t>讲师团</w:t>
      </w:r>
      <w:r w:rsidR="00FC4186" w:rsidRPr="00FC4186">
        <w:rPr>
          <w:rFonts w:eastAsia="微软雅黑" w:cs="宋体" w:hint="eastAsia"/>
          <w:b/>
          <w:bCs/>
          <w:color w:val="FF6600"/>
          <w:kern w:val="0"/>
          <w:sz w:val="22"/>
        </w:rPr>
        <w:t>-</w:t>
      </w:r>
      <w:r w:rsidR="00FC4186" w:rsidRPr="00FC4186">
        <w:rPr>
          <w:rFonts w:eastAsia="微软雅黑" w:cs="宋体" w:hint="eastAsia"/>
          <w:b/>
          <w:bCs/>
          <w:color w:val="FF6600"/>
          <w:kern w:val="0"/>
          <w:sz w:val="22"/>
        </w:rPr>
        <w:t>专家讲师</w:t>
      </w:r>
      <w:r>
        <w:rPr>
          <w:rFonts w:eastAsia="微软雅黑" w:cs="宋体" w:hint="eastAsia"/>
          <w:b/>
          <w:bCs/>
          <w:color w:val="FF6600"/>
          <w:kern w:val="0"/>
          <w:sz w:val="22"/>
        </w:rPr>
        <w:t>】</w:t>
      </w:r>
    </w:p>
    <w:p w14:paraId="7C80A6EA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常年为“能源、通讯、地产、金融、烟草、建筑、航空、零售、军工、汽车制造、基建、高校、电商、快消、酒店、餐饮”等行业、企业的各级人才梯队进行劳务法律培训，课题范围包括但不限于《《劳动合同法》、《社会保险法》、《工伤保险条例》实操应对策略》《</w:t>
      </w:r>
      <w:hyperlink r:id="rId14" w:tgtFrame="https://www.gdpx.com.cn/opencourse/_blank" w:history="1">
        <w:r>
          <w:rPr>
            <w:rFonts w:ascii="微软雅黑" w:eastAsia="微软雅黑" w:hAnsi="微软雅黑" w:hint="eastAsia"/>
            <w:sz w:val="18"/>
            <w:szCs w:val="18"/>
          </w:rPr>
          <w:t>HR必备劳动合同法律知识及风险防控</w:t>
        </w:r>
      </w:hyperlink>
      <w:r>
        <w:rPr>
          <w:rFonts w:ascii="微软雅黑" w:eastAsia="微软雅黑" w:hAnsi="微软雅黑" w:hint="eastAsia"/>
          <w:sz w:val="18"/>
          <w:szCs w:val="18"/>
        </w:rPr>
        <w:t>》《</w:t>
      </w:r>
      <w:hyperlink r:id="rId15" w:tgtFrame="https://www.gdpx.com.cn/opencourse/_blank" w:history="1">
        <w:r>
          <w:rPr>
            <w:rFonts w:ascii="微软雅黑" w:eastAsia="微软雅黑" w:hAnsi="微软雅黑" w:hint="eastAsia"/>
            <w:sz w:val="18"/>
            <w:szCs w:val="18"/>
          </w:rPr>
          <w:t>《民法典》对企业劳动用工风险与控制</w:t>
        </w:r>
      </w:hyperlink>
      <w:r>
        <w:rPr>
          <w:rFonts w:ascii="微软雅黑" w:eastAsia="微软雅黑" w:hAnsi="微软雅黑" w:hint="eastAsia"/>
          <w:sz w:val="18"/>
          <w:szCs w:val="18"/>
        </w:rPr>
        <w:t>》《</w:t>
      </w:r>
      <w:hyperlink r:id="rId16" w:tooltip="《劳动合同法》、《社会保险法》、《工伤保险条例》实操应对策略与有效调岗调薪、解雇辞退及违纪问题员工处理技巧" w:history="1">
        <w:r>
          <w:rPr>
            <w:rFonts w:ascii="微软雅黑" w:eastAsia="微软雅黑" w:hAnsi="微软雅黑" w:hint="eastAsia"/>
            <w:sz w:val="18"/>
            <w:szCs w:val="18"/>
          </w:rPr>
          <w:t>有效调岗调薪、解雇辞退及违纪问题员工处理技巧</w:t>
        </w:r>
      </w:hyperlink>
      <w:r>
        <w:rPr>
          <w:rFonts w:ascii="微软雅黑" w:eastAsia="微软雅黑" w:hAnsi="微软雅黑" w:hint="eastAsia"/>
          <w:sz w:val="18"/>
          <w:szCs w:val="18"/>
        </w:rPr>
        <w:t>》等。</w:t>
      </w:r>
    </w:p>
    <w:p w14:paraId="6E906CEB" w14:textId="77777777" w:rsidR="00DF5FF5" w:rsidRDefault="00DF5FF5">
      <w:pPr>
        <w:rPr>
          <w:rFonts w:ascii="微软雅黑" w:eastAsia="微软雅黑" w:hAnsi="微软雅黑"/>
          <w:sz w:val="18"/>
          <w:szCs w:val="18"/>
        </w:rPr>
      </w:pPr>
    </w:p>
    <w:p w14:paraId="35AF74C6" w14:textId="77777777" w:rsidR="00DF5FF5" w:rsidRDefault="00444418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曾为多家国内外知名的国企、民企、合资和外资企业（中国银行、工商银行、农业银行、中信银行、民生银行、国家电网、南方电网、三峡集团、华能集团、龙源风电集团、大唐电力、浙江大有、贵州水务、中石化集团、九龙仓地产、新希望地产、保利地产、华润地产、中建三局、中建设五局、中建八局，中铁二局、中铁城投、水电五局、水电六局、四川华西建筑、四川铁投、四川路桥、中国邮政、中国电信、中国移动、广电网络、中国铁塔、成飞集团、中国二重、中车集团、福耀玻璃、索贝数码、中钞贵金属、中烟集团、南航、中航、西藏航空、成都地铁、广州地铁等，提供了超过800天次的通用管理、人力资源管理培训。</w:t>
      </w:r>
    </w:p>
    <w:sectPr w:rsidR="00DF5FF5">
      <w:type w:val="continuous"/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898C1" w14:textId="77777777" w:rsidR="00144DF3" w:rsidRDefault="00144DF3">
      <w:r>
        <w:separator/>
      </w:r>
    </w:p>
  </w:endnote>
  <w:endnote w:type="continuationSeparator" w:id="0">
    <w:p w14:paraId="4B3BA035" w14:textId="77777777" w:rsidR="00144DF3" w:rsidRDefault="0014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827F" w14:textId="77777777" w:rsidR="006541C9" w:rsidRDefault="006541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C5153" w14:textId="77777777" w:rsidR="00DF5FF5" w:rsidRDefault="0044441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F138D21" wp14:editId="2C1A1790">
              <wp:simplePos x="0" y="0"/>
              <wp:positionH relativeFrom="column">
                <wp:posOffset>57150</wp:posOffset>
              </wp:positionH>
              <wp:positionV relativeFrom="paragraph">
                <wp:posOffset>21590</wp:posOffset>
              </wp:positionV>
              <wp:extent cx="6190615" cy="0"/>
              <wp:effectExtent l="0" t="19050" r="6985" b="19050"/>
              <wp:wrapNone/>
              <wp:docPr id="4" name="自选图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0615" cy="0"/>
                      </a:xfrm>
                      <a:prstGeom prst="straightConnector1">
                        <a:avLst/>
                      </a:prstGeom>
                      <a:ln w="38100" cap="flat" cmpd="sng">
                        <a:solidFill>
                          <a:srgbClr val="FB7C2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7AF7F01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16" o:spid="_x0000_s1026" type="#_x0000_t32" style="position:absolute;left:0;text-align:left;margin-left:4.5pt;margin-top:1.7pt;width:487.4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" strokecolor="#fb7c22" strokeweight="3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006AA6F" wp14:editId="1AC523DE">
          <wp:simplePos x="0" y="0"/>
          <wp:positionH relativeFrom="column">
            <wp:posOffset>8477250</wp:posOffset>
          </wp:positionH>
          <wp:positionV relativeFrom="paragraph">
            <wp:posOffset>353060</wp:posOffset>
          </wp:positionV>
          <wp:extent cx="981075" cy="381000"/>
          <wp:effectExtent l="19050" t="0" r="0" b="0"/>
          <wp:wrapNone/>
          <wp:docPr id="5" name="图片 2" descr="dn_013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 descr="dn_013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07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C5D5" w14:textId="77777777" w:rsidR="006541C9" w:rsidRDefault="006541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CE564" w14:textId="77777777" w:rsidR="00144DF3" w:rsidRDefault="00144DF3">
      <w:r>
        <w:separator/>
      </w:r>
    </w:p>
  </w:footnote>
  <w:footnote w:type="continuationSeparator" w:id="0">
    <w:p w14:paraId="788CCC2A" w14:textId="77777777" w:rsidR="00144DF3" w:rsidRDefault="00144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9F8C" w14:textId="77777777" w:rsidR="00DF5FF5" w:rsidRDefault="00144DF3">
    <w:pPr>
      <w:pStyle w:val="a7"/>
    </w:pPr>
    <w:r>
      <w:pict w14:anchorId="4973DC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3279141" o:spid="_x0000_s1035" type="#_x0000_t136" style="position:absolute;left:0;text-align:left;margin-left:0;margin-top:0;width:527.25pt;height:91.5pt;rotation:315;z-index:-251655168;mso-position-horizontal:center;mso-position-horizontal-relative:margin;mso-position-vertical:center;mso-position-vertical-relative:margin;mso-width-relative:page;mso-height-relative:page" o:allowincell="f" fillcolor="#d8d8d8" stroked="f">
          <v:fill opacity=".5"/>
          <v:textpath style="font-family:&quot;Microsoft YaHei UI&quot;;font-size:1in" fitpath="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A3E9" w14:textId="1EC2BD36" w:rsidR="00DF5FF5" w:rsidRDefault="00444418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E309F6" wp14:editId="2D021289">
              <wp:simplePos x="0" y="0"/>
              <wp:positionH relativeFrom="column">
                <wp:posOffset>69850</wp:posOffset>
              </wp:positionH>
              <wp:positionV relativeFrom="paragraph">
                <wp:posOffset>148590</wp:posOffset>
              </wp:positionV>
              <wp:extent cx="6152515" cy="0"/>
              <wp:effectExtent l="0" t="19050" r="6985" b="19050"/>
              <wp:wrapNone/>
              <wp:docPr id="3" name="自选图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2515" cy="0"/>
                      </a:xfrm>
                      <a:prstGeom prst="straightConnector1">
                        <a:avLst/>
                      </a:prstGeom>
                      <a:ln w="38100" cap="flat" cmpd="sng">
                        <a:solidFill>
                          <a:srgbClr val="FB7C2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0696072"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15" o:spid="_x0000_s1026" type="#_x0000_t32" style="position:absolute;left:0;text-align:left;margin-left:5.5pt;margin-top:11.7pt;width:484.4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" strokecolor="#fb7c22" strokeweight="3pt"/>
          </w:pict>
        </mc:Fallback>
      </mc:AlternateContent>
    </w:r>
    <w:r w:rsidR="00144DF3">
      <w:pict w14:anchorId="650B56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3279142" o:spid="_x0000_s1036" type="#_x0000_t136" style="position:absolute;left:0;text-align:left;margin-left:0;margin-top:0;width:527.25pt;height:91.5pt;rotation:315;z-index:-251654144;mso-position-horizontal:center;mso-position-horizontal-relative:margin;mso-position-vertical:center;mso-position-vertical-relative:margin;mso-width-relative:page;mso-height-relative:page" o:allowincell="f" fillcolor="#d8d8d8" stroked="f">
          <v:fill opacity=".5"/>
          <v:textpath style="font-family:&quot;Microsoft YaHei UI&quot;;font-size:1in" fitpath="t" string="CONFIDENT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ABEB" w14:textId="77777777" w:rsidR="00DF5FF5" w:rsidRDefault="00144DF3">
    <w:pPr>
      <w:pStyle w:val="a7"/>
    </w:pPr>
    <w:r>
      <w:pict w14:anchorId="17FDB0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3279140" o:spid="_x0000_s1034" type="#_x0000_t136" style="position:absolute;left:0;text-align:left;margin-left:0;margin-top:0;width:527.25pt;height:91.5pt;rotation:315;z-index:-251656192;mso-position-horizontal:center;mso-position-horizontal-relative:margin;mso-position-vertical:center;mso-position-vertical-relative:margin;mso-width-relative:page;mso-height-relative:page" o:allowincell="f" fillcolor="#d8d8d8" stroked="f">
          <v:fill opacity=".5"/>
          <v:textpath style="font-family:&quot;Microsoft YaHei UI&quot;;font-size:1in" fitpath="t" string="CONFIDENTI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2ZGQ0YTZjMTE0MWMxNjU2N2Q5YzY1OWQ5OWM3NTMifQ=="/>
  </w:docVars>
  <w:rsids>
    <w:rsidRoot w:val="00802D61"/>
    <w:rsid w:val="00012641"/>
    <w:rsid w:val="000204E0"/>
    <w:rsid w:val="00040519"/>
    <w:rsid w:val="00046D69"/>
    <w:rsid w:val="00056B3C"/>
    <w:rsid w:val="00057A41"/>
    <w:rsid w:val="00063DA2"/>
    <w:rsid w:val="00066983"/>
    <w:rsid w:val="000741AD"/>
    <w:rsid w:val="0008184D"/>
    <w:rsid w:val="00087B30"/>
    <w:rsid w:val="000D1060"/>
    <w:rsid w:val="000F52F5"/>
    <w:rsid w:val="001000CC"/>
    <w:rsid w:val="00107FE0"/>
    <w:rsid w:val="001209D6"/>
    <w:rsid w:val="00144DF3"/>
    <w:rsid w:val="00162F20"/>
    <w:rsid w:val="00175E07"/>
    <w:rsid w:val="00182D0D"/>
    <w:rsid w:val="001C7201"/>
    <w:rsid w:val="001E492A"/>
    <w:rsid w:val="001E4A95"/>
    <w:rsid w:val="001F677E"/>
    <w:rsid w:val="00214833"/>
    <w:rsid w:val="00217D6B"/>
    <w:rsid w:val="00260E89"/>
    <w:rsid w:val="00280C0D"/>
    <w:rsid w:val="002836D2"/>
    <w:rsid w:val="00293780"/>
    <w:rsid w:val="00295C0C"/>
    <w:rsid w:val="00297E27"/>
    <w:rsid w:val="002F722B"/>
    <w:rsid w:val="00311240"/>
    <w:rsid w:val="003667CF"/>
    <w:rsid w:val="003833F1"/>
    <w:rsid w:val="003B086C"/>
    <w:rsid w:val="00404B57"/>
    <w:rsid w:val="00410FDA"/>
    <w:rsid w:val="004252D3"/>
    <w:rsid w:val="00425A4A"/>
    <w:rsid w:val="0042708F"/>
    <w:rsid w:val="00430716"/>
    <w:rsid w:val="004334BD"/>
    <w:rsid w:val="00436554"/>
    <w:rsid w:val="00444418"/>
    <w:rsid w:val="00455623"/>
    <w:rsid w:val="00490949"/>
    <w:rsid w:val="004A71F7"/>
    <w:rsid w:val="004C2392"/>
    <w:rsid w:val="004C4C30"/>
    <w:rsid w:val="004C4D9F"/>
    <w:rsid w:val="004E1669"/>
    <w:rsid w:val="004E1EE4"/>
    <w:rsid w:val="004E55DE"/>
    <w:rsid w:val="004E5B80"/>
    <w:rsid w:val="004F1D98"/>
    <w:rsid w:val="005037F9"/>
    <w:rsid w:val="0051116B"/>
    <w:rsid w:val="005117AC"/>
    <w:rsid w:val="0052439E"/>
    <w:rsid w:val="00543597"/>
    <w:rsid w:val="00593D12"/>
    <w:rsid w:val="005B5456"/>
    <w:rsid w:val="006040BE"/>
    <w:rsid w:val="00614378"/>
    <w:rsid w:val="00634D0F"/>
    <w:rsid w:val="006541C9"/>
    <w:rsid w:val="00681D38"/>
    <w:rsid w:val="006860A9"/>
    <w:rsid w:val="006C397E"/>
    <w:rsid w:val="006D4BA6"/>
    <w:rsid w:val="006E4562"/>
    <w:rsid w:val="00700177"/>
    <w:rsid w:val="0071662B"/>
    <w:rsid w:val="007346CD"/>
    <w:rsid w:val="00760F50"/>
    <w:rsid w:val="00790ECA"/>
    <w:rsid w:val="007A1CBA"/>
    <w:rsid w:val="007A41AF"/>
    <w:rsid w:val="007B0F87"/>
    <w:rsid w:val="007B472F"/>
    <w:rsid w:val="00802D61"/>
    <w:rsid w:val="0081132D"/>
    <w:rsid w:val="00821B4E"/>
    <w:rsid w:val="00827947"/>
    <w:rsid w:val="008340A5"/>
    <w:rsid w:val="00841E47"/>
    <w:rsid w:val="008717E6"/>
    <w:rsid w:val="00886A76"/>
    <w:rsid w:val="008C56D8"/>
    <w:rsid w:val="008D6EE9"/>
    <w:rsid w:val="008F23C9"/>
    <w:rsid w:val="00902598"/>
    <w:rsid w:val="00906E1F"/>
    <w:rsid w:val="009325E9"/>
    <w:rsid w:val="009422E6"/>
    <w:rsid w:val="00951C3E"/>
    <w:rsid w:val="0098186B"/>
    <w:rsid w:val="009935D4"/>
    <w:rsid w:val="009B1B2C"/>
    <w:rsid w:val="009C436A"/>
    <w:rsid w:val="009C7F54"/>
    <w:rsid w:val="009F2E38"/>
    <w:rsid w:val="009F36E8"/>
    <w:rsid w:val="00A3467C"/>
    <w:rsid w:val="00A52238"/>
    <w:rsid w:val="00A65763"/>
    <w:rsid w:val="00A936BA"/>
    <w:rsid w:val="00AC1B88"/>
    <w:rsid w:val="00AD1FDA"/>
    <w:rsid w:val="00AD7D21"/>
    <w:rsid w:val="00B07DB9"/>
    <w:rsid w:val="00B43566"/>
    <w:rsid w:val="00B84F07"/>
    <w:rsid w:val="00B97931"/>
    <w:rsid w:val="00BD1B31"/>
    <w:rsid w:val="00BE4AB5"/>
    <w:rsid w:val="00C01555"/>
    <w:rsid w:val="00C10A94"/>
    <w:rsid w:val="00C16C3B"/>
    <w:rsid w:val="00C172DF"/>
    <w:rsid w:val="00C26B6B"/>
    <w:rsid w:val="00C5178B"/>
    <w:rsid w:val="00C92854"/>
    <w:rsid w:val="00C943A3"/>
    <w:rsid w:val="00C96801"/>
    <w:rsid w:val="00CA0F26"/>
    <w:rsid w:val="00CC7111"/>
    <w:rsid w:val="00CD64BF"/>
    <w:rsid w:val="00CD7A73"/>
    <w:rsid w:val="00D22ABF"/>
    <w:rsid w:val="00D532D2"/>
    <w:rsid w:val="00DA22B4"/>
    <w:rsid w:val="00DA5405"/>
    <w:rsid w:val="00DB0E72"/>
    <w:rsid w:val="00DC6511"/>
    <w:rsid w:val="00DE2CC0"/>
    <w:rsid w:val="00DE7AEA"/>
    <w:rsid w:val="00DF5FF5"/>
    <w:rsid w:val="00E11155"/>
    <w:rsid w:val="00E403C0"/>
    <w:rsid w:val="00E54196"/>
    <w:rsid w:val="00E6788F"/>
    <w:rsid w:val="00E872DE"/>
    <w:rsid w:val="00EB704C"/>
    <w:rsid w:val="00ED78B1"/>
    <w:rsid w:val="00F046DC"/>
    <w:rsid w:val="00F252FA"/>
    <w:rsid w:val="00F3273D"/>
    <w:rsid w:val="00F678FA"/>
    <w:rsid w:val="00FA25C3"/>
    <w:rsid w:val="00FA3296"/>
    <w:rsid w:val="00FA50EC"/>
    <w:rsid w:val="00FC4186"/>
    <w:rsid w:val="00FC4FD1"/>
    <w:rsid w:val="00FC6F94"/>
    <w:rsid w:val="00FD16FF"/>
    <w:rsid w:val="00FD4D2A"/>
    <w:rsid w:val="00FE11CF"/>
    <w:rsid w:val="00FF62D6"/>
    <w:rsid w:val="00FF712D"/>
    <w:rsid w:val="07CD206E"/>
    <w:rsid w:val="08050D39"/>
    <w:rsid w:val="0CBF16C1"/>
    <w:rsid w:val="0E1B68E3"/>
    <w:rsid w:val="0E416194"/>
    <w:rsid w:val="0E417312"/>
    <w:rsid w:val="0F543075"/>
    <w:rsid w:val="10E32514"/>
    <w:rsid w:val="1755065F"/>
    <w:rsid w:val="179F7397"/>
    <w:rsid w:val="1D9928F0"/>
    <w:rsid w:val="1F784B5D"/>
    <w:rsid w:val="24264B88"/>
    <w:rsid w:val="2432316F"/>
    <w:rsid w:val="261F5C5B"/>
    <w:rsid w:val="27715C8F"/>
    <w:rsid w:val="30E86F86"/>
    <w:rsid w:val="31083063"/>
    <w:rsid w:val="33254CC9"/>
    <w:rsid w:val="33C85C5B"/>
    <w:rsid w:val="36527A5E"/>
    <w:rsid w:val="38167642"/>
    <w:rsid w:val="3BA24FE4"/>
    <w:rsid w:val="3C5F6C10"/>
    <w:rsid w:val="41200E85"/>
    <w:rsid w:val="44B868BA"/>
    <w:rsid w:val="45520C9A"/>
    <w:rsid w:val="46FA3A85"/>
    <w:rsid w:val="47C2457D"/>
    <w:rsid w:val="4A0F6858"/>
    <w:rsid w:val="4A7F685E"/>
    <w:rsid w:val="4B865D88"/>
    <w:rsid w:val="4B9C1A50"/>
    <w:rsid w:val="4BC52D55"/>
    <w:rsid w:val="51667545"/>
    <w:rsid w:val="51861AB2"/>
    <w:rsid w:val="527C1C93"/>
    <w:rsid w:val="538F59F6"/>
    <w:rsid w:val="550F3292"/>
    <w:rsid w:val="579637F7"/>
    <w:rsid w:val="584E5E80"/>
    <w:rsid w:val="598134C4"/>
    <w:rsid w:val="5A77291D"/>
    <w:rsid w:val="5B7F45A2"/>
    <w:rsid w:val="601D6507"/>
    <w:rsid w:val="645F61AB"/>
    <w:rsid w:val="6EBA5BC5"/>
    <w:rsid w:val="70F12E0C"/>
    <w:rsid w:val="759A34D3"/>
    <w:rsid w:val="76781DCD"/>
    <w:rsid w:val="78664B90"/>
    <w:rsid w:val="79D61F74"/>
    <w:rsid w:val="7A37456E"/>
    <w:rsid w:val="7AEA5A84"/>
    <w:rsid w:val="7B310FBD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F73B7"/>
  <w15:docId w15:val="{625FA9EB-A170-4BE4-BCAE-79198370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 w:qFormat="1"/>
    <w:lsdException w:name="Light List Accent 5" w:uiPriority="61"/>
    <w:lsdException w:name="Light Grid Accent 5" w:uiPriority="62" w:qFormat="1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9"/>
    <w:qFormat/>
    <w:pPr>
      <w:keepNext/>
      <w:keepLines/>
      <w:spacing w:line="415" w:lineRule="auto"/>
      <w:jc w:val="center"/>
      <w:outlineLvl w:val="1"/>
    </w:pPr>
    <w:rPr>
      <w:rFonts w:ascii="微软雅黑" w:eastAsia="微软雅黑" w:hAnsi="微软雅黑"/>
      <w:b/>
      <w:bCs/>
      <w:color w:val="0070C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5">
    <w:name w:val="Light Shading Accent 5"/>
    <w:basedOn w:val="a1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Grid Accent 5"/>
    <w:basedOn w:val="a1"/>
    <w:uiPriority w:val="62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entitle">
    <w:name w:val="en_title"/>
    <w:basedOn w:val="a0"/>
    <w:qFormat/>
  </w:style>
  <w:style w:type="character" w:customStyle="1" w:styleId="apple-converted-space">
    <w:name w:val="apple-converted-space"/>
    <w:basedOn w:val="a0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table" w:customStyle="1" w:styleId="11">
    <w:name w:val="中等深浅列表 11"/>
    <w:basedOn w:val="a1"/>
    <w:uiPriority w:val="65"/>
    <w:qFormat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">
    <w:name w:val="浅色底纹1"/>
    <w:basedOn w:val="a1"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">
    <w:name w:val="样式1"/>
    <w:basedOn w:val="a7"/>
    <w:qFormat/>
    <w:pPr>
      <w:pBdr>
        <w:bottom w:val="none" w:sz="0" w:space="0" w:color="auto"/>
      </w:pBd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aoke.com/opencourse/240972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gdpx.com.cn/opencourse/2022118465.sht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gdpx.com.cn/opencourse/2022118873.sht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36"/>
    <customShpInfo spid="_x0000_s1035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F49DC7-1CF0-472C-8410-AACB0B47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663</Words>
  <Characters>3780</Characters>
  <Application>Microsoft Office Word</Application>
  <DocSecurity>0</DocSecurity>
  <Lines>31</Lines>
  <Paragraphs>8</Paragraphs>
  <ScaleCrop>false</ScaleCrop>
  <Company>Sky123.Org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Regina</cp:lastModifiedBy>
  <cp:revision>74</cp:revision>
  <cp:lastPrinted>2015-08-12T03:59:00Z</cp:lastPrinted>
  <dcterms:created xsi:type="dcterms:W3CDTF">2015-07-28T03:55:00Z</dcterms:created>
  <dcterms:modified xsi:type="dcterms:W3CDTF">2022-06-16T01:40:00Z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8C615196C2C14AAD8CE04479FE369A1D</vt:lpwstr>
  </property>
</Properties>
</file>