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360" w:lineRule="auto"/>
        <w:jc w:val="center"/>
        <w:rPr>
          <w:rFonts w:hint="eastAsia" w:ascii="黑体" w:hAnsi="黑体" w:eastAsia="黑体" w:cs="黑体"/>
          <w:b/>
          <w:color w:val="C00000"/>
          <w:kern w:val="0"/>
          <w:sz w:val="36"/>
          <w:szCs w:val="36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《</w:t>
      </w:r>
      <w:bookmarkStart w:id="2" w:name="_GoBack"/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  <w:lang w:val="en-US" w:eastAsia="zh-CN"/>
        </w:rPr>
        <w:t>EXCEL高效数据管理与图表应用</w:t>
      </w:r>
      <w:bookmarkEnd w:id="2"/>
      <w:r>
        <w:rPr>
          <w:rFonts w:hint="eastAsia" w:ascii="黑体" w:hAnsi="黑体" w:eastAsia="黑体" w:cs="黑体"/>
          <w:b/>
          <w:color w:val="auto"/>
          <w:kern w:val="0"/>
          <w:sz w:val="36"/>
          <w:szCs w:val="36"/>
        </w:rPr>
        <w:t>》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  <w:lang w:val="en-US" w:eastAsia="zh-CN"/>
        </w:rPr>
        <w:t>课程费用：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Cs w:val="21"/>
          <w:lang w:val="en-US" w:eastAsia="zh-CN"/>
        </w:rPr>
        <w:t>2500元/人 （含税费、教材费）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课程受众: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 xml:space="preserve"> 适用于公司的市场销售、行政文秘、人力资源、财务会计、仓储物流等与数据接触较多的相关岗位工作人员，需要进一步提升Excel技能和使用效率的所有用户。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课程时间: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天</w:t>
      </w:r>
    </w:p>
    <w:tbl>
      <w:tblPr>
        <w:tblStyle w:val="7"/>
        <w:tblW w:w="465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54" w:type="dxa"/>
            <w:tcBorders>
              <w:tl2br w:val="nil"/>
              <w:tr2bl w:val="nil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C00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5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9月1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10月12</w:t>
            </w:r>
          </w:p>
        </w:tc>
        <w:tc>
          <w:tcPr>
            <w:tcW w:w="155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9月22</w:t>
            </w:r>
          </w:p>
        </w:tc>
      </w:tr>
    </w:tbl>
    <w:p>
      <w:pPr>
        <w:pStyle w:val="3"/>
        <w:widowControl/>
        <w:spacing w:line="360" w:lineRule="auto"/>
        <w:ind w:right="-197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授课方式:</w:t>
      </w:r>
      <w:r>
        <w:rPr>
          <w:rFonts w:hint="eastAsia" w:ascii="黑体" w:hAnsi="黑体" w:eastAsia="黑体" w:cs="黑体"/>
          <w:color w:val="000000"/>
          <w:kern w:val="0"/>
          <w:szCs w:val="21"/>
        </w:rPr>
        <w:t>案例体验＋实战方法＋录像观赏＋角色扮演＋提问互动＋分组讨论＋精彩点评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授课特色:</w:t>
      </w:r>
      <w:r>
        <w:rPr>
          <w:rFonts w:hint="eastAsia" w:ascii="黑体" w:hAnsi="黑体" w:eastAsia="黑体" w:cs="黑体"/>
          <w:color w:val="C00000"/>
          <w:kern w:val="0"/>
          <w:szCs w:val="21"/>
        </w:rPr>
        <w:t xml:space="preserve"> 课前</w:t>
      </w:r>
      <w:r>
        <w:rPr>
          <w:rFonts w:hint="eastAsia" w:ascii="黑体" w:hAnsi="黑体" w:eastAsia="黑体" w:cs="黑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调研及个性化设计</w:t>
      </w:r>
      <w:r>
        <w:rPr>
          <w:rFonts w:hint="eastAsia" w:ascii="黑体" w:hAnsi="黑体" w:eastAsia="黑体" w:cs="黑体"/>
          <w:bCs/>
          <w:kern w:val="0"/>
          <w:szCs w:val="21"/>
        </w:rPr>
        <w:t>+</w:t>
      </w:r>
      <w:r>
        <w:rPr>
          <w:rFonts w:hint="eastAsia" w:ascii="黑体" w:hAnsi="黑体" w:eastAsia="黑体" w:cs="黑体"/>
          <w:bCs/>
          <w:color w:val="C00000"/>
          <w:kern w:val="0"/>
          <w:szCs w:val="21"/>
        </w:rPr>
        <w:t>课中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系统知识</w:t>
      </w:r>
      <w:r>
        <w:rPr>
          <w:rFonts w:hint="eastAsia" w:ascii="黑体" w:hAnsi="黑体" w:eastAsia="黑体" w:cs="黑体"/>
          <w:bCs/>
          <w:kern w:val="0"/>
          <w:szCs w:val="21"/>
        </w:rPr>
        <w:t>及实操演练+</w:t>
      </w:r>
      <w:r>
        <w:rPr>
          <w:rFonts w:hint="eastAsia" w:ascii="黑体" w:hAnsi="黑体" w:eastAsia="黑体" w:cs="黑体"/>
          <w:bCs/>
          <w:color w:val="C00000"/>
          <w:kern w:val="0"/>
          <w:szCs w:val="21"/>
        </w:rPr>
        <w:t>课后</w:t>
      </w:r>
      <w:r>
        <w:rPr>
          <w:rFonts w:hint="eastAsia" w:ascii="黑体" w:hAnsi="黑体" w:eastAsia="黑体" w:cs="黑体"/>
          <w:bCs/>
          <w:kern w:val="0"/>
          <w:szCs w:val="21"/>
        </w:rPr>
        <w:t>做</w:t>
      </w:r>
      <w:r>
        <w:rPr>
          <w:rFonts w:hint="eastAsia" w:ascii="黑体" w:hAnsi="黑体" w:eastAsia="黑体" w:cs="黑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知识转化为绩效</w:t>
      </w:r>
      <w:r>
        <w:rPr>
          <w:rFonts w:hint="eastAsia" w:ascii="黑体" w:hAnsi="黑体" w:eastAsia="黑体" w:cs="黑体"/>
          <w:bCs/>
          <w:kern w:val="0"/>
          <w:szCs w:val="21"/>
        </w:rPr>
        <w:t>指导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课程背景:</w:t>
      </w:r>
    </w:p>
    <w:bookmarkEnd w:id="0"/>
    <w:bookmarkEnd w:id="1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基于excel应用的广泛性，以及数据对于企业管理的重要性，学好Excel已经不是职场的选修课，而是必修课。无论你今天是职员，还是未来要组建团队，甚至要成为企业的决策者，“数据管理能力”都会持续的影响你，变成你的翅膀或者成为你的掣肘。目前在有很多工作中，简单的Excel技能已经不能满足我们的办公需求，而是需要我们掌握更高阶的Excel实战应用技能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《Excel数据分析可视化高阶训练营》课程能够帮助数据分析人员进阶Excel实战技术和能力，学习微软为强化自身产品商业智能功能而开发的工具集Excel，掌握高级数据可视化实战技能。我们常说一图胜千言，可视化图表不仅可以清晰、直观地向阅读者传递复杂的数据信息，还可以为阅读者带来视觉上的感官刺激，这种刺激有助于加深阅读者对图表信息的记忆，从而起到过目不忘的效果。</w:t>
      </w: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</w:pPr>
    </w:p>
    <w:p>
      <w:pPr>
        <w:pStyle w:val="3"/>
        <w:widowControl/>
        <w:spacing w:line="360" w:lineRule="auto"/>
        <w:jc w:val="left"/>
        <w:rPr>
          <w:rFonts w:hint="eastAsia" w:ascii="黑体" w:hAnsi="黑体" w:eastAsia="黑体" w:cs="黑体"/>
          <w:color w:val="C00000"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kern w:val="0"/>
          <w:szCs w:val="21"/>
        </w:rPr>
        <w:t>课程收获:</w:t>
      </w:r>
      <w:r>
        <w:rPr>
          <w:rFonts w:hint="eastAsia" w:ascii="黑体" w:hAnsi="黑体" w:eastAsia="黑体" w:cs="黑体"/>
          <w:color w:val="C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让Excel实现数据资源到数据价值的转变；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不止于Excel技巧，而是探寻Excel数据背后的核心价值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结合数据分析思路方法，帮助讲着更好的呈现数据背后的秘密，通过数据讲述一个好的商业故事</w:t>
      </w:r>
    </w:p>
    <w:p>
      <w:pPr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 w:cs="黑体"/>
          <w:b/>
          <w:bCs/>
          <w:color w:val="C0000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通过经典数据分析呈现理念和美学结合并进，深入洞察数据可视化呈现之美</w:t>
      </w: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szCs w:val="21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color w:val="C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C00000"/>
          <w:sz w:val="21"/>
          <w:szCs w:val="21"/>
        </w:rPr>
        <w:t>课程大纲：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第一章：Excel数据规范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1.软件优化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(1)自定义访问工具栏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(2)文件自动保存与恢复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(3)启用“开发工具”选项卡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(4)案例实践：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定制专属的Excel界面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2.Excel数据规范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(1)表格使用中的那些“坑”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(2)Excel中的真表格——超级表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超级表的六大优势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区域与表格的转换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二维表转换一维表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(3)三大数据规范化工具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快速填充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数据分列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数据验证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第二章：Excel提醒预警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3.Excel条件格式提醒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(1)条件格式突出显示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突出显示规则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前后规则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数据条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色阶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图标集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(2)用公式规则实现“涨红跌绿”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(3)案例实战：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合同到期预警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第三章：Excel数据查询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4.数据查询计算基础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(1)Excel花名册查询系统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数据验证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VLOOKUP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COLUMN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查询系统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(2)日期函数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用DATEDIF函数计算年龄和工龄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(3)条件函数IF家族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IF函数三段式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IF+AND+OR综合判断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条件最值MAXIFS/MINIFS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5.INDEX+MATCH双剑合璧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(1)INDEX函数基础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(2)MATCH函数基础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(3)INDEX+MATCH常规精确查找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(4)INDEX+MATCH多条件查找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(5)INDEX+MATCH一对多查询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(6)INDEX+MATCH目标值含有通配符的查找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(7)INDEX+MATCH返回分数等级</w:t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ab/>
      </w: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第四章：Excel数据统计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6.实战统计函数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(1)SUM另类用法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(2)MAX和MIN设置销售提成上下限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(3)LARGE与SMALL函数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(4)COUNTIF/COUNTIFS条件计数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(5)最不老实的函数SUMPRODUCT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SUMPRODUCT函数基础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SUMPRODUCT演讲比赛评分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SUMPRODUCT综合销售提成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SUMPRODUCT条件统计计算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(6)筛选与隐藏状态下的统计与求和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SUBTOTAL函数基础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SUBTOTAL在筛选状态下的统计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SUBTOTAL隐藏行数据统计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SUBTOTAL筛选下生成连续序号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章：Excel数据透视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7.数据透视表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(1)数据透视表刷新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(2)数据透视表排序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(3)数据透视表切片器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(4)数据透视表日期表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(5)透视表之财务数据分析报告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透视表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透视图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切片器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分析报告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1"/>
          <w:szCs w:val="21"/>
        </w:rPr>
        <w:t>章：Excel数据呈现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8.Excel 数据可视化图表初探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(1)商务图表格式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不同类型图表的展示场合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图表类型更改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图表要素与布局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图表格式快速调用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(2)常用三大基础图表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柱状图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折线图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圆饼图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(3)柱状图的变化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图片柱状图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目标柱状图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参考线柱状图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双Y轴柱状图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悬浮柱状图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0"/>
          <w:szCs w:val="20"/>
        </w:rPr>
        <w:t>9.Excel 数据可视化图表实战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(1)柱状展示图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长分类标签图表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(2)温度计对比图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柱状温度计对比图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条形温度计对比图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(3)填充式图表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填充式折线图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填充式圆环图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(4)另类柱形图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带参考线的柱形图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firstLine="200" w:firstLineChars="100"/>
        <w:jc w:val="both"/>
        <w:rPr>
          <w:rFonts w:ascii="宋体" w:hAnsi="宋体" w:cs="宋体"/>
          <w:b/>
          <w:bCs/>
          <w:color w:val="auto"/>
          <w:kern w:val="0"/>
          <w:sz w:val="24"/>
          <w:szCs w:val="21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0"/>
          <w:szCs w:val="20"/>
        </w:rPr>
        <w:t>正负柱形图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C00000"/>
          <w:kern w:val="0"/>
          <w:sz w:val="24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7" w:num="2" w:sep="1"/>
          <w:docGrid w:type="lines" w:linePitch="312" w:charSpace="0"/>
        </w:sect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ascii="宋体" w:hAnsi="宋体" w:cs="宋体"/>
          <w:b/>
          <w:bCs/>
          <w:color w:val="C00000"/>
          <w:kern w:val="0"/>
          <w:sz w:val="24"/>
          <w:szCs w:val="21"/>
        </w:r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/>
          <w:color w:val="C00000"/>
          <w:sz w:val="21"/>
          <w:szCs w:val="21"/>
          <w:u w:val="none"/>
          <w:lang w:val="en-US" w:eastAsia="zh-CN"/>
        </w:rPr>
        <w:t>【授课讲师】</w:t>
      </w:r>
      <w:r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  <w:t>赵老师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微软最有价值专家（MVP）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微软MCT认证讲师 Adobe ACCD创意设计师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深圳市技工教育和职业培训系统09&amp;11年度优秀教师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10年IT工作经验，8年以上教学培训经验。资深办公软件专家、平面设计师。擅长微软Office软件及平面设计软件企业培训。熟练掌握Office 2007/2010/2013/2016、Power BI、Photoshop、Illustrator、InDesign、CorelDraw等桌面客户端应用软件。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  <w:t>资质证书：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 xml:space="preserve">MVP（微软最有价值专家）、 MCT（微软培训认证讲师） 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  <w:t>教学风格：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专业基础扎实，授课幽默风趣。任职教学工作多年，将大量的实际案例经验运用于课堂授课，理论与实践相结合，让学员更条理、更系统的进行学习。能根据学员的实际情况迅速调整授课方案与计划，解答问题耐心细致，让每次课程的学员都能收获颇丰，受到学员一致好评。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21"/>
          <w:szCs w:val="21"/>
          <w:u w:val="none"/>
          <w:lang w:val="en-US" w:eastAsia="zh-CN"/>
        </w:rPr>
        <w:t>服务客户：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政府单位：深圳市、梅州市政府Office商务应用，深圳人社局Power BI大数据分析与可视化，罗湖地税局Excel + PPT商务应用内训，深圳市律师协会Word高级应用内训，深圳国家高技术产业创新中心PPT设计应用培训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国有企业：中国银行广州越秀支行Excel数据分析处理，深圳地铁集团、深圳市水务集团、长园集团Office基础应用，中海油Excel操作应用内训，深交所Office高级应用内训、大鹏天然气PS培训，深圳出版发行集团PS+CDR平面设计内训，佛山、东莞、珠海电信、江门移动Office高级应用培训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外资企业：汤姆森中国Windows 8新特性应用，百事可乐国内各区Office商务应用内训，奥林巴斯Office高级应用， UL中国、住润电装PPT商务应用内训，富士施乐、维也纳酒店、德图仪表Excel及Visio图形设计内训，惠州壳牌PS企业培训，意法半导体Power BI大数据分析与可视化内训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上市公司：百度北京总部、碧桂园佛山总部Power BI数据可视化培训，天威视讯PPT应用内训，万和集团Excel应用内训，创维集团Office内训,广州通标（SGS）Office +PS设计技能培训，软通动力Power BI数据可视化培训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物流公司：DB国际物流Excel数据分析处理，新邦物流Excel高级应用，信兴综合物流Excel商业可视化，广州捷士物流PPT商务应用内训</w:t>
      </w:r>
    </w:p>
    <w:p>
      <w:pPr>
        <w:pStyle w:val="14"/>
        <w:widowControl/>
        <w:spacing w:line="360" w:lineRule="auto"/>
        <w:ind w:firstLine="0" w:firstLineChars="0"/>
        <w:jc w:val="left"/>
        <w:rPr>
          <w:rFonts w:ascii="仿宋" w:hAnsi="仿宋" w:eastAsia="仿宋" w:cs="宋体"/>
          <w:b w:val="0"/>
          <w:bCs/>
          <w:color w:val="C00000"/>
          <w:kern w:val="0"/>
          <w:sz w:val="24"/>
          <w:szCs w:val="21"/>
        </w:rPr>
      </w:pPr>
      <w:r>
        <w:rPr>
          <w:rFonts w:hint="eastAsia" w:ascii="黑体" w:hAnsi="黑体" w:eastAsia="黑体"/>
          <w:b w:val="0"/>
          <w:bCs/>
          <w:sz w:val="21"/>
          <w:szCs w:val="21"/>
          <w:u w:val="none"/>
          <w:lang w:val="en-US" w:eastAsia="zh-CN"/>
        </w:rPr>
        <w:t>金融行业：中山证券Excel与PPT企业内训，五矿证券Power BI商业数据可视化，招商财富PPT快速制作培训，金信基金PPT设计应用技能培训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E9CFA"/>
    <w:multiLevelType w:val="singleLevel"/>
    <w:tmpl w:val="2D2E9CF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zOTczMDliZmJiMWM2YWYwY2VjNmExNTk3MDI2MWUifQ=="/>
  </w:docVars>
  <w:rsids>
    <w:rsidRoot w:val="00172A27"/>
    <w:rsid w:val="000152CD"/>
    <w:rsid w:val="00022F7C"/>
    <w:rsid w:val="00053EC9"/>
    <w:rsid w:val="00065D7A"/>
    <w:rsid w:val="00071439"/>
    <w:rsid w:val="000A092D"/>
    <w:rsid w:val="000B5886"/>
    <w:rsid w:val="000E3230"/>
    <w:rsid w:val="000F0700"/>
    <w:rsid w:val="000F4AEA"/>
    <w:rsid w:val="001202CA"/>
    <w:rsid w:val="00126B23"/>
    <w:rsid w:val="001323A4"/>
    <w:rsid w:val="001340DE"/>
    <w:rsid w:val="001359EF"/>
    <w:rsid w:val="00172A27"/>
    <w:rsid w:val="001A6ABF"/>
    <w:rsid w:val="001F184F"/>
    <w:rsid w:val="00261411"/>
    <w:rsid w:val="00277358"/>
    <w:rsid w:val="002A4C4A"/>
    <w:rsid w:val="002C5AE0"/>
    <w:rsid w:val="002E01C7"/>
    <w:rsid w:val="002E7680"/>
    <w:rsid w:val="002E7A6F"/>
    <w:rsid w:val="00311C30"/>
    <w:rsid w:val="003621A1"/>
    <w:rsid w:val="003906F1"/>
    <w:rsid w:val="003E2059"/>
    <w:rsid w:val="003E74FC"/>
    <w:rsid w:val="00427601"/>
    <w:rsid w:val="0044242D"/>
    <w:rsid w:val="004825F1"/>
    <w:rsid w:val="005242C3"/>
    <w:rsid w:val="005D0E79"/>
    <w:rsid w:val="005D2C4A"/>
    <w:rsid w:val="00633479"/>
    <w:rsid w:val="006705DB"/>
    <w:rsid w:val="006B61D3"/>
    <w:rsid w:val="006C776F"/>
    <w:rsid w:val="007027C7"/>
    <w:rsid w:val="00712BCD"/>
    <w:rsid w:val="007213D8"/>
    <w:rsid w:val="007927CB"/>
    <w:rsid w:val="007E0145"/>
    <w:rsid w:val="007F3722"/>
    <w:rsid w:val="00805D25"/>
    <w:rsid w:val="008300A8"/>
    <w:rsid w:val="00833710"/>
    <w:rsid w:val="008A02AB"/>
    <w:rsid w:val="008E27CA"/>
    <w:rsid w:val="008E4266"/>
    <w:rsid w:val="00964F44"/>
    <w:rsid w:val="009A0761"/>
    <w:rsid w:val="00A74A1E"/>
    <w:rsid w:val="00A75AF6"/>
    <w:rsid w:val="00AB4E6C"/>
    <w:rsid w:val="00AC29CF"/>
    <w:rsid w:val="00AD2362"/>
    <w:rsid w:val="00B36AAC"/>
    <w:rsid w:val="00B76A32"/>
    <w:rsid w:val="00BC25FF"/>
    <w:rsid w:val="00C33898"/>
    <w:rsid w:val="00C76800"/>
    <w:rsid w:val="00CB7208"/>
    <w:rsid w:val="00D21B73"/>
    <w:rsid w:val="00D848A7"/>
    <w:rsid w:val="00DB708A"/>
    <w:rsid w:val="00DC6BF5"/>
    <w:rsid w:val="00E23CAE"/>
    <w:rsid w:val="00E44189"/>
    <w:rsid w:val="00E92D6F"/>
    <w:rsid w:val="00EE0FDB"/>
    <w:rsid w:val="00EE2B8D"/>
    <w:rsid w:val="00EE3161"/>
    <w:rsid w:val="00F62531"/>
    <w:rsid w:val="00F626F0"/>
    <w:rsid w:val="00FA4EB6"/>
    <w:rsid w:val="00FB034E"/>
    <w:rsid w:val="00FC711C"/>
    <w:rsid w:val="00FE4A38"/>
    <w:rsid w:val="00FF277A"/>
    <w:rsid w:val="10A562A6"/>
    <w:rsid w:val="26DC2F59"/>
    <w:rsid w:val="3B04516A"/>
    <w:rsid w:val="3BEF485D"/>
    <w:rsid w:val="6FAC2053"/>
    <w:rsid w:val="73F73D1D"/>
    <w:rsid w:val="778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3"/>
    <w:next w:val="1"/>
    <w:link w:val="15"/>
    <w:qFormat/>
    <w:uiPriority w:val="9"/>
    <w:pPr>
      <w:overflowPunct w:val="0"/>
      <w:autoSpaceDE w:val="0"/>
      <w:autoSpaceDN w:val="0"/>
      <w:adjustRightInd w:val="0"/>
      <w:spacing w:after="240"/>
      <w:jc w:val="left"/>
      <w:outlineLvl w:val="0"/>
    </w:pPr>
    <w:rPr>
      <w:rFonts w:ascii="Georgia" w:hAnsi="Georgia"/>
      <w:b/>
      <w:bCs/>
      <w:color w:val="000000"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3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字符"/>
    <w:link w:val="4"/>
    <w:qFormat/>
    <w:uiPriority w:val="0"/>
    <w:rPr>
      <w:sz w:val="18"/>
      <w:szCs w:val="18"/>
    </w:rPr>
  </w:style>
  <w:style w:type="character" w:customStyle="1" w:styleId="13">
    <w:name w:val="页眉字符"/>
    <w:link w:val="5"/>
    <w:qFormat/>
    <w:uiPriority w:val="0"/>
    <w:rPr>
      <w:sz w:val="18"/>
      <w:szCs w:val="18"/>
    </w:rPr>
  </w:style>
  <w:style w:type="paragraph" w:styleId="14">
    <w:name w:val="List Paragraph"/>
    <w:basedOn w:val="3"/>
    <w:qFormat/>
    <w:uiPriority w:val="34"/>
    <w:pPr>
      <w:ind w:firstLine="420" w:firstLineChars="200"/>
    </w:pPr>
  </w:style>
  <w:style w:type="character" w:customStyle="1" w:styleId="15">
    <w:name w:val="标题 1字符"/>
    <w:basedOn w:val="8"/>
    <w:link w:val="2"/>
    <w:qFormat/>
    <w:uiPriority w:val="9"/>
    <w:rPr>
      <w:rFonts w:ascii="Georgia" w:hAnsi="Georgia"/>
      <w:b/>
      <w:bCs/>
      <w:color w:val="000000"/>
      <w:kern w:val="44"/>
      <w:sz w:val="44"/>
      <w:szCs w:val="44"/>
    </w:rPr>
  </w:style>
  <w:style w:type="paragraph" w:customStyle="1" w:styleId="16">
    <w:name w:val="彩色列表1"/>
    <w:basedOn w:val="1"/>
    <w:qFormat/>
    <w:uiPriority w:val="0"/>
    <w:pPr>
      <w:ind w:firstLine="420" w:firstLineChars="200"/>
    </w:pPr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4326</Words>
  <Characters>4384</Characters>
  <Lines>21</Lines>
  <Paragraphs>6</Paragraphs>
  <TotalTime>1</TotalTime>
  <ScaleCrop>false</ScaleCrop>
  <LinksUpToDate>false</LinksUpToDate>
  <CharactersWithSpaces>4441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2016-12-28T04:07:00Z</dcterms:created>
  <dc:creator>何边</dc:creator>
  <cp:lastModifiedBy>Carol</cp:lastModifiedBy>
  <dcterms:modified xsi:type="dcterms:W3CDTF">2022-06-21T12:41:13Z</dcterms:modified>
  <dc:title>《MTP中层管理技能培训》提纲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2B74921D9F654B3A9E5C870752C903B4</vt:lpwstr>
  </property>
</Properties>
</file>