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C00000"/>
          <w:kern w:val="0"/>
          <w:szCs w:val="21"/>
          <w:lang w:eastAsia="zh-CN"/>
        </w:rPr>
      </w:pPr>
      <w:bookmarkStart w:id="0" w:name="OLE_LINK2"/>
      <w:bookmarkStart w:id="1" w:name="OLE_LINK1"/>
      <w:r>
        <w:rPr>
          <w:rFonts w:hint="eastAsia" w:ascii="黑体" w:hAnsi="黑体" w:eastAsia="黑体" w:cs="黑体"/>
          <w:b/>
          <w:color w:val="auto"/>
          <w:kern w:val="0"/>
          <w:sz w:val="36"/>
          <w:szCs w:val="36"/>
        </w:rPr>
        <w:t>《</w:t>
      </w:r>
      <w:r>
        <w:rPr>
          <w:rFonts w:hint="eastAsia" w:ascii="黑体" w:hAnsi="黑体" w:eastAsia="黑体" w:cs="黑体"/>
          <w:b/>
          <w:color w:val="auto"/>
          <w:kern w:val="0"/>
          <w:sz w:val="36"/>
          <w:szCs w:val="36"/>
          <w:lang w:val="en-US" w:eastAsia="zh-CN"/>
        </w:rPr>
        <w:t>量化绩效：以结果为导向的战略绩效管理与改进</w:t>
      </w:r>
      <w:r>
        <w:rPr>
          <w:rFonts w:hint="eastAsia" w:ascii="黑体" w:hAnsi="黑体" w:eastAsia="黑体" w:cs="黑体"/>
          <w:b/>
          <w:color w:val="auto"/>
          <w:kern w:val="0"/>
          <w:sz w:val="36"/>
          <w:szCs w:val="36"/>
        </w:rPr>
        <w:t>》</w:t>
      </w:r>
    </w:p>
    <w:p>
      <w:pPr>
        <w:pStyle w:val="3"/>
        <w:widowControl/>
        <w:spacing w:line="360" w:lineRule="auto"/>
        <w:jc w:val="left"/>
        <w:rPr>
          <w:rFonts w:hint="default" w:ascii="黑体" w:hAnsi="黑体" w:eastAsia="黑体" w:cs="黑体"/>
          <w:b w:val="0"/>
          <w:bCs w:val="0"/>
          <w:color w:val="auto"/>
          <w:kern w:val="0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C00000"/>
          <w:kern w:val="0"/>
          <w:szCs w:val="21"/>
          <w:lang w:val="en-US" w:eastAsia="zh-CN"/>
        </w:rPr>
        <w:t>课程费用：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Cs w:val="21"/>
          <w:lang w:val="en-US" w:eastAsia="zh-CN"/>
        </w:rPr>
        <w:t>3500元/人 （含税费、教材费）</w:t>
      </w:r>
    </w:p>
    <w:p>
      <w:pPr>
        <w:pStyle w:val="3"/>
        <w:widowControl/>
        <w:spacing w:line="360" w:lineRule="auto"/>
        <w:jc w:val="left"/>
        <w:rPr>
          <w:rFonts w:hint="eastAsia" w:ascii="黑体" w:hAnsi="黑体" w:eastAsia="黑体" w:cs="黑体"/>
          <w:color w:val="000000"/>
          <w:kern w:val="0"/>
          <w:szCs w:val="21"/>
        </w:rPr>
      </w:pPr>
      <w:r>
        <w:rPr>
          <w:rFonts w:hint="eastAsia" w:ascii="黑体" w:hAnsi="黑体" w:eastAsia="黑体" w:cs="黑体"/>
          <w:b/>
          <w:bCs/>
          <w:color w:val="C00000"/>
          <w:kern w:val="0"/>
          <w:szCs w:val="21"/>
        </w:rPr>
        <w:t>课程时间:</w:t>
      </w:r>
      <w:r>
        <w:rPr>
          <w:rFonts w:hint="eastAsia" w:ascii="黑体" w:hAnsi="黑体" w:eastAsia="黑体" w:cs="黑体"/>
          <w:color w:val="000000"/>
          <w:kern w:val="0"/>
          <w:szCs w:val="21"/>
        </w:rPr>
        <w:t xml:space="preserve"> </w:t>
      </w:r>
      <w:r>
        <w:rPr>
          <w:rFonts w:hint="default" w:ascii="黑体" w:hAnsi="黑体" w:eastAsia="黑体" w:cs="黑体"/>
          <w:color w:val="000000"/>
          <w:kern w:val="0"/>
          <w:szCs w:val="21"/>
        </w:rPr>
        <w:t>1</w:t>
      </w:r>
      <w:bookmarkStart w:id="2" w:name="_GoBack"/>
      <w:bookmarkEnd w:id="2"/>
      <w:r>
        <w:rPr>
          <w:rFonts w:hint="eastAsia" w:ascii="黑体" w:hAnsi="黑体" w:eastAsia="黑体" w:cs="黑体"/>
          <w:color w:val="000000"/>
          <w:kern w:val="0"/>
          <w:szCs w:val="21"/>
        </w:rPr>
        <w:t>天</w:t>
      </w:r>
    </w:p>
    <w:tbl>
      <w:tblPr>
        <w:tblStyle w:val="11"/>
        <w:tblW w:w="4658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554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9" w:hRule="atLeast"/>
        </w:trPr>
        <w:tc>
          <w:tcPr>
            <w:tcW w:w="1554" w:type="dxa"/>
            <w:tcBorders>
              <w:tl2br w:val="nil"/>
              <w:tr2bl w:val="nil"/>
            </w:tcBorders>
            <w:shd w:val="clear" w:color="auto" w:fill="C0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C0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上海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C0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66" w:hRule="atLeast"/>
        </w:trPr>
        <w:tc>
          <w:tcPr>
            <w:tcW w:w="1554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8月18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10月28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12月2</w:t>
            </w:r>
          </w:p>
        </w:tc>
      </w:tr>
    </w:tbl>
    <w:p>
      <w:pPr>
        <w:pStyle w:val="3"/>
        <w:widowControl/>
        <w:spacing w:line="360" w:lineRule="auto"/>
        <w:jc w:val="left"/>
        <w:rPr>
          <w:rFonts w:hint="eastAsia" w:ascii="黑体" w:hAnsi="黑体" w:eastAsia="黑体" w:cs="黑体"/>
          <w:color w:val="000000"/>
          <w:kern w:val="0"/>
          <w:szCs w:val="21"/>
        </w:rPr>
      </w:pPr>
      <w:r>
        <w:rPr>
          <w:rFonts w:hint="eastAsia" w:ascii="黑体" w:hAnsi="黑体" w:eastAsia="黑体" w:cs="黑体"/>
          <w:b/>
          <w:bCs/>
          <w:color w:val="C00000"/>
          <w:kern w:val="0"/>
          <w:szCs w:val="21"/>
        </w:rPr>
        <w:t>课程背景:</w:t>
      </w:r>
      <w:bookmarkEnd w:id="0"/>
      <w:bookmarkEnd w:id="1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0" w:firstLineChars="200"/>
        <w:jc w:val="left"/>
        <w:textAlignment w:val="auto"/>
        <w:rPr>
          <w:rFonts w:hint="eastAsia" w:ascii="黑体" w:hAnsi="黑体" w:eastAsia="黑体" w:cs="黑体"/>
          <w:bCs/>
          <w:kern w:val="0"/>
          <w:sz w:val="20"/>
          <w:szCs w:val="20"/>
        </w:rPr>
      </w:pPr>
      <w:r>
        <w:rPr>
          <w:rFonts w:hint="eastAsia" w:ascii="黑体" w:hAnsi="黑体" w:eastAsia="黑体" w:cs="黑体"/>
          <w:bCs/>
          <w:kern w:val="0"/>
          <w:sz w:val="20"/>
          <w:szCs w:val="20"/>
        </w:rPr>
        <w:t>作为现代企业的人力资源管理者，应以战略高度构建高效实用的人力资源管理系统，建立科学的绩效管理和激励制度，以最大限度地激发人才潜能，来创建优秀团队，并推动组织变革与创新，最终实现组织的持续发展。然而企业在进行绩效管理的实践过程中，往往会遇到很多问题，特别在绩效管理中反馈环节，针对绩效结果与标准之间的差异，所以系统改进更是企业最为关注的重点。在实际的工作中，管理人员对绩效改进的认知却并不全面，比如：绩效改进的流程是怎样的？绩效改进的方向和内容是什么？如何进行改进？如何实施和追踪改进计划？我们特邀资深人力资源管理专家为企业解答这些难题。</w:t>
      </w:r>
    </w:p>
    <w:p>
      <w:pPr>
        <w:pStyle w:val="3"/>
        <w:widowControl/>
        <w:spacing w:line="360" w:lineRule="auto"/>
        <w:jc w:val="left"/>
        <w:rPr>
          <w:rFonts w:hint="eastAsia" w:ascii="黑体" w:hAnsi="黑体" w:eastAsia="黑体" w:cs="黑体"/>
          <w:b/>
          <w:bCs/>
          <w:color w:val="C00000"/>
          <w:kern w:val="0"/>
          <w:szCs w:val="21"/>
        </w:rPr>
      </w:pPr>
      <w:r>
        <w:rPr>
          <w:rFonts w:hint="eastAsia" w:ascii="黑体" w:hAnsi="黑体" w:eastAsia="黑体" w:cs="黑体"/>
          <w:b/>
          <w:bCs/>
          <w:color w:val="C00000"/>
          <w:kern w:val="0"/>
          <w:szCs w:val="21"/>
        </w:rPr>
        <w:t>培训收益</w:t>
      </w:r>
    </w:p>
    <w:p>
      <w:pPr>
        <w:pStyle w:val="3"/>
        <w:widowControl/>
        <w:spacing w:line="360" w:lineRule="auto"/>
        <w:jc w:val="left"/>
        <w:rPr>
          <w:rFonts w:hint="eastAsia" w:ascii="黑体" w:hAnsi="黑体" w:eastAsia="黑体" w:cs="黑体"/>
          <w:bCs/>
          <w:kern w:val="0"/>
          <w:sz w:val="20"/>
          <w:szCs w:val="20"/>
        </w:rPr>
      </w:pPr>
      <w:r>
        <w:rPr>
          <w:rFonts w:hint="eastAsia" w:ascii="黑体" w:hAnsi="黑体" w:eastAsia="黑体" w:cs="黑体"/>
          <w:bCs/>
          <w:kern w:val="0"/>
          <w:sz w:val="20"/>
          <w:szCs w:val="20"/>
        </w:rPr>
        <w:t>1、既帮助学员学会从战略角度思考问题，又帮助学员从战术角度解决问题</w:t>
      </w:r>
    </w:p>
    <w:p>
      <w:pPr>
        <w:pStyle w:val="3"/>
        <w:widowControl/>
        <w:spacing w:line="360" w:lineRule="auto"/>
        <w:jc w:val="left"/>
        <w:rPr>
          <w:rFonts w:hint="eastAsia" w:ascii="黑体" w:hAnsi="黑体" w:eastAsia="黑体" w:cs="黑体"/>
          <w:bCs/>
          <w:kern w:val="0"/>
          <w:sz w:val="20"/>
          <w:szCs w:val="20"/>
        </w:rPr>
      </w:pPr>
      <w:r>
        <w:rPr>
          <w:rFonts w:hint="eastAsia" w:ascii="黑体" w:hAnsi="黑体" w:eastAsia="黑体" w:cs="黑体"/>
          <w:bCs/>
          <w:kern w:val="0"/>
          <w:sz w:val="20"/>
          <w:szCs w:val="20"/>
        </w:rPr>
        <w:t>2、掌握平衡记分卡的理念、与战略管理的关系和具体操作方法</w:t>
      </w:r>
    </w:p>
    <w:p>
      <w:pPr>
        <w:pStyle w:val="3"/>
        <w:widowControl/>
        <w:spacing w:line="360" w:lineRule="auto"/>
        <w:jc w:val="left"/>
        <w:rPr>
          <w:rFonts w:hint="eastAsia" w:ascii="黑体" w:hAnsi="黑体" w:eastAsia="黑体" w:cs="黑体"/>
          <w:bCs/>
          <w:kern w:val="0"/>
          <w:sz w:val="20"/>
          <w:szCs w:val="20"/>
        </w:rPr>
      </w:pPr>
      <w:r>
        <w:rPr>
          <w:rFonts w:hint="eastAsia" w:ascii="黑体" w:hAnsi="黑体" w:eastAsia="黑体" w:cs="黑体"/>
          <w:bCs/>
          <w:kern w:val="0"/>
          <w:sz w:val="20"/>
          <w:szCs w:val="20"/>
        </w:rPr>
        <w:t>3、掌握如何设定同时符合企业和管理者自身利益的KPI</w:t>
      </w:r>
    </w:p>
    <w:p>
      <w:pPr>
        <w:pStyle w:val="3"/>
        <w:widowControl/>
        <w:spacing w:line="360" w:lineRule="auto"/>
        <w:jc w:val="left"/>
        <w:rPr>
          <w:rFonts w:hint="eastAsia" w:ascii="黑体" w:hAnsi="黑体" w:eastAsia="黑体" w:cs="黑体"/>
          <w:bCs/>
          <w:kern w:val="0"/>
          <w:sz w:val="20"/>
          <w:szCs w:val="20"/>
        </w:rPr>
      </w:pPr>
      <w:r>
        <w:rPr>
          <w:rFonts w:hint="eastAsia" w:ascii="黑体" w:hAnsi="黑体" w:eastAsia="黑体" w:cs="黑体"/>
          <w:bCs/>
          <w:kern w:val="0"/>
          <w:sz w:val="20"/>
          <w:szCs w:val="20"/>
        </w:rPr>
        <w:t>4、全面掌握KPI指标分解、目标设定等绩效管理的具体操作方法</w:t>
      </w:r>
    </w:p>
    <w:p>
      <w:pPr>
        <w:pStyle w:val="3"/>
        <w:widowControl/>
        <w:spacing w:line="360" w:lineRule="auto"/>
        <w:jc w:val="left"/>
        <w:rPr>
          <w:rFonts w:hint="eastAsia" w:ascii="黑体" w:hAnsi="黑体" w:eastAsia="黑体" w:cs="黑体"/>
          <w:bCs/>
          <w:kern w:val="0"/>
          <w:sz w:val="20"/>
          <w:szCs w:val="20"/>
        </w:rPr>
      </w:pPr>
      <w:r>
        <w:rPr>
          <w:rFonts w:hint="eastAsia" w:ascii="黑体" w:hAnsi="黑体" w:eastAsia="黑体" w:cs="黑体"/>
          <w:bCs/>
          <w:kern w:val="0"/>
          <w:sz w:val="20"/>
          <w:szCs w:val="20"/>
        </w:rPr>
        <w:t>5、掌握绩效反馈评价的方法及具体操作步骤</w:t>
      </w:r>
    </w:p>
    <w:p>
      <w:pPr>
        <w:pStyle w:val="3"/>
        <w:widowControl/>
        <w:spacing w:line="360" w:lineRule="auto"/>
        <w:jc w:val="left"/>
        <w:rPr>
          <w:rFonts w:hint="eastAsia" w:ascii="黑体" w:hAnsi="黑体" w:eastAsia="黑体" w:cs="黑体"/>
          <w:bCs/>
          <w:kern w:val="0"/>
          <w:sz w:val="20"/>
          <w:szCs w:val="20"/>
        </w:rPr>
      </w:pPr>
      <w:r>
        <w:rPr>
          <w:rFonts w:hint="eastAsia" w:ascii="黑体" w:hAnsi="黑体" w:eastAsia="黑体" w:cs="黑体"/>
          <w:bCs/>
          <w:kern w:val="0"/>
          <w:sz w:val="20"/>
          <w:szCs w:val="20"/>
        </w:rPr>
        <w:t>6、掌握如何监控绩效管理过程及使用绩效考评的结果</w:t>
      </w:r>
    </w:p>
    <w:p>
      <w:pPr>
        <w:pStyle w:val="3"/>
        <w:widowControl/>
        <w:spacing w:line="360" w:lineRule="auto"/>
        <w:jc w:val="left"/>
        <w:rPr>
          <w:rFonts w:hint="eastAsia" w:ascii="黑体" w:hAnsi="黑体" w:eastAsia="黑体" w:cs="黑体"/>
          <w:b/>
          <w:bCs/>
          <w:color w:val="C00000"/>
          <w:szCs w:val="21"/>
        </w:rPr>
      </w:pPr>
      <w:r>
        <w:rPr>
          <w:rFonts w:hint="eastAsia" w:ascii="黑体" w:hAnsi="黑体" w:eastAsia="黑体" w:cs="黑体"/>
          <w:bCs/>
          <w:kern w:val="0"/>
          <w:sz w:val="20"/>
          <w:szCs w:val="20"/>
        </w:rPr>
        <w:t>7、针对学员企业的具体问题探讨可行的解决方案</w:t>
      </w:r>
    </w:p>
    <w:p>
      <w:pPr>
        <w:widowControl/>
        <w:spacing w:line="360" w:lineRule="auto"/>
        <w:jc w:val="left"/>
        <w:rPr>
          <w:rFonts w:hint="eastAsia" w:ascii="黑体" w:hAnsi="黑体" w:eastAsia="黑体" w:cs="黑体"/>
          <w:b/>
          <w:bCs/>
          <w:color w:val="C00000"/>
          <w:szCs w:val="21"/>
        </w:rPr>
      </w:pPr>
      <w:r>
        <w:rPr>
          <w:rFonts w:hint="eastAsia" w:ascii="黑体" w:hAnsi="黑体" w:eastAsia="黑体" w:cs="黑体"/>
          <w:b/>
          <w:bCs/>
          <w:color w:val="C00000"/>
          <w:szCs w:val="21"/>
        </w:rPr>
        <w:t>课程大纲：</w:t>
      </w:r>
    </w:p>
    <w:p>
      <w:pPr>
        <w:spacing w:line="360" w:lineRule="auto"/>
        <w:rPr>
          <w:rFonts w:hint="eastAsia" w:ascii="黑体" w:hAnsi="黑体" w:eastAsia="黑体" w:cs="黑体"/>
          <w:b/>
          <w:bCs/>
          <w:color w:val="000000"/>
          <w:szCs w:val="21"/>
        </w:rPr>
      </w:pPr>
    </w:p>
    <w:p>
      <w:pPr>
        <w:spacing w:line="360" w:lineRule="auto"/>
        <w:rPr>
          <w:rFonts w:hint="eastAsia" w:ascii="黑体" w:hAnsi="黑体" w:eastAsia="黑体" w:cs="黑体"/>
          <w:b/>
          <w:bCs/>
          <w:color w:val="000000"/>
          <w:szCs w:val="21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黑体" w:hAnsi="黑体" w:eastAsia="黑体" w:cs="黑体"/>
          <w:b/>
          <w:bCs/>
          <w:color w:val="000000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</w:rPr>
        <w:t>一、绩效管理理念与发展变革趋势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1.1 什么是绩效改进，与绩效考核、绩效管理的区别？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1.2 故事中看懂中国企业绩效管理难以落地的无奈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1.3 目前企业绩效管理实施过程中常见问题汇总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1.4 英国政府vs民营船主，绩效考核真正的意义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1.5 绩效管理发展变革趋势（MBO-KPI-平衡计分卡-……）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1.6 360评估和OKR是绩效管理工具吗？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</w:p>
    <w:p>
      <w:pPr>
        <w:spacing w:line="360" w:lineRule="auto"/>
        <w:rPr>
          <w:rFonts w:hint="eastAsia" w:ascii="黑体" w:hAnsi="黑体" w:eastAsia="黑体" w:cs="黑体"/>
          <w:b/>
          <w:bCs/>
          <w:color w:val="000000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</w:rPr>
        <w:t>二、绩效计划——指标分解与标准确定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2.1 指标分解常见工具：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工具：杜邦分析法、KPI、价值数、鱼骨图、平衡计分卡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2.2 战略地图与平衡计分卡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企业战略规划与战略地图设计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2.3 企业不同层级KPI提炼标准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2.4 KPI指标五类常见错误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2.5 KPI指标梳理三种思维模式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2.6 KPI指标梳理基本流程与步骤（案例展示）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2.7 KPI指标库和指标卡选取原则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2.8 绩效标准的提炼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C00000"/>
          <w:szCs w:val="21"/>
          <w:u w:val="single"/>
        </w:rPr>
      </w:pPr>
      <w:r>
        <w:rPr>
          <w:rFonts w:hint="eastAsia" w:ascii="黑体" w:hAnsi="黑体" w:eastAsia="黑体" w:cs="黑体"/>
          <w:b w:val="0"/>
          <w:bCs w:val="0"/>
          <w:color w:val="C00000"/>
          <w:szCs w:val="21"/>
          <w:u w:val="single"/>
        </w:rPr>
        <w:t>案例1：人大附中如何学生学习过程中实施绩效改进？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C00000"/>
          <w:szCs w:val="21"/>
          <w:u w:val="single"/>
        </w:rPr>
      </w:pPr>
      <w:r>
        <w:rPr>
          <w:rFonts w:hint="eastAsia" w:ascii="黑体" w:hAnsi="黑体" w:eastAsia="黑体" w:cs="黑体"/>
          <w:b w:val="0"/>
          <w:bCs w:val="0"/>
          <w:color w:val="C00000"/>
          <w:szCs w:val="21"/>
          <w:u w:val="single"/>
        </w:rPr>
        <w:t>案例2：技术研发企业如何提炼非量化的绩效标准？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C00000"/>
          <w:szCs w:val="21"/>
          <w:u w:val="single"/>
        </w:rPr>
      </w:pPr>
      <w:r>
        <w:rPr>
          <w:rFonts w:hint="eastAsia" w:ascii="黑体" w:hAnsi="黑体" w:eastAsia="黑体" w:cs="黑体"/>
          <w:b w:val="0"/>
          <w:bCs w:val="0"/>
          <w:color w:val="C00000"/>
          <w:szCs w:val="21"/>
          <w:u w:val="single"/>
        </w:rPr>
        <w:t>案例3：后勤职能部门如何提炼非量化的绩效标准？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2.9 KPI指标卡的设计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三、绩效辅导与面谈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3.1 管理者角色在绩效管理中的定位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3.2 什么是工作原则，如何提炼工作原则；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3.3 绩效辅导四个及时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3.4 管理者和员工为什么不愿意做绩效面谈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3.5 不同类型的员工绩效面谈的处理方式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3.6 绩效辅导与面谈工具解析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 w:sep="1"/>
          <w:docGrid w:type="lines" w:linePitch="312" w:charSpace="0"/>
        </w:sectPr>
      </w:pPr>
    </w:p>
    <w:p>
      <w:pPr>
        <w:spacing w:line="360" w:lineRule="auto"/>
        <w:rPr>
          <w:rFonts w:hint="eastAsia" w:ascii="黑体" w:hAnsi="黑体" w:eastAsia="黑体" w:cs="黑体"/>
          <w:b/>
          <w:bCs/>
          <w:color w:val="000000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</w:rPr>
        <w:t>四、绩效评估与分析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4.1 绩效评估的流程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4.2 绩效评估的误差处理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4.3 为什么需要做强制分布，在什么情况可以不用强制分布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4.4 企业绩效评估常见问题及解决办法</w:t>
      </w:r>
    </w:p>
    <w:p>
      <w:pPr>
        <w:spacing w:line="360" w:lineRule="auto"/>
        <w:rPr>
          <w:rFonts w:hint="eastAsia" w:ascii="黑体" w:hAnsi="黑体" w:eastAsia="黑体" w:cs="黑体"/>
          <w:b/>
          <w:bCs/>
          <w:color w:val="000000"/>
          <w:szCs w:val="21"/>
        </w:rPr>
      </w:pPr>
    </w:p>
    <w:p>
      <w:pPr>
        <w:spacing w:line="360" w:lineRule="auto"/>
        <w:rPr>
          <w:rFonts w:hint="eastAsia" w:ascii="黑体" w:hAnsi="黑体" w:eastAsia="黑体" w:cs="黑体"/>
          <w:b/>
          <w:bCs/>
          <w:color w:val="000000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</w:rPr>
        <w:t>五、绩效结果应用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5.1 绩效结果在奖金发放上的应用；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5.2 绩效结果在薪酬管理中的应用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5.3 绩效结果在培训管理中的应用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5.4 绩效结果在职务调整和调动中的应用</w:t>
      </w:r>
    </w:p>
    <w:p>
      <w:pPr>
        <w:spacing w:line="360" w:lineRule="auto"/>
        <w:rPr>
          <w:rFonts w:hint="eastAsia" w:ascii="黑体" w:hAnsi="黑体" w:eastAsia="黑体" w:cs="黑体"/>
          <w:b/>
          <w:bCs/>
          <w:color w:val="000000"/>
          <w:szCs w:val="21"/>
        </w:rPr>
      </w:pPr>
    </w:p>
    <w:p>
      <w:pPr>
        <w:spacing w:line="360" w:lineRule="auto"/>
        <w:rPr>
          <w:rFonts w:hint="eastAsia" w:ascii="黑体" w:hAnsi="黑体" w:eastAsia="黑体" w:cs="黑体"/>
          <w:b/>
          <w:bCs/>
          <w:color w:val="000000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</w:rPr>
        <w:t>六、绩效改进工具介绍与演练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6.1 OGSM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现场演练：企业中不能量化的问题如何量化、如何培养下属团队自己找到解决问题的方法、问题明确责任到人如何解决、跨部门沟通与协作效率如何提升、什么是CEO的指标逻辑等；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6.2 关键价值链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现场演练：结果指标怎么分解为过程指标、没有客户，团队应该做些什么？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6.3 绩效改进模型（BEM）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现场演练：绩效改进如何在本企业应用、资源、环境、流程、工具等过程管理中的优化方法、绩效改进工具实操等</w:t>
      </w:r>
    </w:p>
    <w:p>
      <w:pPr>
        <w:spacing w:line="360" w:lineRule="auto"/>
        <w:rPr>
          <w:rFonts w:hint="eastAsia" w:ascii="黑体" w:hAnsi="黑体" w:eastAsia="黑体" w:cs="黑体"/>
          <w:b/>
          <w:bCs/>
          <w:color w:val="000000"/>
          <w:szCs w:val="21"/>
        </w:rPr>
      </w:pPr>
    </w:p>
    <w:p>
      <w:pPr>
        <w:spacing w:line="360" w:lineRule="auto"/>
        <w:rPr>
          <w:rFonts w:hint="eastAsia" w:ascii="黑体" w:hAnsi="黑体" w:eastAsia="黑体" w:cs="黑体"/>
          <w:b/>
          <w:bCs/>
          <w:color w:val="000000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</w:rPr>
        <w:t>七、知名企业绩效管理经验总结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7.1华为绩效管理经验总结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7.2阿里巴巴绩效管理经验总结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7.3腾讯绩效管理经验总结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7.4海尔绩效管理经验总结</w:t>
      </w:r>
    </w:p>
    <w:p>
      <w:pPr>
        <w:spacing w:line="240" w:lineRule="auto"/>
        <w:rPr>
          <w:rFonts w:hint="eastAsia" w:ascii="黑体" w:hAnsi="黑体" w:eastAsia="黑体" w:cs="黑体"/>
          <w:b/>
          <w:bCs/>
          <w:color w:val="000000"/>
          <w:szCs w:val="21"/>
        </w:rPr>
      </w:pPr>
    </w:p>
    <w:p>
      <w:pPr>
        <w:spacing w:line="360" w:lineRule="auto"/>
        <w:rPr>
          <w:rFonts w:hint="eastAsia" w:ascii="黑体" w:hAnsi="黑体" w:eastAsia="黑体" w:cs="黑体"/>
          <w:b/>
          <w:bCs/>
          <w:color w:val="C00000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C00000"/>
          <w:szCs w:val="21"/>
          <w:lang w:val="en-US" w:eastAsia="zh-CN"/>
        </w:rPr>
        <w:t>课后资料包提供：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黑体" w:hAnsi="黑体" w:eastAsia="黑体" w:cs="黑体"/>
          <w:b w:val="0"/>
          <w:bCs w:val="0"/>
          <w:color w:val="000000"/>
          <w:szCs w:val="21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黑体" w:hAnsi="黑体" w:eastAsia="黑体" w:cs="黑体"/>
          <w:b w:val="0"/>
          <w:bCs w:val="0"/>
          <w:color w:val="000000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01-公司价值链梳理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  <w:lang w:val="en-US" w:eastAsia="zh-CN"/>
        </w:rPr>
        <w:t>02-关键价值链梳理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03-公司战略地图模板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04-OKR计划与考评表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黑体" w:hAnsi="黑体" w:eastAsia="黑体" w:cs="黑体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  <w:lang w:val="en-US" w:eastAsia="zh-CN"/>
        </w:rPr>
        <w:t>05-高管绩效合同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黑体" w:hAnsi="黑体" w:eastAsia="黑体" w:cs="黑体"/>
          <w:b w:val="0"/>
          <w:bCs w:val="0"/>
          <w:color w:val="000000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 w:sep="1">
            <w:col w:w="3941" w:space="425"/>
            <w:col w:w="3940"/>
          </w:cols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  <w:lang w:val="en-US" w:eastAsia="zh-CN"/>
        </w:rPr>
        <w:t>06-公司绩效管理框架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黑体"/>
          <w:b/>
          <w:bCs/>
          <w:color w:val="000000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  <w:lang w:val="en-US" w:eastAsia="zh-CN"/>
        </w:rPr>
        <w:t>王</w:t>
      </w:r>
      <w:r>
        <w:rPr>
          <w:rFonts w:hint="eastAsia" w:ascii="黑体" w:hAnsi="黑体" w:eastAsia="黑体" w:cs="黑体"/>
          <w:b/>
          <w:bCs/>
          <w:color w:val="000000"/>
          <w:szCs w:val="21"/>
        </w:rPr>
        <w:t>老师</w:t>
      </w:r>
    </w:p>
    <w:p>
      <w:pPr>
        <w:pStyle w:val="14"/>
        <w:widowControl/>
        <w:numPr>
          <w:ilvl w:val="0"/>
          <w:numId w:val="1"/>
        </w:numPr>
        <w:spacing w:line="360" w:lineRule="auto"/>
        <w:ind w:left="420" w:leftChars="0" w:firstLine="180" w:firstLineChars="0"/>
        <w:jc w:val="left"/>
        <w:rPr>
          <w:rFonts w:hint="eastAsia"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浙江大学特聘讲师、湖南大学商学院特聘讲师</w:t>
      </w:r>
    </w:p>
    <w:p>
      <w:pPr>
        <w:pStyle w:val="14"/>
        <w:widowControl/>
        <w:numPr>
          <w:ilvl w:val="0"/>
          <w:numId w:val="1"/>
        </w:numPr>
        <w:spacing w:line="360" w:lineRule="auto"/>
        <w:ind w:left="420" w:leftChars="0" w:firstLine="180" w:firstLineChars="0"/>
        <w:jc w:val="left"/>
        <w:rPr>
          <w:rFonts w:hint="eastAsia"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10+年人力资源数据研究和管理咨询行业经验</w:t>
      </w:r>
    </w:p>
    <w:p>
      <w:pPr>
        <w:pStyle w:val="14"/>
        <w:widowControl/>
        <w:numPr>
          <w:ilvl w:val="0"/>
          <w:numId w:val="1"/>
        </w:numPr>
        <w:spacing w:line="360" w:lineRule="auto"/>
        <w:ind w:left="420" w:leftChars="0" w:firstLine="180" w:firstLineChars="0"/>
        <w:jc w:val="left"/>
        <w:rPr>
          <w:rFonts w:hint="eastAsia"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系统化培养人力资源管理人才的教练</w:t>
      </w:r>
    </w:p>
    <w:p>
      <w:pPr>
        <w:pStyle w:val="14"/>
        <w:widowControl/>
        <w:numPr>
          <w:ilvl w:val="0"/>
          <w:numId w:val="1"/>
        </w:numPr>
        <w:spacing w:line="360" w:lineRule="auto"/>
        <w:ind w:left="420" w:leftChars="0" w:firstLine="180" w:firstLineChars="0"/>
        <w:jc w:val="left"/>
        <w:rPr>
          <w:rFonts w:hint="eastAsia"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《人才激励体系设计项目》咨询辅导企业上百家</w:t>
      </w:r>
    </w:p>
    <w:p>
      <w:pPr>
        <w:pStyle w:val="14"/>
        <w:widowControl/>
        <w:numPr>
          <w:ilvl w:val="0"/>
          <w:numId w:val="1"/>
        </w:numPr>
        <w:spacing w:line="360" w:lineRule="auto"/>
        <w:ind w:left="420" w:leftChars="0" w:firstLine="180" w:firstLineChars="0"/>
        <w:jc w:val="left"/>
        <w:rPr>
          <w:rFonts w:hint="eastAsia"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专注于人力资源核心体系建设、人力资源效能管理等研究方向</w:t>
      </w:r>
    </w:p>
    <w:p>
      <w:pPr>
        <w:pStyle w:val="14"/>
        <w:widowControl/>
        <w:numPr>
          <w:ilvl w:val="0"/>
          <w:numId w:val="1"/>
        </w:numPr>
        <w:spacing w:line="360" w:lineRule="auto"/>
        <w:ind w:left="420" w:leftChars="0" w:firstLine="180" w:firstLineChars="0"/>
        <w:jc w:val="left"/>
        <w:rPr>
          <w:rFonts w:hint="eastAsia"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海南国资委特聘顾问</w:t>
      </w:r>
    </w:p>
    <w:p>
      <w:pPr>
        <w:pStyle w:val="14"/>
        <w:widowControl/>
        <w:numPr>
          <w:ilvl w:val="0"/>
          <w:numId w:val="1"/>
        </w:numPr>
        <w:spacing w:line="360" w:lineRule="auto"/>
        <w:ind w:left="420" w:leftChars="0" w:firstLine="180" w:firstLineChars="0"/>
        <w:jc w:val="left"/>
        <w:rPr>
          <w:rFonts w:hint="eastAsia"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2021年</w:t>
      </w: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驻场</w:t>
      </w:r>
      <w:r>
        <w:rPr>
          <w:rFonts w:hint="eastAsia" w:ascii="黑体" w:hAnsi="黑体" w:eastAsia="黑体" w:cs="黑体"/>
          <w:color w:val="000000"/>
          <w:szCs w:val="21"/>
        </w:rPr>
        <w:t>咨询辅导企业50+家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300" w:firstLine="400" w:firstLineChars="200"/>
        <w:textAlignment w:val="auto"/>
        <w:rPr>
          <w:rFonts w:hint="eastAsia" w:ascii="黑体" w:hAnsi="黑体" w:eastAsia="黑体" w:cs="黑体"/>
          <w:kern w:val="0"/>
          <w:sz w:val="20"/>
          <w:szCs w:val="20"/>
        </w:rPr>
      </w:pPr>
      <w:r>
        <w:rPr>
          <w:rFonts w:hint="eastAsia" w:ascii="黑体" w:hAnsi="黑体" w:eastAsia="黑体" w:cs="黑体"/>
          <w:kern w:val="0"/>
          <w:sz w:val="20"/>
          <w:szCs w:val="20"/>
        </w:rPr>
        <w:t>十年人力资源数据研究和管理咨询行业经验，浙江大学特聘讲师、湖南大学商学院特聘讲师、Hroot2015年度人力资源卓越贡献奖。专注于人力资源核心体系建设、人力资源效能管理等研究方向；案例故事详实，往往能针对客户需求切中问题要害。对于课前的准备更是精益求精，因此很多客户称他为“系统化培养人力资源管理人才的教练员”。课程以实战和落地著称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300" w:firstLine="400" w:firstLineChars="200"/>
        <w:textAlignment w:val="auto"/>
        <w:rPr>
          <w:rFonts w:hint="eastAsia" w:ascii="黑体" w:hAnsi="黑体" w:eastAsia="黑体" w:cs="黑体"/>
          <w:kern w:val="0"/>
          <w:sz w:val="20"/>
          <w:szCs w:val="20"/>
        </w:rPr>
      </w:pPr>
      <w:r>
        <w:rPr>
          <w:rFonts w:hint="eastAsia" w:ascii="黑体" w:hAnsi="黑体" w:eastAsia="黑体" w:cs="黑体"/>
          <w:kern w:val="0"/>
          <w:sz w:val="20"/>
          <w:szCs w:val="20"/>
        </w:rPr>
        <w:t>王先生管理咨询服务涉及的行业十分广泛，涉及金融、化工、高科技、旅游、医药、机械制造、IT制造、家电、建筑、快速消费品等多个行业的国有、民营及合资企业，具有丰富的咨询和培训实践经验。</w:t>
      </w:r>
    </w:p>
    <w:p>
      <w:pPr>
        <w:spacing w:line="360" w:lineRule="auto"/>
        <w:ind w:left="600" w:leftChars="300" w:firstLine="0" w:firstLineChars="0"/>
        <w:rPr>
          <w:rFonts w:hint="eastAsia" w:ascii="黑体" w:hAnsi="黑体" w:eastAsia="黑体" w:cs="黑体"/>
          <w:kern w:val="0"/>
          <w:sz w:val="20"/>
          <w:szCs w:val="20"/>
        </w:rPr>
      </w:pPr>
    </w:p>
    <w:p>
      <w:pPr>
        <w:tabs>
          <w:tab w:val="left" w:pos="420"/>
        </w:tabs>
        <w:snapToGrid w:val="0"/>
        <w:spacing w:line="360" w:lineRule="auto"/>
        <w:ind w:left="600" w:leftChars="300" w:firstLine="0" w:firstLineChars="0"/>
        <w:rPr>
          <w:rFonts w:hint="eastAsia" w:ascii="黑体" w:hAnsi="黑体" w:eastAsia="黑体" w:cs="黑体"/>
          <w:b/>
          <w:kern w:val="0"/>
          <w:sz w:val="20"/>
          <w:szCs w:val="20"/>
        </w:rPr>
      </w:pPr>
      <w:r>
        <w:rPr>
          <w:rFonts w:hint="eastAsia" w:ascii="黑体" w:hAnsi="黑体" w:eastAsia="黑体" w:cs="黑体"/>
          <w:b/>
          <w:kern w:val="0"/>
          <w:sz w:val="20"/>
          <w:szCs w:val="20"/>
        </w:rPr>
        <w:t>主讲课程：</w:t>
      </w:r>
    </w:p>
    <w:p>
      <w:pPr>
        <w:spacing w:line="360" w:lineRule="auto"/>
        <w:ind w:left="600" w:leftChars="300" w:firstLine="0" w:firstLineChars="0"/>
        <w:rPr>
          <w:rFonts w:hint="eastAsia" w:ascii="黑体" w:hAnsi="黑体" w:eastAsia="黑体" w:cs="黑体"/>
          <w:kern w:val="0"/>
          <w:sz w:val="20"/>
          <w:szCs w:val="20"/>
        </w:rPr>
      </w:pPr>
      <w:r>
        <w:rPr>
          <w:rFonts w:hint="eastAsia" w:ascii="黑体" w:hAnsi="黑体" w:eastAsia="黑体" w:cs="黑体"/>
          <w:kern w:val="0"/>
          <w:sz w:val="20"/>
          <w:szCs w:val="20"/>
        </w:rPr>
        <w:t>《人力资源核心体系建设》、如何提高企业人力资源管理效能》、《组织变革管理》、《战略型人力资源管理体系建设》、《二元人力资源管理》、《薪酬体系设计实务》、《战略绩效体系设计方案班》</w:t>
      </w:r>
    </w:p>
    <w:p>
      <w:pPr>
        <w:spacing w:line="360" w:lineRule="auto"/>
        <w:ind w:left="600" w:leftChars="300" w:firstLine="0" w:firstLineChars="0"/>
        <w:rPr>
          <w:rFonts w:hint="eastAsia" w:ascii="黑体" w:hAnsi="黑体" w:eastAsia="黑体" w:cs="黑体"/>
          <w:kern w:val="0"/>
          <w:sz w:val="20"/>
          <w:szCs w:val="20"/>
        </w:rPr>
      </w:pPr>
    </w:p>
    <w:p>
      <w:pPr>
        <w:tabs>
          <w:tab w:val="left" w:pos="420"/>
        </w:tabs>
        <w:snapToGrid w:val="0"/>
        <w:spacing w:line="360" w:lineRule="auto"/>
        <w:ind w:left="600" w:leftChars="300" w:firstLine="0" w:firstLineChars="0"/>
        <w:rPr>
          <w:rFonts w:hint="eastAsia" w:ascii="黑体" w:hAnsi="黑体" w:eastAsia="黑体" w:cs="黑体"/>
          <w:b/>
          <w:kern w:val="0"/>
          <w:sz w:val="20"/>
          <w:szCs w:val="20"/>
        </w:rPr>
      </w:pPr>
      <w:r>
        <w:rPr>
          <w:rFonts w:hint="eastAsia" w:ascii="黑体" w:hAnsi="黑体" w:eastAsia="黑体" w:cs="黑体"/>
          <w:b/>
          <w:kern w:val="0"/>
          <w:sz w:val="20"/>
          <w:szCs w:val="20"/>
        </w:rPr>
        <w:t>培训代表企业：</w:t>
      </w:r>
    </w:p>
    <w:p>
      <w:pPr>
        <w:spacing w:line="360" w:lineRule="auto"/>
        <w:ind w:left="600" w:leftChars="300" w:firstLine="0" w:firstLineChars="0"/>
        <w:rPr>
          <w:rFonts w:hint="eastAsia" w:ascii="黑体" w:hAnsi="黑体" w:eastAsia="黑体" w:cs="黑体"/>
          <w:kern w:val="0"/>
          <w:sz w:val="20"/>
          <w:szCs w:val="20"/>
        </w:rPr>
      </w:pPr>
      <w:r>
        <w:rPr>
          <w:rFonts w:hint="eastAsia" w:ascii="黑体" w:hAnsi="黑体" w:eastAsia="黑体" w:cs="黑体"/>
          <w:kern w:val="0"/>
          <w:sz w:val="20"/>
          <w:szCs w:val="20"/>
        </w:rPr>
        <w:t>宝安集团、美的集团、福田戴姆勒、可口可乐、潍柴动力、华润置地、恒大商业、万科地产、万达集团、国美电器、深圳报业集团、中国人民银行、韩亚银行、农业银行、成都农商银行、金科控股、德银租赁、网易、百度、东易日盛、娃哈哈、蒙牛、麦当劳、内蒙华电、华润雪花啤酒、北冰洋集团、中联重科、南车时代、首创集团、居然之家、绝味食品、青年汽车集团、中国外运天津有限公司、湘鄂情、小肥羊、远大住宅、正荣集团、浙江省国贸、上海证大集团、中标建设集团、中国电子系统工程第四建设有限公司、中航国际控股、中源协和干细胞生物、德邦股份、厦门银鹭、隆平高科、远洋地产、首创集团、联投置业、越秀地产、杜莎夫人蜡像馆、良品铺子、石头记饰品、蓝鸽集团、远大医药、九州通集团、中地集团、中建三局、深圳市机场股份有限公司、酷派集团、好药师、PPTV、春雨医生、幸福蓝海影视、城市便捷酒店、泛海物业、天津港航物流、港中旅、广西投资集团、金夫人婚纱、广汽部件、国投罗钾、中集安瑞科…………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98" w:leftChars="299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Cs w:val="21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Georgia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pple Chancery">
    <w:panose1 w:val="03020702040506060504"/>
    <w:charset w:val="00"/>
    <w:family w:val="auto"/>
    <w:pitch w:val="default"/>
    <w:sig w:usb0="80000067" w:usb1="00000003" w:usb2="00000000" w:usb3="00000000" w:csb0="200001F3" w:csb1="CDFC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DB017"/>
    <w:multiLevelType w:val="singleLevel"/>
    <w:tmpl w:val="B6ADB01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zOTczMDliZmJiMWM2YWYwY2VjNmExNTk3MDI2MWUifQ=="/>
  </w:docVars>
  <w:rsids>
    <w:rsidRoot w:val="00172A27"/>
    <w:rsid w:val="000152CD"/>
    <w:rsid w:val="00022F7C"/>
    <w:rsid w:val="00053EC9"/>
    <w:rsid w:val="00065D7A"/>
    <w:rsid w:val="00071439"/>
    <w:rsid w:val="000A092D"/>
    <w:rsid w:val="000B5886"/>
    <w:rsid w:val="000E3230"/>
    <w:rsid w:val="000F0700"/>
    <w:rsid w:val="000F4AEA"/>
    <w:rsid w:val="001202CA"/>
    <w:rsid w:val="00126B23"/>
    <w:rsid w:val="001323A4"/>
    <w:rsid w:val="001340DE"/>
    <w:rsid w:val="001359EF"/>
    <w:rsid w:val="00172A27"/>
    <w:rsid w:val="001A6ABF"/>
    <w:rsid w:val="001F184F"/>
    <w:rsid w:val="00261411"/>
    <w:rsid w:val="00277358"/>
    <w:rsid w:val="002A4C4A"/>
    <w:rsid w:val="002C5AE0"/>
    <w:rsid w:val="002E01C7"/>
    <w:rsid w:val="002E7680"/>
    <w:rsid w:val="002E7A6F"/>
    <w:rsid w:val="00311C30"/>
    <w:rsid w:val="003621A1"/>
    <w:rsid w:val="003906F1"/>
    <w:rsid w:val="003E2059"/>
    <w:rsid w:val="003E74FC"/>
    <w:rsid w:val="00427601"/>
    <w:rsid w:val="0044242D"/>
    <w:rsid w:val="004825F1"/>
    <w:rsid w:val="005242C3"/>
    <w:rsid w:val="005D0E79"/>
    <w:rsid w:val="005D2C4A"/>
    <w:rsid w:val="00633479"/>
    <w:rsid w:val="006705DB"/>
    <w:rsid w:val="006B61D3"/>
    <w:rsid w:val="006C776F"/>
    <w:rsid w:val="007027C7"/>
    <w:rsid w:val="00712BCD"/>
    <w:rsid w:val="007213D8"/>
    <w:rsid w:val="007927CB"/>
    <w:rsid w:val="007E0145"/>
    <w:rsid w:val="007F3722"/>
    <w:rsid w:val="00805D25"/>
    <w:rsid w:val="008300A8"/>
    <w:rsid w:val="00833710"/>
    <w:rsid w:val="008A02AB"/>
    <w:rsid w:val="008E27CA"/>
    <w:rsid w:val="008E4266"/>
    <w:rsid w:val="00964F44"/>
    <w:rsid w:val="009A0761"/>
    <w:rsid w:val="00A74A1E"/>
    <w:rsid w:val="00A75AF6"/>
    <w:rsid w:val="00AB4E6C"/>
    <w:rsid w:val="00AC29CF"/>
    <w:rsid w:val="00AD2362"/>
    <w:rsid w:val="00B36AAC"/>
    <w:rsid w:val="00B76A32"/>
    <w:rsid w:val="00BC25FF"/>
    <w:rsid w:val="00C33898"/>
    <w:rsid w:val="00C76800"/>
    <w:rsid w:val="00CB7208"/>
    <w:rsid w:val="00D21B73"/>
    <w:rsid w:val="00D848A7"/>
    <w:rsid w:val="00DB708A"/>
    <w:rsid w:val="00DC6BF5"/>
    <w:rsid w:val="00E23CAE"/>
    <w:rsid w:val="00E44189"/>
    <w:rsid w:val="00E92D6F"/>
    <w:rsid w:val="00EE0FDB"/>
    <w:rsid w:val="00EE2B8D"/>
    <w:rsid w:val="00EE3161"/>
    <w:rsid w:val="00F62531"/>
    <w:rsid w:val="00F626F0"/>
    <w:rsid w:val="00FA4EB6"/>
    <w:rsid w:val="00FB034E"/>
    <w:rsid w:val="00FC711C"/>
    <w:rsid w:val="00FE4A38"/>
    <w:rsid w:val="00FF277A"/>
    <w:rsid w:val="10A562A6"/>
    <w:rsid w:val="26DC2F59"/>
    <w:rsid w:val="2C4577F1"/>
    <w:rsid w:val="3B04516A"/>
    <w:rsid w:val="4AC70C34"/>
    <w:rsid w:val="6CBD1ABD"/>
    <w:rsid w:val="6F1F5DB8"/>
    <w:rsid w:val="73F73D1D"/>
    <w:rsid w:val="765259E5"/>
    <w:rsid w:val="778B4483"/>
    <w:rsid w:val="FFDF8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styleId="2">
    <w:name w:val="heading 1"/>
    <w:basedOn w:val="3"/>
    <w:next w:val="1"/>
    <w:link w:val="15"/>
    <w:qFormat/>
    <w:uiPriority w:val="9"/>
    <w:pPr>
      <w:overflowPunct w:val="0"/>
      <w:autoSpaceDE w:val="0"/>
      <w:autoSpaceDN w:val="0"/>
      <w:adjustRightInd w:val="0"/>
      <w:spacing w:after="240"/>
      <w:jc w:val="left"/>
      <w:outlineLvl w:val="0"/>
    </w:pPr>
    <w:rPr>
      <w:rFonts w:ascii="Georgia" w:hAnsi="Georgia"/>
      <w:b/>
      <w:bCs/>
      <w:color w:val="000000"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常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3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3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脚字符"/>
    <w:link w:val="4"/>
    <w:qFormat/>
    <w:uiPriority w:val="0"/>
    <w:rPr>
      <w:sz w:val="18"/>
      <w:szCs w:val="18"/>
    </w:rPr>
  </w:style>
  <w:style w:type="character" w:customStyle="1" w:styleId="13">
    <w:name w:val="页眉字符"/>
    <w:link w:val="5"/>
    <w:qFormat/>
    <w:uiPriority w:val="0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字符"/>
    <w:basedOn w:val="7"/>
    <w:link w:val="2"/>
    <w:qFormat/>
    <w:uiPriority w:val="9"/>
    <w:rPr>
      <w:rFonts w:ascii="Georgia" w:hAnsi="Georgia"/>
      <w:b/>
      <w:bCs/>
      <w:color w:val="000000"/>
      <w:kern w:val="44"/>
      <w:sz w:val="44"/>
      <w:szCs w:val="44"/>
    </w:rPr>
  </w:style>
  <w:style w:type="paragraph" w:customStyle="1" w:styleId="16">
    <w:name w:val="彩色列表1"/>
    <w:basedOn w:val="1"/>
    <w:qFormat/>
    <w:uiPriority w:val="0"/>
    <w:pPr>
      <w:ind w:firstLine="420" w:firstLineChars="200"/>
    </w:pPr>
    <w:rPr>
      <w:kern w:val="2"/>
      <w:sz w:val="21"/>
      <w:szCs w:val="22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1690</Words>
  <Characters>1762</Characters>
  <Lines>21</Lines>
  <Paragraphs>6</Paragraphs>
  <ScaleCrop>false</ScaleCrop>
  <LinksUpToDate>false</LinksUpToDate>
  <CharactersWithSpaces>1785</CharactersWithSpaces>
  <Application>WPS Office_4.0.1.6533_F1E327BC-269C-435d-A152-05C5408002CA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2016-12-28T20:07:00Z</dcterms:created>
  <dc:creator>何边</dc:creator>
  <cp:lastModifiedBy>grace</cp:lastModifiedBy>
  <dcterms:modified xsi:type="dcterms:W3CDTF">2022-06-22T11:53:28Z</dcterms:modified>
  <dc:title>《MTP中层管理技能培训》提纲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2052-4.0.1.6533</vt:lpwstr>
  </property>
  <property fmtid="{D5CDD505-2E9C-101B-9397-08002B2CF9AE}" pid="3" name="ICV">
    <vt:lpwstr>E637DD0BF92143CE82E351C8C3BDFA4C</vt:lpwstr>
  </property>
</Properties>
</file>