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default" w:ascii="Times New Roman" w:hAnsi="Times New Roman" w:cs="Times New Roman"/>
          <w:color w:val="0000FF"/>
        </w:rPr>
      </w:pPr>
      <w:bookmarkStart w:id="0" w:name="_GoBack"/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测量系统分析（MSA）</w:t>
      </w:r>
    </w:p>
    <w:bookmarkEnd w:id="0"/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eastAsia="微软雅黑"/>
          <w:b/>
          <w:color w:val="000000"/>
          <w:szCs w:val="21"/>
        </w:rPr>
        <w:t>2022年9月6日（星期二）/线上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直播</w:t>
      </w:r>
      <w:r>
        <w:rPr>
          <w:rFonts w:eastAsia="微软雅黑"/>
          <w:b/>
          <w:color w:val="000000"/>
          <w:szCs w:val="21"/>
        </w:rPr>
        <w:t>团队版</w:t>
      </w:r>
    </w:p>
    <w:p>
      <w:pPr>
        <w:spacing w:line="480" w:lineRule="exact"/>
        <w:rPr>
          <w:rFonts w:hint="eastAsia" w:eastAsia="微软雅黑"/>
          <w:b/>
          <w:szCs w:val="21"/>
          <w:lang w:eastAsia="zh-CN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￥3000/</w:t>
      </w:r>
      <w:r>
        <w:rPr>
          <w:rFonts w:eastAsia="微软雅黑"/>
          <w:b/>
          <w:color w:val="000000"/>
          <w:szCs w:val="21"/>
        </w:rPr>
        <w:t>门</w:t>
      </w:r>
      <w:r>
        <w:rPr>
          <w:rFonts w:hint="eastAsia" w:eastAsia="微软雅黑"/>
          <w:b/>
          <w:color w:val="000000"/>
          <w:szCs w:val="21"/>
          <w:lang w:eastAsia="zh-CN"/>
        </w:rPr>
        <w:t>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未税价</w:t>
      </w:r>
      <w:r>
        <w:rPr>
          <w:rFonts w:hint="eastAsia" w:eastAsia="微软雅黑"/>
          <w:b/>
          <w:color w:val="000000"/>
          <w:szCs w:val="21"/>
          <w:lang w:eastAsia="zh-CN"/>
        </w:rPr>
        <w:t>）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采购方式：企业采购，每家企业提供1个账号，以</w:t>
      </w:r>
      <w:r>
        <w:rPr>
          <w:rFonts w:eastAsia="微软雅黑"/>
          <w:b/>
          <w:color w:val="C00000"/>
        </w:rPr>
        <w:t>小组形式</w:t>
      </w:r>
      <w:r>
        <w:rPr>
          <w:rFonts w:eastAsia="微软雅黑"/>
        </w:rPr>
        <w:t>在会议室参加，总参训人数不超过6人/门。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参训方式：以小组为单位参训，团队共创、案例分析、小组演练、各企PK，更多强调团队融合、提高课程的互动性及参与度，更多的关注</w:t>
      </w:r>
      <w:r>
        <w:rPr>
          <w:rFonts w:eastAsia="微软雅黑"/>
          <w:b/>
          <w:color w:val="C00000"/>
        </w:rPr>
        <w:t>沉浸式学习体验</w:t>
      </w:r>
      <w:r>
        <w:rPr>
          <w:rFonts w:eastAsia="微软雅黑"/>
        </w:rPr>
        <w:t>、以更好的达成线上培训效果。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教材及证书：课前邮寄纸质版教材；课后邮寄证书（每组6套，额外购买30/套），适用所有团队版课程。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线上公开课属于直播，不支持课后回看。</w:t>
      </w: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在我们的日常生产过程中，如果过程不稳定、产品出现了偏差，大家都认为是因为生产过程中的人、机、料、法、环的变化和差异造成，但在实际工作中，有时不管我们如何进行上述因素的调整，我们都无法消除误差，因为数据本身存在差异，测量出来的结果并不是真实的结果。如何知道消除误差？如果误差不可避免，那么允许误差的范围是多少，误差多少客户可以接受？</w:t>
      </w: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课程收获：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了解测量过程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了解测量系统分析的时机、流程、准备与注意事项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了解测量系统的稳定性、偏倚和线性分析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理解测量系统重复性和再现性分析的原理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掌握计量型测量系统分析方法：均值极差法、均值标准差法、方差分析法、极差法</w:t>
      </w: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制造业一线技术人员、质量管理人员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制造业技术和质量、采购、制造主管或经理人员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eastAsia="微软雅黑"/>
          <w:color w:val="130700"/>
        </w:rPr>
      </w:pPr>
      <w:r>
        <w:rPr>
          <w:rFonts w:eastAsia="微软雅黑"/>
          <w:color w:val="130700"/>
        </w:rPr>
        <w:t>希望提升产品质量前期和过程控制水平的志向者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课程特色：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通过深入浅出、生动幽默的讲解，运用大量鲜活的案例及歌诀化记忆，启发学员系统全面地掌握课程要点；结合前期调研、针对性的练习和课后跟踪，让学员做到知行合一、学以致用。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881"/>
        <w:gridCol w:w="4686"/>
        <w:gridCol w:w="20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主题</w:t>
            </w:r>
            <w:r>
              <w:rPr>
                <w:rStyle w:val="7"/>
                <w:rFonts w:ascii="Times New Roman" w:hAnsi="Times New Roman" w:eastAsia="微软雅黑" w:cs="Times New Roman"/>
                <w:lang w:bidi="ar"/>
              </w:rPr>
              <w:t>/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目标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讲　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学　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课程导入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问题提出与团队组建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自我介绍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/</w:t>
            </w:r>
            <w:r>
              <w:rPr>
                <w:rStyle w:val="9"/>
                <w:rFonts w:eastAsia="微软雅黑"/>
                <w:lang w:bidi="ar"/>
              </w:rPr>
              <w:t>分组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培训目标及要求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测量系统与测量误差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测量过程与测量系统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讨论/分析公司主要测量仪器所构成的测量系统及常见问题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测量系统变差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测量过程变差来源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测量误差的来源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测量系统变差对过程决策的影响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过程变差剖析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8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案例研究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测量系统的统计特性</w:t>
            </w:r>
          </w:p>
        </w:tc>
        <w:tc>
          <w:tcPr>
            <w:tcW w:w="6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textAlignment w:val="top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测量仪器分辨率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提问及回答老师问题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6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测量系统的位置变差与宽度变差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测量系统五性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偏倚（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Bias)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稳定性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(Stability)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线性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(Linearity)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重复性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(Repeatability)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再现性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(Reproducibility)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提问及回答老师问题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测量系统分析策划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分析时机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与前期准备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测量系统研究的准备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测量系统分析的两个阶段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什么时候需要分析测量系统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?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选用适当方法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MSA</w:t>
            </w:r>
            <w:r>
              <w:rPr>
                <w:rStyle w:val="9"/>
                <w:rFonts w:eastAsia="微软雅黑"/>
                <w:lang w:bidi="ar"/>
              </w:rPr>
              <w:t>方法分类与选用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提问及回答老师问题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计量型测量系统研究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确定测量系统偏倚的独立样本法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偏倚分析指南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偏倚分析的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MINITAB/EXCEL</w:t>
            </w:r>
            <w:r>
              <w:rPr>
                <w:rStyle w:val="9"/>
                <w:rFonts w:eastAsia="微软雅黑"/>
                <w:lang w:bidi="ar"/>
              </w:rPr>
              <w:t>应用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偏倚产生的原因分析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8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案例研究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确定测量系统线性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线性分析指南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提问及回答老师问题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线性分析的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MINITAB/EXCEL</w:t>
            </w:r>
            <w:r>
              <w:rPr>
                <w:rStyle w:val="9"/>
                <w:rFonts w:eastAsia="微软雅黑"/>
                <w:lang w:bidi="ar"/>
              </w:rPr>
              <w:t>应用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非线性产生的原因分析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8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案例研究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确定测量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系统稳定性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稳定性分析指南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提问及回答老师问题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稳定性分析的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MINITAB/EXCEL</w:t>
            </w:r>
            <w:r>
              <w:rPr>
                <w:rStyle w:val="9"/>
                <w:rFonts w:eastAsia="微软雅黑"/>
                <w:lang w:bidi="ar"/>
              </w:rPr>
              <w:t>应用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不稳定性产生的原因分析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8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案例研究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确定测量系统重复性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&amp;</w:t>
            </w:r>
            <w:r>
              <w:rPr>
                <w:rStyle w:val="9"/>
                <w:rFonts w:eastAsia="微软雅黑"/>
                <w:lang w:bidi="ar"/>
              </w:rPr>
              <w:t>再现性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(R&amp;R)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R&amp;R</w:t>
            </w:r>
            <w:r>
              <w:rPr>
                <w:rStyle w:val="9"/>
                <w:rFonts w:eastAsia="微软雅黑"/>
                <w:lang w:bidi="ar"/>
              </w:rPr>
              <w:t>分析指南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提问及回答老师问题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R&amp;R</w:t>
            </w:r>
            <w:r>
              <w:rPr>
                <w:rStyle w:val="9"/>
                <w:rFonts w:eastAsia="微软雅黑"/>
                <w:lang w:bidi="ar"/>
              </w:rPr>
              <w:t>分析的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MINITAB/EXCEL</w:t>
            </w:r>
            <w:r>
              <w:rPr>
                <w:rStyle w:val="9"/>
                <w:rFonts w:eastAsia="微软雅黑"/>
                <w:lang w:bidi="ar"/>
              </w:rPr>
              <w:t>应用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重复性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/</w:t>
            </w:r>
            <w:r>
              <w:rPr>
                <w:rStyle w:val="9"/>
                <w:rFonts w:eastAsia="微软雅黑"/>
                <w:lang w:bidi="ar"/>
              </w:rPr>
              <w:t>再现性偏大的原因分析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8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案例研究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计数型测量系统研究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假设检验分析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-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Style w:val="9"/>
                <w:rFonts w:eastAsia="微软雅黑"/>
                <w:lang w:bidi="ar"/>
              </w:rPr>
              <w:t>交叉表方法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交叉表方法指南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提问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交叉表方法分析的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MINITAB/EXCEL</w:t>
            </w:r>
            <w:r>
              <w:rPr>
                <w:rStyle w:val="9"/>
                <w:rFonts w:eastAsia="微软雅黑"/>
                <w:lang w:bidi="ar"/>
              </w:rPr>
              <w:t>应用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课程小结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内容小结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培训内容回顾及案例点评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回答学员问题及疑点澄清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课程应用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辅导学员制订培训后的应用计划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(MSA</w:t>
            </w:r>
            <w:r>
              <w:rPr>
                <w:rStyle w:val="9"/>
                <w:rFonts w:eastAsia="微软雅黑"/>
                <w:lang w:bidi="ar"/>
              </w:rPr>
              <w:t>计划</w:t>
            </w:r>
            <w:r>
              <w:rPr>
                <w:rStyle w:val="8"/>
                <w:rFonts w:hint="default" w:ascii="Times New Roman" w:hAnsi="Times New Roman" w:eastAsia="微软雅黑" w:cs="Times New Roman"/>
                <w:lang w:bidi="ar"/>
              </w:rPr>
              <w:t>)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制订培训后的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应用计划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应用过程中可能出现的问题及解决途径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微软雅黑"/>
                <w:color w:val="000000"/>
                <w:sz w:val="22"/>
                <w:szCs w:val="22"/>
              </w:rPr>
            </w:pPr>
          </w:p>
        </w:tc>
      </w:tr>
    </w:tbl>
    <w:p>
      <w:pPr>
        <w:spacing w:line="480" w:lineRule="exact"/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刘老师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国内知名大学工商硕士、6Sigma 黑带、高级培训师、资深顾问。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资质与专业领域：</w:t>
      </w:r>
    </w:p>
    <w:p>
      <w:pPr>
        <w:numPr>
          <w:ilvl w:val="0"/>
          <w:numId w:val="4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AIAG Qualified Trainer  AIAG认可培训师</w:t>
      </w:r>
    </w:p>
    <w:p>
      <w:pPr>
        <w:spacing w:line="480" w:lineRule="exact"/>
        <w:ind w:left="420" w:leftChars="200"/>
        <w:rPr>
          <w:rFonts w:eastAsia="微软雅黑"/>
          <w:szCs w:val="21"/>
        </w:rPr>
      </w:pPr>
      <w:r>
        <w:rPr>
          <w:rFonts w:eastAsia="微软雅黑"/>
          <w:szCs w:val="21"/>
        </w:rPr>
        <w:t>（ISO 9001:2015 &amp; IATF 16949:2016标准及第一方/第二方审核员培训、五大工具、CQI-8、CQI-20等）</w:t>
      </w:r>
    </w:p>
    <w:p>
      <w:pPr>
        <w:numPr>
          <w:ilvl w:val="0"/>
          <w:numId w:val="4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DNV Qualified Senior Trainer挪威船级社高级讲师</w:t>
      </w:r>
    </w:p>
    <w:p>
      <w:pPr>
        <w:numPr>
          <w:ilvl w:val="0"/>
          <w:numId w:val="4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TüV NORD Qualified 2nd Auditor 德国汉德第二方审核员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工作经历：</w:t>
      </w:r>
    </w:p>
    <w:p>
      <w:pPr>
        <w:numPr>
          <w:ilvl w:val="0"/>
          <w:numId w:val="5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行业经验：20年；</w:t>
      </w:r>
    </w:p>
    <w:p>
      <w:pPr>
        <w:numPr>
          <w:ilvl w:val="0"/>
          <w:numId w:val="5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曾在数家跨国公司历任质量经理、制造经理、产品开发经理等职务，在质量管理、供应链管理、物流管理等方面积累了大量理论和实践经验；</w:t>
      </w:r>
    </w:p>
    <w:p>
      <w:pPr>
        <w:numPr>
          <w:ilvl w:val="0"/>
          <w:numId w:val="5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后在某知名咨询公司任生产及质量的项目经理，在企业质量、现场改进方面拥有大量实战经验。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主讲课程：</w:t>
      </w:r>
    </w:p>
    <w:p>
      <w:pPr>
        <w:numPr>
          <w:ilvl w:val="0"/>
          <w:numId w:val="6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QFD-质量功能展开，ShaininDOE-谢宁DOE，质量工具: FMEA/SPC/MSA/APQP/PPAP</w:t>
      </w:r>
    </w:p>
    <w:p>
      <w:pPr>
        <w:numPr>
          <w:ilvl w:val="0"/>
          <w:numId w:val="6"/>
        </w:numPr>
        <w:spacing w:line="480" w:lineRule="exact"/>
        <w:ind w:left="420" w:hanging="420"/>
        <w:rPr>
          <w:rFonts w:eastAsia="微软雅黑"/>
          <w:szCs w:val="21"/>
        </w:rPr>
      </w:pPr>
      <w:r>
        <w:rPr>
          <w:rFonts w:eastAsia="微软雅黑"/>
          <w:szCs w:val="21"/>
        </w:rPr>
        <w:t>IATF16949,  ISO/TS16949,  VDA6.3，VDA6.4，VDA6.5，CQI-8，Formel-Q</w:t>
      </w:r>
    </w:p>
    <w:p>
      <w:pPr>
        <w:numPr>
          <w:ilvl w:val="0"/>
          <w:numId w:val="6"/>
        </w:numPr>
        <w:spacing w:line="480" w:lineRule="exact"/>
        <w:ind w:left="420" w:hanging="420"/>
        <w:rPr>
          <w:rFonts w:eastAsia="微软雅黑"/>
          <w:szCs w:val="21"/>
        </w:rPr>
      </w:pPr>
      <w:r>
        <w:rPr>
          <w:rFonts w:eastAsia="微软雅黑"/>
          <w:szCs w:val="21"/>
        </w:rPr>
        <w:t>Six sigma,  现场质量管理与快速突破性改善，问题分析与解决解决（8D/5why）, 新旧QC七大工具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培训过的主要企业：</w:t>
      </w:r>
    </w:p>
    <w:p>
      <w:pPr>
        <w:tabs>
          <w:tab w:val="left" w:pos="425"/>
        </w:tabs>
        <w:spacing w:line="460" w:lineRule="exact"/>
        <w:ind w:left="425"/>
        <w:rPr>
          <w:rFonts w:eastAsia="微软雅黑"/>
          <w:szCs w:val="21"/>
        </w:rPr>
      </w:pPr>
      <w:r>
        <w:rPr>
          <w:rFonts w:eastAsia="微软雅黑"/>
          <w:b/>
          <w:color w:val="0000FF"/>
          <w:szCs w:val="21"/>
        </w:rPr>
        <w:t>微电子/家电及光通讯</w:t>
      </w:r>
      <w:r>
        <w:rPr>
          <w:rFonts w:eastAsia="微软雅黑"/>
          <w:szCs w:val="21"/>
        </w:rPr>
        <w:t xml:space="preserve"> </w:t>
      </w:r>
    </w:p>
    <w:p>
      <w:pPr>
        <w:tabs>
          <w:tab w:val="left" w:pos="425"/>
        </w:tabs>
        <w:spacing w:line="460" w:lineRule="exact"/>
        <w:ind w:left="425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西门子 Siemens (Nanjing）联合汽车电子 UAES (Xi’an, Shanghai） 三星半导体 Samsung Semiconductor (Suzhou) ，CR 华润微电子 MICRO(Wuxi).博西华 B/S/H（Nanjing）裕克施乐,Oechsler(Taicang),安费诺 Amphenol(Changshu),Nader(Shanghai),SUPER(Jiashan,Lishui)，浙江亿力（上海，嘉善），日立海立 Hitachi Highly (Shanghai)etc., </w:t>
      </w:r>
    </w:p>
    <w:p>
      <w:pPr>
        <w:tabs>
          <w:tab w:val="left" w:pos="425"/>
        </w:tabs>
        <w:spacing w:line="460" w:lineRule="exact"/>
        <w:ind w:left="425"/>
        <w:rPr>
          <w:rFonts w:eastAsia="微软雅黑"/>
          <w:szCs w:val="21"/>
        </w:rPr>
      </w:pPr>
      <w:r>
        <w:rPr>
          <w:rFonts w:eastAsia="微软雅黑"/>
          <w:b/>
          <w:color w:val="0000FF"/>
          <w:szCs w:val="21"/>
        </w:rPr>
        <w:t>航天航空及交通运输</w:t>
      </w:r>
      <w:r>
        <w:rPr>
          <w:rFonts w:eastAsia="微软雅黑"/>
          <w:szCs w:val="21"/>
        </w:rPr>
        <w:t xml:space="preserve"> </w:t>
      </w:r>
    </w:p>
    <w:p>
      <w:pPr>
        <w:tabs>
          <w:tab w:val="left" w:pos="425"/>
        </w:tabs>
        <w:spacing w:line="460" w:lineRule="exact"/>
        <w:ind w:left="425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博世 Bosch (Wuxi),伊顿 Eaton (Wuxi),卡特彼勒 Caterpillar (Wuxi)，法雷奥 Valeo (Wenling）大众联合 Volkswagen Allied (Shanghai,Nanjing),李尔 Lear (Shanghai), 德尔福 Delphi (Shanghai), 科世达 KOSTAL Gmbh（Shanghai， Changchun, 麦格纳 MagnaDonnelly（Shanghai）,申雅密封 SAICM-ETZELER/(Shanghai), 纳铁福 SAIC-GKN （Changchun）, 格特拉克 GETRAG (Nanchang, Ganzhou), 康斯博格 Kongsberg (Shanghai，Wuxi), 博格华纳 BorgWarner(Ningbo), 丰田-电装 Toyota-Denso (Kunshan), 恩斯克 NSK（Hangzhou）江铃汽车 JMC(Nanchang), 奇瑞汽车 Chery Auto (Wuhu), 福耀玻璃 Fuyao Glass(Shanghai,Beijin）韩泰轮胎 Hankook(Jiaxing), 东洋轮胎 TOYOTIRE(Hangzhou),徐工集团 XCMG(Xuzhou)，西川 NISHKAWA (Shanghai),无锡地铁 WUXI METRO()Wuxi),，万 向集团 WANXIANG GROUP（Hangzhou）etc., </w:t>
      </w:r>
    </w:p>
    <w:p>
      <w:pPr>
        <w:tabs>
          <w:tab w:val="left" w:pos="425"/>
        </w:tabs>
        <w:spacing w:line="460" w:lineRule="exact"/>
        <w:ind w:left="425"/>
        <w:rPr>
          <w:rFonts w:eastAsia="微软雅黑"/>
          <w:szCs w:val="21"/>
        </w:rPr>
      </w:pPr>
      <w:r>
        <w:rPr>
          <w:rFonts w:eastAsia="微软雅黑"/>
          <w:b/>
          <w:color w:val="0000FF"/>
          <w:szCs w:val="21"/>
        </w:rPr>
        <w:t>化工/医疗/新能源及新材料</w:t>
      </w:r>
      <w:r>
        <w:rPr>
          <w:rFonts w:eastAsia="微软雅黑"/>
          <w:szCs w:val="21"/>
        </w:rPr>
        <w:t xml:space="preserve"> </w:t>
      </w:r>
    </w:p>
    <w:p>
      <w:pPr>
        <w:tabs>
          <w:tab w:val="left" w:pos="425"/>
        </w:tabs>
        <w:spacing w:line="460" w:lineRule="exact"/>
        <w:ind w:left="425"/>
        <w:rPr>
          <w:rFonts w:eastAsia="微软雅黑"/>
          <w:szCs w:val="21"/>
        </w:rPr>
      </w:pPr>
      <w:r>
        <w:rPr>
          <w:rFonts w:eastAsia="微软雅黑"/>
          <w:szCs w:val="21"/>
        </w:rPr>
        <w:t>江 苏 时 代 CATL(Liyang), CHNT(Haining), 阿 特 斯 阳 光 CanadianSolar （ Changshu ） ， 皮 尔 金 顿 PILKINGTON(Shanghai);NOK（Wuxi）, 住友电木 SUMITOMO ELECTRIC (Suzhou, Shanghai), 江苏兴达 Jiangsu Xingda, 华 翔 Huaxiang, 一 汽 铸 造 FAW Foundry(Chengdu ） ,Jiangxi Copper Corp 江 铜 集 团 （Nanchang）,TAEKWANG 泰光化纤（常熟），南微医学 Micro-Tech Endoscopy Gastroenterology（Nanjing）， 赛诺菲 sanofi avents(Hangzhou),梅特勒-托利多 METTLER TOLEDO,雅培 Abbott(Hangzhou),道达尔 TOTAL （Zhenjiang）etc.,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2766A745"/>
    <w:multiLevelType w:val="singleLevel"/>
    <w:tmpl w:val="2766A7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D06C3B0"/>
    <w:multiLevelType w:val="singleLevel"/>
    <w:tmpl w:val="3D06C3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E193420"/>
    <w:multiLevelType w:val="singleLevel"/>
    <w:tmpl w:val="4E19342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AA472B8"/>
    <w:multiLevelType w:val="singleLevel"/>
    <w:tmpl w:val="6AA472B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2ExOGY5NDQxYmM1NmJlNzk5NmNiZmE0OWVkNTYifQ=="/>
  </w:docVars>
  <w:rsids>
    <w:rsidRoot w:val="409B07E3"/>
    <w:rsid w:val="409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31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0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2022-08-15T06:31:00Z</dcterms:created>
  <dc:creator>冯婷婷</dc:creator>
  <cp:lastModifiedBy>冯婷婷</cp:lastModifiedBy>
  <dcterms:modified xsi:type="dcterms:W3CDTF">2022-08-15T06:33:00Z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B0D07EEA41004863BD082B15F3937235</vt:lpwstr>
  </property>
</Properties>
</file>