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0"/>
        <w:gridCol w:w="774"/>
        <w:gridCol w:w="1079"/>
        <w:gridCol w:w="1079"/>
        <w:gridCol w:w="1079"/>
        <w:gridCol w:w="107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管理与领导力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价格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C3C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十一月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"http://www.cegos.com.cn/zh/opencourse/seminar2/pm006/" \o "http://www.cegos.com.cn/zh/opencourse/seminar2/pm006/"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18"/>
                <w:szCs w:val="18"/>
                <w:u w:val="none"/>
              </w:rPr>
              <w:t>工厂成本控制和价值分析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7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4,990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27~28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noWrap/>
            <w:vAlign w:val="center"/>
          </w:tcPr>
          <w:p>
            <w:pPr>
              <w:jc w:val="center"/>
              <w:rPr>
                <w:rFonts w:hint="default" w:ascii="Arial Regular" w:hAnsi="Arial Regular" w:eastAsia="Arial Regular" w:cs="Arial Regular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bottom w:val="single" w:color="DC3545" w:sz="6" w:space="2"/>
        </w:pBdr>
        <w:shd w:val="clear" w:fill="FFFFFF"/>
        <w:spacing w:before="105" w:beforeAutospacing="0" w:after="105" w:afterAutospacing="0"/>
        <w:ind w:left="0" w:firstLine="0"/>
        <w:jc w:val="left"/>
        <w:rPr>
          <w:rFonts w:ascii="Tahoma" w:hAnsi="Tahoma" w:eastAsia="Tahoma" w:cs="Tahoma"/>
          <w:b/>
          <w:bCs/>
          <w:i w:val="0"/>
          <w:iCs w:val="0"/>
          <w:caps w:val="0"/>
          <w:color w:val="DC3545"/>
          <w:spacing w:val="0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DC3545"/>
          <w:spacing w:val="0"/>
          <w:kern w:val="0"/>
          <w:sz w:val="24"/>
          <w:szCs w:val="24"/>
          <w:shd w:val="clear" w:fill="FFFFFF"/>
          <w:lang w:val="en-US" w:eastAsia="zh-CN" w:bidi="ar"/>
        </w:rPr>
        <w:t> 时间表</w:t>
      </w:r>
    </w:p>
    <w:p>
      <w:pPr>
        <w:keepNext w:val="0"/>
        <w:keepLines w:val="0"/>
        <w:widowControl/>
        <w:suppressLineNumbers w:val="0"/>
        <w:pBdr>
          <w:top w:val="none" w:color="17A2B8" w:sz="0" w:space="0"/>
          <w:left w:val="none" w:color="17A2B8" w:sz="0" w:space="0"/>
          <w:bottom w:val="single" w:color="17A2B8" w:sz="6" w:space="0"/>
          <w:right w:val="none" w:color="17A2B8" w:sz="0" w:space="0"/>
        </w:pBdr>
        <w:shd w:val="clear" w:fill="FFFFFF"/>
        <w:ind w:left="0" w:firstLine="0"/>
        <w:jc w:val="left"/>
        <w:rPr>
          <w:rFonts w:ascii="Tahoma" w:hAnsi="Tahoma" w:eastAsia="Tahoma" w:cs="Tahoma"/>
          <w:i w:val="0"/>
          <w:iCs w:val="0"/>
          <w:caps w:val="0"/>
          <w:color w:val="17A2B8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17A2B8"/>
          <w:spacing w:val="0"/>
          <w:kern w:val="0"/>
          <w:sz w:val="21"/>
          <w:szCs w:val="21"/>
          <w:shd w:val="clear" w:fill="FFFFFF"/>
          <w:lang w:val="en-US" w:eastAsia="zh-CN" w:bidi="ar"/>
        </w:rPr>
        <w:t>开课地点： 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-225" w:right="-225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10月27~28日 北京</w:t>
      </w:r>
    </w:p>
    <w:p>
      <w:pPr>
        <w:keepNext w:val="0"/>
        <w:keepLines w:val="0"/>
        <w:widowControl/>
        <w:suppressLineNumbers w:val="0"/>
        <w:pBdr>
          <w:right w:val="none" w:color="auto" w:sz="0" w:space="0"/>
        </w:pBdr>
        <w:shd w:val="clear" w:fill="FFFFFF"/>
        <w:ind w:left="-225" w:right="-225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12月19~20日 上海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bottom w:val="single" w:color="DC3545" w:sz="6" w:space="2"/>
        </w:pBdr>
        <w:shd w:val="clear" w:fill="FFFFFF"/>
        <w:spacing w:before="105" w:beforeAutospacing="0" w:after="105" w:afterAutospacing="0"/>
        <w:ind w:left="0" w:firstLine="0"/>
        <w:jc w:val="left"/>
        <w:rPr>
          <w:rFonts w:ascii="Tahoma" w:hAnsi="Tahoma" w:eastAsia="Tahoma" w:cs="Tahoma"/>
          <w:b/>
          <w:bCs/>
          <w:i w:val="0"/>
          <w:iCs w:val="0"/>
          <w:caps w:val="0"/>
          <w:color w:val="DC3545"/>
          <w:spacing w:val="0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DC3545"/>
          <w:spacing w:val="0"/>
          <w:kern w:val="0"/>
          <w:sz w:val="24"/>
          <w:szCs w:val="24"/>
          <w:shd w:val="clear" w:fill="FFFFFF"/>
          <w:lang w:val="en-US" w:eastAsia="zh-CN" w:bidi="ar"/>
        </w:rPr>
        <w:t>适合谁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 各系统总监，财务、生产、产品与工艺、质量、物流、车间、销售管理部等部门负责人，及相关管理和技术人员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bottom w:val="single" w:color="DC3545" w:sz="6" w:space="2"/>
        </w:pBdr>
        <w:shd w:val="clear" w:fill="FFFFFF"/>
        <w:spacing w:before="105" w:beforeAutospacing="0" w:after="105" w:afterAutospacing="0"/>
        <w:ind w:left="0" w:firstLine="0"/>
        <w:jc w:val="left"/>
        <w:rPr>
          <w:rFonts w:ascii="Tahoma" w:hAnsi="Tahoma" w:eastAsia="Tahoma" w:cs="Tahoma"/>
          <w:b/>
          <w:bCs/>
          <w:i w:val="0"/>
          <w:iCs w:val="0"/>
          <w:caps w:val="0"/>
          <w:color w:val="DC3545"/>
          <w:spacing w:val="0"/>
        </w:rPr>
      </w:pPr>
      <w:r>
        <w:rPr>
          <w:rFonts w:hint="default" w:ascii="Tahoma" w:hAnsi="Tahoma" w:eastAsia="Tahoma" w:cs="Tahoma"/>
          <w:b/>
          <w:bCs/>
          <w:i w:val="0"/>
          <w:iCs w:val="0"/>
          <w:caps w:val="0"/>
          <w:color w:val="DC3545"/>
          <w:spacing w:val="0"/>
          <w:kern w:val="0"/>
          <w:sz w:val="24"/>
          <w:szCs w:val="24"/>
          <w:shd w:val="clear" w:fill="FFFFFF"/>
          <w:lang w:val="en-US" w:eastAsia="zh-CN" w:bidi="ar"/>
        </w:rPr>
        <w:t>课程大纲</w:t>
      </w:r>
    </w:p>
    <w:tbl>
      <w:tblPr>
        <w:tblStyle w:val="2"/>
        <w:tblW w:w="109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43"/>
        <w:gridCol w:w="5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1. 新时代的管理挑战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时代变迁背景下的管理挑战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管理需要回归常识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企业的本质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绩效何来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管理的意义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自我管理的挑战大于团队管理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引领未来的领袖特质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持续成长的思维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2. 激发互信—— 打造敏捷团队的核心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敏捷团队的特质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信任的力量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个人信任度及影响力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团队互信度与绩效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如何激发信任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成功在系统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文化价值观塑造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信任决定速度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3. 敏捷应变——完善绩效导向的执行系统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认识变化的规律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高绩效执行的四要素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聚焦-根据机会点设立目标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实践-跟进过程衡量标准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调整-制度激励人心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协同-定期责任汇报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避免执行力的陷阱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提供结果，不要虚假繁忙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4. 团队共生——建立高效的沟通系统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激活个体，自我驱动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确保言路畅通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激励与辅导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激活组织，打破边界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高效的会议沟通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会议管理的工具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* 克服沟通中的阻碍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避免情绪化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选择双赢思维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客观认识分歧与异议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- 冲突处理的三大原则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00000000"/>
    <w:rsid w:val="44374CCF"/>
    <w:rsid w:val="4E0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486</Characters>
  <Lines>0</Lines>
  <Paragraphs>0</Paragraphs>
  <TotalTime>11</TotalTime>
  <ScaleCrop>false</ScaleCrop>
  <LinksUpToDate>false</LinksUpToDate>
  <CharactersWithSpaces>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2022-09-20T06:40:00Z</dcterms:created>
  <dc:creator>Administrator</dc:creator>
  <cp:lastModifiedBy>Administrator</cp:lastModifiedBy>
  <dcterms:modified xsi:type="dcterms:W3CDTF">2022-09-20T06:56:30Z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F56A5B734A314A6CBEBC41225AD873BD</vt:lpwstr>
  </property>
</Properties>
</file>