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0"/>
        <w:tblW w:w="11540" w:type="dxa"/>
        <w:tblInd w:w="-9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0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910" w:type="dxa"/>
            <w:shd w:val="clear" w:color="auto" w:fill="1F497D" w:themeFill="text2"/>
            <w:vAlign w:val="center"/>
          </w:tcPr>
          <w:p>
            <w:pPr>
              <w:pStyle w:val="13"/>
              <w:adjustRightInd w:val="0"/>
              <w:snapToGrid w:val="0"/>
              <w:spacing w:line="312" w:lineRule="auto"/>
              <w:ind w:left="360"/>
              <w:jc w:val="both"/>
              <w:rPr>
                <w:rFonts w:ascii="微软雅黑" w:hAnsi="微软雅黑" w:eastAsia="微软雅黑"/>
                <w:color w:val="1F497D" w:themeColor="text2"/>
                <w:szCs w:val="20"/>
                <w:highlight w:val="yellow"/>
                <w:lang w:eastAsia="ja-JP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0630" w:type="dxa"/>
            <w:vAlign w:val="center"/>
          </w:tcPr>
          <w:p>
            <w:pPr>
              <w:pStyle w:val="13"/>
              <w:adjustRightInd w:val="0"/>
              <w:snapToGrid w:val="0"/>
              <w:spacing w:after="0" w:line="240" w:lineRule="auto"/>
              <w:jc w:val="both"/>
              <w:rPr>
                <w:rFonts w:ascii="微软雅黑" w:hAnsi="微软雅黑" w:eastAsia="微软雅黑"/>
                <w:b/>
                <w:color w:val="1F497D" w:themeColor="text2"/>
                <w:sz w:val="56"/>
                <w:lang w:val="en-US" w:eastAsia="ja-JP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1F497D" w:themeColor="text2"/>
                <w:sz w:val="56"/>
                <w:lang w:val="en-US" w:eastAsia="ja-JP"/>
                <w14:textFill>
                  <w14:solidFill>
                    <w14:schemeClr w14:val="tx2"/>
                  </w14:solidFill>
                </w14:textFill>
              </w:rPr>
              <w:t>《</w:t>
            </w:r>
            <w:r>
              <w:rPr>
                <w:rFonts w:hint="eastAsia" w:ascii="微软雅黑" w:hAnsi="微软雅黑" w:eastAsia="微软雅黑"/>
                <w:b/>
                <w:color w:val="1F497D" w:themeColor="text2"/>
                <w:sz w:val="56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销售项目运作</w:t>
            </w:r>
            <w:r>
              <w:rPr>
                <w:rFonts w:hint="eastAsia" w:ascii="微软雅黑" w:hAnsi="微软雅黑" w:eastAsia="微软雅黑"/>
                <w:b/>
                <w:color w:val="1F497D" w:themeColor="text2"/>
                <w:sz w:val="56"/>
                <w:lang w:val="en-US" w:eastAsia="ja-JP"/>
                <w14:textFill>
                  <w14:solidFill>
                    <w14:schemeClr w14:val="tx2"/>
                  </w14:solidFill>
                </w14:textFill>
              </w:rPr>
              <w:t>班：大客户突破——导向团队作战的销售项目运作体系》</w:t>
            </w:r>
          </w:p>
        </w:tc>
      </w:tr>
    </w:tbl>
    <w:p>
      <w:pPr>
        <w:pStyle w:val="2"/>
        <w:adjustRightInd w:val="0"/>
        <w:snapToGrid w:val="0"/>
        <w:spacing w:before="156" w:beforeLines="50" w:after="156" w:afterLines="50" w:line="312" w:lineRule="auto"/>
        <w:jc w:val="left"/>
        <w:rPr>
          <w:rFonts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［课程背景］</w:t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rPr>
          <w:rFonts w:ascii="微软雅黑" w:hAnsi="微软雅黑" w:eastAsia="微软雅黑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To B类企业在销售大客户突破过程中往往存在如下问题：</w:t>
      </w:r>
    </w:p>
    <w:p>
      <w:pPr>
        <w:pStyle w:val="24"/>
        <w:numPr>
          <w:ilvl w:val="0"/>
          <w:numId w:val="1"/>
        </w:numPr>
        <w:adjustRightInd w:val="0"/>
        <w:snapToGrid w:val="0"/>
        <w:spacing w:line="312" w:lineRule="auto"/>
        <w:ind w:left="420" w:leftChars="0" w:hanging="420" w:firstLineChars="0"/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销售组织协同性差</w:t>
      </w:r>
    </w:p>
    <w:p>
      <w:pPr>
        <w:pStyle w:val="24"/>
        <w:numPr>
          <w:numId w:val="0"/>
        </w:numPr>
        <w:adjustRightInd w:val="0"/>
        <w:snapToGrid w:val="0"/>
        <w:spacing w:line="312" w:lineRule="auto"/>
        <w:ind w:leftChars="0"/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管理者对于销售组织里每个角色该创造什么价值？对什么结果负责？在项目里如何设置汇报关系等？没有明确概念，导致销售组织协同作战能力差。</w:t>
      </w:r>
    </w:p>
    <w:p>
      <w:pPr>
        <w:pStyle w:val="24"/>
        <w:numPr>
          <w:ilvl w:val="0"/>
          <w:numId w:val="1"/>
        </w:numPr>
        <w:adjustRightInd w:val="0"/>
        <w:snapToGrid w:val="0"/>
        <w:spacing w:line="312" w:lineRule="auto"/>
        <w:ind w:left="420" w:leftChars="0" w:hanging="420" w:firstLineChars="0"/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有个人客户关系，无组织客户关系</w:t>
      </w:r>
    </w:p>
    <w:p>
      <w:pPr>
        <w:pStyle w:val="24"/>
        <w:numPr>
          <w:numId w:val="0"/>
        </w:numPr>
        <w:adjustRightInd w:val="0"/>
        <w:snapToGrid w:val="0"/>
        <w:spacing w:line="312" w:lineRule="auto"/>
        <w:ind w:leftChars="0"/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客户关系集中掌握在少数销售精英手中，关键人员一旦离职，所积累的客户关系就随之而去。</w:t>
      </w:r>
    </w:p>
    <w:p>
      <w:pPr>
        <w:pStyle w:val="24"/>
        <w:numPr>
          <w:ilvl w:val="0"/>
          <w:numId w:val="1"/>
        </w:numPr>
        <w:adjustRightInd w:val="0"/>
        <w:snapToGrid w:val="0"/>
        <w:spacing w:line="312" w:lineRule="auto"/>
        <w:ind w:left="420" w:leftChars="0" w:hanging="420" w:firstLineChars="0"/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销售项目难以管理总结</w:t>
      </w:r>
    </w:p>
    <w:p>
      <w:pPr>
        <w:pStyle w:val="24"/>
        <w:numPr>
          <w:numId w:val="0"/>
        </w:numPr>
        <w:adjustRightInd w:val="0"/>
        <w:snapToGrid w:val="0"/>
        <w:spacing w:line="312" w:lineRule="auto"/>
        <w:ind w:leftChars="0"/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销售项目过程无法管理，项目运作不受控，成功几率过低，缺乏成功项目打法沉淀和失败项目反思总结。</w:t>
      </w:r>
    </w:p>
    <w:p>
      <w:pPr>
        <w:pStyle w:val="24"/>
        <w:numPr>
          <w:ilvl w:val="0"/>
          <w:numId w:val="1"/>
        </w:numPr>
        <w:adjustRightInd w:val="0"/>
        <w:snapToGrid w:val="0"/>
        <w:spacing w:line="312" w:lineRule="auto"/>
        <w:ind w:left="420" w:leftChars="0" w:hanging="420" w:firstLineChars="0"/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成功的销售经验不可复制</w:t>
      </w:r>
    </w:p>
    <w:p>
      <w:pPr>
        <w:pStyle w:val="24"/>
        <w:numPr>
          <w:numId w:val="0"/>
        </w:numPr>
        <w:adjustRightInd w:val="0"/>
        <w:snapToGrid w:val="0"/>
        <w:spacing w:line="312" w:lineRule="auto"/>
        <w:ind w:leftChars="0"/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销售成功强依赖个人英雄主义，打法无法复制到团队，导致组织无法扩张，新人无法成长。</w:t>
      </w:r>
    </w:p>
    <w:p>
      <w:pPr>
        <w:pStyle w:val="24"/>
        <w:adjustRightInd w:val="0"/>
        <w:snapToGrid w:val="0"/>
        <w:spacing w:line="312" w:lineRule="auto"/>
        <w:ind w:left="0" w:firstLine="0" w:firstLineChars="0"/>
        <w:rPr>
          <w:rFonts w:hint="eastAsia" w:ascii="微软雅黑" w:hAnsi="微软雅黑" w:eastAsia="微软雅黑"/>
          <w:b/>
          <w:bCs/>
          <w:color w:val="C00000"/>
          <w:sz w:val="24"/>
          <w:szCs w:val="24"/>
          <w:lang w:val="en-US"/>
        </w:rPr>
      </w:pPr>
      <w:r>
        <w:rPr>
          <w:rFonts w:hint="eastAsia" w:ascii="微软雅黑" w:hAnsi="微软雅黑" w:eastAsia="微软雅黑"/>
          <w:b/>
          <w:bCs/>
          <w:color w:val="C00000"/>
          <w:sz w:val="24"/>
          <w:szCs w:val="24"/>
          <w:lang w:val="en-US"/>
        </w:rPr>
        <w:t>To B类销售组织打法的标杆——标杆企业的销售过程管理可以用“1，2，3，4”来概括：</w:t>
      </w:r>
    </w:p>
    <w:p>
      <w:pPr>
        <w:pStyle w:val="24"/>
        <w:numPr>
          <w:ilvl w:val="0"/>
          <w:numId w:val="2"/>
        </w:numPr>
        <w:adjustRightInd w:val="0"/>
        <w:snapToGrid w:val="0"/>
        <w:spacing w:line="312" w:lineRule="auto"/>
        <w:ind w:left="420" w:leftChars="0" w:hanging="420" w:firstLineChars="0"/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一个观点：用过程的确定性应对结果的不确定性</w:t>
      </w:r>
    </w:p>
    <w:p>
      <w:pPr>
        <w:pStyle w:val="24"/>
        <w:numPr>
          <w:ilvl w:val="0"/>
          <w:numId w:val="2"/>
        </w:numPr>
        <w:adjustRightInd w:val="0"/>
        <w:snapToGrid w:val="0"/>
        <w:spacing w:line="312" w:lineRule="auto"/>
        <w:ind w:left="420" w:leftChars="0" w:hanging="420" w:firstLineChars="0"/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两个核心：围绕客户需求，围绕客户关系</w:t>
      </w:r>
    </w:p>
    <w:p>
      <w:pPr>
        <w:pStyle w:val="24"/>
        <w:numPr>
          <w:ilvl w:val="0"/>
          <w:numId w:val="2"/>
        </w:numPr>
        <w:adjustRightInd w:val="0"/>
        <w:snapToGrid w:val="0"/>
        <w:spacing w:line="312" w:lineRule="auto"/>
        <w:ind w:left="420" w:leftChars="0" w:hanging="420" w:firstLineChars="0"/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三个维度：通过客户、竞争、自身来做项目分析</w:t>
      </w:r>
    </w:p>
    <w:p>
      <w:pPr>
        <w:pStyle w:val="24"/>
        <w:numPr>
          <w:ilvl w:val="0"/>
          <w:numId w:val="2"/>
        </w:numPr>
        <w:adjustRightInd w:val="0"/>
        <w:snapToGrid w:val="0"/>
        <w:spacing w:line="312" w:lineRule="auto"/>
        <w:ind w:left="420" w:leftChars="0" w:hanging="420" w:firstLineChars="0"/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四个要素：客户关系、商务融资、解决方案、交付与服务</w:t>
      </w:r>
    </w:p>
    <w:p>
      <w:pPr>
        <w:pStyle w:val="24"/>
        <w:adjustRightInd w:val="0"/>
        <w:snapToGrid w:val="0"/>
        <w:spacing w:line="312" w:lineRule="auto"/>
        <w:ind w:left="0" w:firstLine="0" w:firstLineChars="0"/>
        <w:rPr>
          <w:rFonts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"/>
        <w:adjustRightInd w:val="0"/>
        <w:snapToGrid w:val="0"/>
        <w:spacing w:before="156" w:beforeLines="50" w:after="156" w:afterLines="50" w:line="312" w:lineRule="auto"/>
        <w:jc w:val="left"/>
        <w:rPr>
          <w:rFonts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［</w:t>
      </w:r>
      <w:bookmarkStart w:id="1" w:name="_GoBack"/>
      <w:bookmarkEnd w:id="1"/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课程收益］</w:t>
      </w:r>
    </w:p>
    <w:p>
      <w:pPr>
        <w:pStyle w:val="2"/>
        <w:numPr>
          <w:ilvl w:val="0"/>
          <w:numId w:val="3"/>
        </w:numPr>
        <w:adjustRightInd w:val="0"/>
        <w:snapToGrid w:val="0"/>
        <w:spacing w:before="156" w:beforeLines="50" w:after="156" w:afterLines="50" w:line="312" w:lineRule="auto"/>
        <w:ind w:left="420" w:leftChars="0" w:hanging="420" w:firstLineChars="0"/>
        <w:jc w:val="left"/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项目实战：每个区域拿一个正在运作的销售项目，从立项到策划生成报告，让战斗赢在沙盘；</w:t>
      </w:r>
    </w:p>
    <w:p>
      <w:pPr>
        <w:pStyle w:val="2"/>
        <w:numPr>
          <w:ilvl w:val="0"/>
          <w:numId w:val="3"/>
        </w:numPr>
        <w:adjustRightInd w:val="0"/>
        <w:snapToGrid w:val="0"/>
        <w:spacing w:before="156" w:beforeLines="50" w:after="156" w:afterLines="50" w:line="312" w:lineRule="auto"/>
        <w:ind w:left="420" w:leftChars="0" w:hanging="420" w:firstLineChars="0"/>
        <w:jc w:val="left"/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团队打造：从头打造铁三角组织，团队共创，力出一孔；</w:t>
      </w:r>
    </w:p>
    <w:p>
      <w:pPr>
        <w:pStyle w:val="2"/>
        <w:numPr>
          <w:ilvl w:val="0"/>
          <w:numId w:val="3"/>
        </w:numPr>
        <w:adjustRightInd w:val="0"/>
        <w:snapToGrid w:val="0"/>
        <w:spacing w:before="156" w:beforeLines="50" w:after="156" w:afterLines="50" w:line="312" w:lineRule="auto"/>
        <w:ind w:left="420" w:leftChars="0" w:hanging="420" w:firstLineChars="0"/>
        <w:jc w:val="left"/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流程重塑：让销售项目在从分析、策划到组织运作，都能够有法可依，让优秀的成功实践可以复制；</w:t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jc w:val="left"/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［</w:t>
      </w:r>
      <w:r>
        <w:rPr>
          <w:rFonts w:hint="eastAsia" w:ascii="微软雅黑" w:hAnsi="微软雅黑" w:eastAsia="微软雅黑"/>
          <w:b/>
          <w:color w:val="1F497D" w:themeColor="text2"/>
          <w:sz w:val="32"/>
          <w:lang w:val="en-US" w:eastAsia="zh-CN"/>
          <w14:textFill>
            <w14:solidFill>
              <w14:schemeClr w14:val="tx2"/>
            </w14:solidFill>
          </w14:textFill>
        </w:rPr>
        <w:t>课程</w:t>
      </w: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逻辑］</w:t>
      </w:r>
    </w:p>
    <w:p>
      <w:pPr>
        <w:rPr>
          <w:rFonts w:hint="eastAsia"/>
          <w:lang w:val="en-US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22225</wp:posOffset>
            </wp:positionV>
            <wp:extent cx="6751955" cy="2576195"/>
            <wp:effectExtent l="0" t="0" r="14605" b="0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1955" cy="257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jc w:val="left"/>
        <w:rPr>
          <w:rFonts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［参课对象］</w:t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ind w:firstLine="560" w:firstLineChars="209"/>
      </w:pPr>
      <w:r>
        <w:rPr>
          <w:rFonts w:hint="eastAsia" w:ascii="微软雅黑" w:hAnsi="微软雅黑" w:eastAsia="微软雅黑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直管销售的CEO、销售副总裁、销售总监、资深销售经理、大客户经理、解决方案销售、售前工程师等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（注：本课程建议企业组团参加，拿一个正在运作的大客户来现场研讨，业界顶尖顾问现场启发共创，助力企业赢单）</w:t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jc w:val="left"/>
        <w:rPr>
          <w:rFonts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［课程</w:t>
      </w:r>
      <w:r>
        <w:rPr>
          <w:rFonts w:hint="eastAsia" w:ascii="微软雅黑" w:hAnsi="微软雅黑" w:eastAsia="微软雅黑"/>
          <w:b/>
          <w:color w:val="1F497D" w:themeColor="text2"/>
          <w:sz w:val="32"/>
          <w:lang w:val="en-US"/>
          <w14:textFill>
            <w14:solidFill>
              <w14:schemeClr w14:val="tx2"/>
            </w14:solidFill>
          </w14:textFill>
        </w:rPr>
        <w:t>地点及时间</w:t>
      </w: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］</w:t>
      </w:r>
    </w:p>
    <w:p>
      <w:pPr>
        <w:pStyle w:val="24"/>
        <w:numPr>
          <w:ilvl w:val="0"/>
          <w:numId w:val="4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/>
          <w:b/>
          <w:color w:val="auto"/>
          <w:sz w:val="32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时间地点安排：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/>
        </w:rPr>
        <w:t>202</w:t>
      </w:r>
      <w:r>
        <w:rPr>
          <w:rFonts w:ascii="微软雅黑" w:hAnsi="微软雅黑" w:eastAsia="微软雅黑" w:cs="微软雅黑"/>
          <w:color w:val="auto"/>
          <w:sz w:val="24"/>
          <w:szCs w:val="24"/>
          <w:lang w:val="en-US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/>
        </w:rPr>
        <w:t>年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/>
        </w:rPr>
        <w:t>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/>
        </w:rPr>
        <w:t>-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/>
        </w:rPr>
        <w:t>日·深圳</w:t>
      </w:r>
    </w:p>
    <w:p>
      <w:pPr>
        <w:pStyle w:val="24"/>
        <w:numPr>
          <w:ilvl w:val="0"/>
          <w:numId w:val="4"/>
        </w:numPr>
        <w:adjustRightInd w:val="0"/>
        <w:snapToGrid w:val="0"/>
        <w:spacing w:line="312" w:lineRule="auto"/>
        <w:ind w:firstLineChars="0"/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培训课时：两天/</w:t>
      </w:r>
      <w:r>
        <w:rPr>
          <w:rFonts w:ascii="微软雅黑" w:hAnsi="微软雅黑" w:eastAsia="微软雅黑" w:cs="微软雅黑"/>
          <w:color w:val="auto"/>
          <w:sz w:val="24"/>
          <w:szCs w:val="24"/>
          <w:lang w:val="en-US"/>
        </w:rPr>
        <w:t>12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小时</w:t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jc w:val="left"/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［课程</w:t>
      </w:r>
      <w:r>
        <w:rPr>
          <w:rFonts w:hint="eastAsia" w:ascii="微软雅黑" w:hAnsi="微软雅黑" w:eastAsia="微软雅黑"/>
          <w:b/>
          <w:color w:val="1F497D" w:themeColor="text2"/>
          <w:sz w:val="32"/>
          <w:lang w:val="en-US" w:eastAsia="zh-CN"/>
          <w14:textFill>
            <w14:solidFill>
              <w14:schemeClr w14:val="tx2"/>
            </w14:solidFill>
          </w14:textFill>
        </w:rPr>
        <w:t>价格</w:t>
      </w: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］</w:t>
      </w:r>
    </w:p>
    <w:p>
      <w:pPr>
        <w:pStyle w:val="24"/>
        <w:numPr>
          <w:ilvl w:val="0"/>
          <w:numId w:val="0"/>
        </w:numPr>
        <w:adjustRightInd w:val="0"/>
        <w:snapToGrid w:val="0"/>
        <w:spacing w:line="312" w:lineRule="auto"/>
        <w:ind w:leftChars="0"/>
        <w:rPr>
          <w:rFonts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8800元/人、36000元/家企业（每家企业6人，该超值价不与其他优惠同享），含高端课程、定制教材、餐费、精品茶歇等服务</w:t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jc w:val="left"/>
        <w:rPr>
          <w:rFonts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［课程纲要］</w:t>
      </w:r>
      <w:bookmarkStart w:id="0" w:name="_Hlk65788937"/>
    </w:p>
    <w:bookmarkEnd w:id="0"/>
    <w:p>
      <w:pPr>
        <w:adjustRightInd w:val="0"/>
        <w:snapToGrid w:val="0"/>
        <w:spacing w:after="0"/>
        <w:ind w:left="0"/>
        <w:rPr>
          <w:rFonts w:ascii="微软雅黑" w:hAnsi="微软雅黑" w:eastAsia="微软雅黑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第一部分：销售项目的赢单逻辑</w:t>
      </w:r>
    </w:p>
    <w:p>
      <w:pPr>
        <w:adjustRightInd w:val="0"/>
        <w:snapToGrid w:val="0"/>
        <w:spacing w:after="0"/>
        <w:ind w:left="0"/>
        <w:rPr>
          <w:rFonts w:ascii="微软雅黑" w:hAnsi="微软雅黑" w:eastAsia="微软雅黑"/>
          <w:b/>
          <w:bCs/>
          <w:color w:val="000000" w:themeColor="text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第二部分：</w:t>
      </w: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  <w:t>项目分析与策划</w:t>
      </w:r>
    </w:p>
    <w:p>
      <w:pPr>
        <w:pStyle w:val="24"/>
        <w:numPr>
          <w:ilvl w:val="0"/>
          <w:numId w:val="5"/>
        </w:numPr>
        <w:adjustRightInd w:val="0"/>
        <w:snapToGrid w:val="0"/>
        <w:spacing w:after="0"/>
        <w:ind w:firstLineChars="0"/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  <w:t>客户分析：组织结构、采购流程、客户决策链</w:t>
      </w:r>
    </w:p>
    <w:p>
      <w:pPr>
        <w:pStyle w:val="24"/>
        <w:numPr>
          <w:ilvl w:val="0"/>
          <w:numId w:val="5"/>
        </w:numPr>
        <w:adjustRightInd w:val="0"/>
        <w:snapToGrid w:val="0"/>
        <w:spacing w:after="0"/>
        <w:ind w:firstLineChars="0"/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  <w:t>自身与竞争分析：产品、商务、关系、服务分析</w:t>
      </w:r>
    </w:p>
    <w:p>
      <w:pPr>
        <w:pStyle w:val="24"/>
        <w:numPr>
          <w:ilvl w:val="0"/>
          <w:numId w:val="5"/>
        </w:numPr>
        <w:adjustRightInd w:val="0"/>
        <w:snapToGrid w:val="0"/>
        <w:spacing w:after="0"/>
        <w:ind w:firstLineChars="0"/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  <w:t>决策链人员对各厂家的关系对比分析</w:t>
      </w:r>
    </w:p>
    <w:p>
      <w:pPr>
        <w:pStyle w:val="24"/>
        <w:numPr>
          <w:numId w:val="0"/>
        </w:numPr>
        <w:adjustRightInd w:val="0"/>
        <w:snapToGrid w:val="0"/>
        <w:spacing w:after="0"/>
        <w:ind w:firstLine="880" w:firstLineChars="400"/>
        <w:rPr>
          <w:rFonts w:hint="eastAsia" w:ascii="微软雅黑" w:hAnsi="微软雅黑" w:eastAsia="微软雅黑"/>
          <w:b/>
          <w:bCs/>
          <w:color w:val="C00000"/>
          <w:lang w:val="en-US"/>
        </w:rPr>
      </w:pPr>
      <w:r>
        <w:rPr>
          <w:rFonts w:hint="eastAsia" w:ascii="微软雅黑" w:hAnsi="微软雅黑" w:eastAsia="微软雅黑"/>
          <w:b/>
          <w:bCs/>
          <w:color w:val="C00000"/>
          <w:lang w:val="en-US"/>
        </w:rPr>
        <w:t>共识研讨1：画出你所在客户项目的采购流程和决策链</w:t>
      </w:r>
    </w:p>
    <w:p>
      <w:pPr>
        <w:pStyle w:val="24"/>
        <w:numPr>
          <w:ilvl w:val="0"/>
          <w:numId w:val="5"/>
        </w:numPr>
        <w:adjustRightInd w:val="0"/>
        <w:snapToGrid w:val="0"/>
        <w:spacing w:after="0"/>
        <w:ind w:firstLineChars="0"/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  <w:t>项目分析—沙盘演练</w:t>
      </w:r>
    </w:p>
    <w:p>
      <w:pPr>
        <w:pStyle w:val="24"/>
        <w:numPr>
          <w:numId w:val="0"/>
        </w:numPr>
        <w:adjustRightInd w:val="0"/>
        <w:snapToGrid w:val="0"/>
        <w:spacing w:after="0"/>
        <w:ind w:leftChars="0" w:firstLine="880" w:firstLineChars="400"/>
        <w:rPr>
          <w:rFonts w:hint="eastAsia" w:ascii="微软雅黑" w:hAnsi="微软雅黑" w:eastAsia="微软雅黑"/>
          <w:b/>
          <w:bCs/>
          <w:color w:val="C00000"/>
          <w:lang w:val="en-US"/>
        </w:rPr>
      </w:pPr>
      <w:r>
        <w:rPr>
          <w:rFonts w:hint="eastAsia" w:ascii="微软雅黑" w:hAnsi="微软雅黑" w:eastAsia="微软雅黑"/>
          <w:b/>
          <w:bCs/>
          <w:color w:val="C00000"/>
          <w:lang w:val="en-US"/>
        </w:rPr>
        <w:t>共识研讨2：输出《项目分析》</w:t>
      </w:r>
    </w:p>
    <w:p>
      <w:pPr>
        <w:pStyle w:val="24"/>
        <w:numPr>
          <w:ilvl w:val="0"/>
          <w:numId w:val="5"/>
        </w:numPr>
        <w:adjustRightInd w:val="0"/>
        <w:snapToGrid w:val="0"/>
        <w:spacing w:after="0"/>
        <w:ind w:firstLineChars="0"/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  <w:t>制定项目战略/战术/销售目标</w:t>
      </w:r>
    </w:p>
    <w:p>
      <w:pPr>
        <w:pStyle w:val="24"/>
        <w:numPr>
          <w:numId w:val="0"/>
        </w:numPr>
        <w:adjustRightInd w:val="0"/>
        <w:snapToGrid w:val="0"/>
        <w:spacing w:after="0"/>
        <w:ind w:left="360" w:leftChars="0"/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  <w:t>（策划三步曲，目标制订原则，常用目标制定方法--SMART原则，启动-项目策划-策略输出）</w:t>
      </w:r>
    </w:p>
    <w:p>
      <w:pPr>
        <w:pStyle w:val="24"/>
        <w:numPr>
          <w:ilvl w:val="0"/>
          <w:numId w:val="5"/>
        </w:numPr>
        <w:adjustRightInd w:val="0"/>
        <w:snapToGrid w:val="0"/>
        <w:spacing w:after="0"/>
        <w:ind w:firstLineChars="0"/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  <w:t>制定项目策略</w:t>
      </w:r>
    </w:p>
    <w:p>
      <w:pPr>
        <w:pStyle w:val="24"/>
        <w:numPr>
          <w:numId w:val="0"/>
        </w:numPr>
        <w:adjustRightInd w:val="0"/>
        <w:snapToGrid w:val="0"/>
        <w:spacing w:after="0"/>
        <w:ind w:left="360" w:leftChars="0"/>
        <w:rPr>
          <w:rFonts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  <w:t>（常用计划制定方法：5W2H，项目计划-任务大厦模型，项目计划-泳道图模型，项目计划-进度计划样例模型，风险计划管理，项目分析会）</w:t>
      </w:r>
    </w:p>
    <w:p>
      <w:pPr>
        <w:adjustRightInd w:val="0"/>
        <w:snapToGrid w:val="0"/>
        <w:spacing w:after="0"/>
        <w:ind w:left="0"/>
        <w:rPr>
          <w:rFonts w:ascii="微软雅黑" w:hAnsi="微软雅黑" w:eastAsia="微软雅黑"/>
          <w:b/>
          <w:bCs/>
          <w:color w:val="000000" w:themeColor="text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第三部分：销售项目管理</w:t>
      </w:r>
    </w:p>
    <w:p>
      <w:pPr>
        <w:pStyle w:val="24"/>
        <w:numPr>
          <w:ilvl w:val="0"/>
          <w:numId w:val="6"/>
        </w:numPr>
        <w:adjustRightInd w:val="0"/>
        <w:snapToGrid w:val="0"/>
        <w:spacing w:after="0"/>
        <w:ind w:firstLineChars="0"/>
        <w:rPr>
          <w:rFonts w:ascii="微软雅黑" w:hAnsi="微软雅黑" w:eastAsia="微软雅黑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销售项目运作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24"/>
        <w:numPr>
          <w:ilvl w:val="0"/>
          <w:numId w:val="7"/>
        </w:numPr>
        <w:adjustRightInd w:val="0"/>
        <w:snapToGrid w:val="0"/>
        <w:spacing w:after="0"/>
        <w:ind w:firstLineChars="0"/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  <w:t>管理机会点——机会点管理流程图</w:t>
      </w:r>
    </w:p>
    <w:p>
      <w:pPr>
        <w:pStyle w:val="24"/>
        <w:numPr>
          <w:ilvl w:val="0"/>
          <w:numId w:val="7"/>
        </w:numPr>
        <w:adjustRightInd w:val="0"/>
        <w:snapToGrid w:val="0"/>
        <w:spacing w:after="0"/>
        <w:ind w:firstLineChars="0"/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  <w:t>基于LTC的销售项目运作——引导客户（工具：九格构想）</w:t>
      </w:r>
    </w:p>
    <w:p>
      <w:pPr>
        <w:pStyle w:val="24"/>
        <w:numPr>
          <w:ilvl w:val="0"/>
          <w:numId w:val="7"/>
        </w:numPr>
        <w:adjustRightInd w:val="0"/>
        <w:snapToGrid w:val="0"/>
        <w:spacing w:after="0"/>
        <w:ind w:firstLineChars="0"/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  <w:t>提交给客户的Key Massage</w:t>
      </w:r>
    </w:p>
    <w:p>
      <w:pPr>
        <w:pStyle w:val="24"/>
        <w:numPr>
          <w:ilvl w:val="0"/>
          <w:numId w:val="7"/>
        </w:numPr>
        <w:adjustRightInd w:val="0"/>
        <w:snapToGrid w:val="0"/>
        <w:spacing w:after="0"/>
        <w:ind w:firstLineChars="0"/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  <w:t>分析与解决Why Us，Why not US</w:t>
      </w:r>
    </w:p>
    <w:p>
      <w:pPr>
        <w:pStyle w:val="24"/>
        <w:numPr>
          <w:ilvl w:val="0"/>
          <w:numId w:val="7"/>
        </w:numPr>
        <w:adjustRightInd w:val="0"/>
        <w:snapToGrid w:val="0"/>
        <w:spacing w:after="0"/>
        <w:ind w:firstLineChars="0"/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  <w:t>基于LTC的销售项目运作——制定和提交解决方案</w:t>
      </w:r>
    </w:p>
    <w:p>
      <w:pPr>
        <w:pStyle w:val="24"/>
        <w:numPr>
          <w:ilvl w:val="0"/>
          <w:numId w:val="7"/>
        </w:numPr>
        <w:adjustRightInd w:val="0"/>
        <w:snapToGrid w:val="0"/>
        <w:spacing w:after="0"/>
        <w:ind w:firstLineChars="0"/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  <w:t>如何进行计划管理和任务管理</w:t>
      </w:r>
    </w:p>
    <w:p>
      <w:pPr>
        <w:pStyle w:val="24"/>
        <w:numPr>
          <w:ilvl w:val="0"/>
          <w:numId w:val="7"/>
        </w:numPr>
        <w:adjustRightInd w:val="0"/>
        <w:snapToGrid w:val="0"/>
        <w:spacing w:after="0"/>
        <w:ind w:firstLineChars="0"/>
        <w:rPr>
          <w:rFonts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  <w:t>销售项目需要的会议管理平台，各种项目会议（开工会、例会、分析会）怎么开</w:t>
      </w:r>
    </w:p>
    <w:p>
      <w:pPr>
        <w:numPr>
          <w:ilvl w:val="0"/>
          <w:numId w:val="8"/>
        </w:numPr>
        <w:adjustRightInd w:val="0"/>
        <w:snapToGrid w:val="0"/>
        <w:spacing w:after="0"/>
        <w:rPr>
          <w:rFonts w:hint="eastAsia" w:ascii="微软雅黑" w:hAnsi="微软雅黑" w:eastAsia="微软雅黑" w:cs="微软雅黑"/>
          <w:b/>
          <w:bCs/>
          <w:color w:val="000000" w:themeColor="text1"/>
          <w:sz w:val="2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客户关系分析：</w:t>
      </w:r>
    </w:p>
    <w:p>
      <w:pPr>
        <w:numPr>
          <w:ilvl w:val="0"/>
          <w:numId w:val="9"/>
        </w:numPr>
        <w:adjustRightInd w:val="0"/>
        <w:snapToGrid w:val="0"/>
        <w:spacing w:after="0"/>
        <w:rPr>
          <w:rFonts w:hint="eastAsia" w:ascii="微软雅黑" w:hAnsi="微软雅黑" w:eastAsia="微软雅黑"/>
          <w:color w:val="000000" w:themeColor="text1"/>
          <w:highlight w:val="whit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highlight w:val="white"/>
          <w:lang w:val="en-US"/>
          <w14:textFill>
            <w14:solidFill>
              <w14:schemeClr w14:val="tx1"/>
            </w14:solidFill>
          </w14:textFill>
        </w:rPr>
        <w:t>客户关系的分类：组织客户关系（组织互信）、关键客户关系（决策支撑）、普遍客户关系（业务顺畅）</w:t>
      </w:r>
    </w:p>
    <w:p>
      <w:pPr>
        <w:numPr>
          <w:ilvl w:val="0"/>
          <w:numId w:val="9"/>
        </w:numPr>
        <w:adjustRightInd w:val="0"/>
        <w:snapToGrid w:val="0"/>
        <w:spacing w:after="0"/>
        <w:rPr>
          <w:rFonts w:hint="eastAsia" w:ascii="微软雅黑" w:hAnsi="微软雅黑" w:eastAsia="微软雅黑"/>
          <w:color w:val="000000" w:themeColor="text1"/>
          <w:highlight w:val="whit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highlight w:val="white"/>
          <w:lang w:val="en-US"/>
          <w14:textFill>
            <w14:solidFill>
              <w14:schemeClr w14:val="tx1"/>
            </w14:solidFill>
          </w14:textFill>
        </w:rPr>
        <w:t>关键客户识别</w:t>
      </w:r>
    </w:p>
    <w:p>
      <w:pPr>
        <w:numPr>
          <w:ilvl w:val="0"/>
          <w:numId w:val="9"/>
        </w:numPr>
        <w:adjustRightInd w:val="0"/>
        <w:snapToGrid w:val="0"/>
        <w:spacing w:after="0"/>
        <w:rPr>
          <w:rFonts w:hint="eastAsia" w:ascii="微软雅黑" w:hAnsi="微软雅黑" w:eastAsia="微软雅黑"/>
          <w:color w:val="000000" w:themeColor="text1"/>
          <w:highlight w:val="whit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highlight w:val="white"/>
          <w:lang w:val="en-US"/>
          <w14:textFill>
            <w14:solidFill>
              <w14:schemeClr w14:val="tx1"/>
            </w14:solidFill>
          </w14:textFill>
        </w:rPr>
        <w:t>关键客户关系现状评估：6个维度，5个层级</w:t>
      </w:r>
    </w:p>
    <w:p>
      <w:pPr>
        <w:numPr>
          <w:ilvl w:val="0"/>
          <w:numId w:val="9"/>
        </w:numPr>
        <w:adjustRightInd w:val="0"/>
        <w:snapToGrid w:val="0"/>
        <w:spacing w:after="0"/>
        <w:rPr>
          <w:rFonts w:hint="eastAsia" w:ascii="微软雅黑" w:hAnsi="微软雅黑" w:eastAsia="微软雅黑"/>
          <w:color w:val="000000" w:themeColor="text1"/>
          <w:highlight w:val="whit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highlight w:val="white"/>
          <w:lang w:val="en-US"/>
          <w14:textFill>
            <w14:solidFill>
              <w14:schemeClr w14:val="tx1"/>
            </w14:solidFill>
          </w14:textFill>
        </w:rPr>
        <w:t>关键客户关系规划</w:t>
      </w:r>
    </w:p>
    <w:p>
      <w:pPr>
        <w:numPr>
          <w:numId w:val="0"/>
        </w:numPr>
        <w:adjustRightInd w:val="0"/>
        <w:snapToGrid w:val="0"/>
        <w:spacing w:after="0"/>
        <w:ind w:left="880" w:leftChars="400" w:firstLine="0" w:firstLineChars="0"/>
        <w:rPr>
          <w:rFonts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C00000"/>
          <w:highlight w:val="white"/>
          <w:lang w:val="en-US"/>
        </w:rPr>
        <w:t>共识研讨3：谈一谈你所在公司的客户关系最严重的三个问题，并共识输出《交易权力地图》、《客户关系评估与规划表》</w:t>
      </w:r>
    </w:p>
    <w:p>
      <w:pPr>
        <w:numPr>
          <w:ilvl w:val="0"/>
          <w:numId w:val="10"/>
        </w:numPr>
        <w:adjustRightInd w:val="0"/>
        <w:snapToGrid w:val="0"/>
        <w:spacing w:after="0"/>
        <w:rPr>
          <w:rFonts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highlight w:val="white"/>
          <w:lang w:val="en-US"/>
          <w14:textFill>
            <w14:solidFill>
              <w14:schemeClr w14:val="tx1"/>
            </w14:solidFill>
          </w14:textFill>
        </w:rPr>
        <w:t>销售领域的角色认知与能力构建</w:t>
      </w:r>
    </w:p>
    <w:p>
      <w:pPr>
        <w:numPr>
          <w:ilvl w:val="0"/>
          <w:numId w:val="9"/>
        </w:numPr>
        <w:adjustRightInd w:val="0"/>
        <w:snapToGrid w:val="0"/>
        <w:spacing w:after="0"/>
        <w:rPr>
          <w:rFonts w:hint="eastAsia" w:ascii="微软雅黑" w:hAnsi="微软雅黑" w:eastAsia="微软雅黑"/>
          <w:color w:val="000000" w:themeColor="text1"/>
          <w:highlight w:val="whit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highlight w:val="white"/>
          <w:lang w:val="en-US"/>
          <w14:textFill>
            <w14:solidFill>
              <w14:schemeClr w14:val="tx1"/>
            </w14:solidFill>
          </w14:textFill>
        </w:rPr>
        <w:t>角色认知模型，从客户和销售业务开展需求来看销售项目PD需要承担的岗位职责，以及必要的关键活动；在销售四要素中，哪一个要素应该作为PD工作推进的主线</w:t>
      </w:r>
    </w:p>
    <w:p>
      <w:pPr>
        <w:pStyle w:val="39"/>
        <w:spacing w:line="400" w:lineRule="exact"/>
        <w:ind w:left="0" w:firstLine="880" w:firstLineChars="400"/>
        <w:rPr>
          <w:rFonts w:hint="eastAsia" w:ascii="微软雅黑" w:hAnsi="微软雅黑" w:eastAsia="微软雅黑" w:cstheme="minorBidi"/>
          <w:b/>
          <w:bCs/>
          <w:color w:val="C00000"/>
          <w:sz w:val="22"/>
          <w:szCs w:val="22"/>
          <w:highlight w:val="white"/>
          <w:lang w:val="en-US" w:eastAsia="zh-CN" w:bidi="ar-SA"/>
        </w:rPr>
      </w:pPr>
      <w:r>
        <w:rPr>
          <w:rFonts w:hint="eastAsia" w:ascii="微软雅黑" w:hAnsi="微软雅黑" w:eastAsia="微软雅黑" w:cstheme="minorBidi"/>
          <w:b/>
          <w:bCs/>
          <w:color w:val="C00000"/>
          <w:sz w:val="22"/>
          <w:szCs w:val="22"/>
          <w:highlight w:val="white"/>
          <w:lang w:val="en-US" w:eastAsia="zh-CN" w:bidi="ar-SA"/>
        </w:rPr>
        <w:t>共识研讨4：研讨输出《销售项目PD的角色认知模型》</w:t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jc w:val="left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［讲师介绍］</w:t>
      </w:r>
    </w:p>
    <w:p>
      <w:pPr>
        <w:adjustRightInd w:val="0"/>
        <w:snapToGrid w:val="0"/>
        <w:spacing w:after="0" w:line="312" w:lineRule="auto"/>
        <w:ind w:left="0"/>
        <w:jc w:val="center"/>
        <w:rPr>
          <w:rFonts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bidi="ar"/>
          <w14:textFill>
            <w14:solidFill>
              <w14:schemeClr w14:val="tx1"/>
            </w14:solidFill>
          </w14:textFill>
        </w:rPr>
        <w:t>于老师</w:t>
      </w:r>
    </w:p>
    <w:p>
      <w:pPr>
        <w:pStyle w:val="24"/>
        <w:numPr>
          <w:ilvl w:val="0"/>
          <w:numId w:val="11"/>
        </w:numPr>
        <w:adjustRightInd w:val="0"/>
        <w:snapToGrid w:val="0"/>
        <w:spacing w:after="0" w:line="312" w:lineRule="auto"/>
        <w:ind w:left="420" w:leftChars="0" w:hanging="420" w:firstLineChars="0"/>
        <w:rPr>
          <w:rFonts w:hint="eastAsia" w:ascii="微软雅黑" w:hAnsi="微软雅黑" w:eastAsia="微软雅黑" w:cs="微软雅黑"/>
          <w:b/>
          <w:bCs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工作经验：</w:t>
      </w:r>
    </w:p>
    <w:p>
      <w:pPr>
        <w:pStyle w:val="24"/>
        <w:adjustRightInd w:val="0"/>
        <w:snapToGrid w:val="0"/>
        <w:spacing w:after="0" w:line="312" w:lineRule="auto"/>
        <w:ind w:left="0" w:firstLine="0" w:firstLineChars="0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  <w:t>13年华为工作经验，其中10年一线销售工作经验。作为解决方案销售负责人，主导突破过20个A级山头项目，成功率100%，未丢一单。</w:t>
      </w:r>
    </w:p>
    <w:p>
      <w:pPr>
        <w:pStyle w:val="24"/>
        <w:adjustRightInd w:val="0"/>
        <w:snapToGrid w:val="0"/>
        <w:spacing w:after="0" w:line="312" w:lineRule="auto"/>
        <w:ind w:left="0" w:firstLine="0" w:firstLineChars="0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  <w:t>历任华为企业BG总部销售管理部PMO，电力行业解决方案总监、墨西哥网络波分市场销售总监、英国电信大T系统部解决方案经理，产品研发经理等。</w:t>
      </w:r>
    </w:p>
    <w:p>
      <w:pPr>
        <w:pStyle w:val="24"/>
        <w:adjustRightInd w:val="0"/>
        <w:snapToGrid w:val="0"/>
        <w:spacing w:after="0" w:line="312" w:lineRule="auto"/>
        <w:ind w:left="0" w:firstLine="0" w:firstLineChars="0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  <w:t>在墨西哥地区，组建并管理营销团队，形成市场突破并达成传输产品海外销售排名第一，主导实现传输产品在西欧大T、拉美等重大市场的突破和销售增长。</w:t>
      </w:r>
    </w:p>
    <w:p>
      <w:pPr>
        <w:pStyle w:val="24"/>
        <w:adjustRightInd w:val="0"/>
        <w:snapToGrid w:val="0"/>
        <w:spacing w:after="0" w:line="312" w:lineRule="auto"/>
        <w:ind w:left="0" w:firstLine="0" w:firstLineChars="0"/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  <w:t>作为顾问亲自辅导陪伴多家企业实现营销组织能力提升，3年咨询经验，辅导满意度100%，所有项目均获得企业一把手与项目团队高度认可并续单合作。</w:t>
      </w:r>
    </w:p>
    <w:p>
      <w:pPr>
        <w:pStyle w:val="24"/>
        <w:numPr>
          <w:ilvl w:val="0"/>
          <w:numId w:val="11"/>
        </w:numPr>
        <w:adjustRightInd w:val="0"/>
        <w:snapToGrid w:val="0"/>
        <w:spacing w:after="0" w:line="312" w:lineRule="auto"/>
        <w:ind w:left="420" w:leftChars="0" w:hanging="420" w:firstLineChars="0"/>
        <w:rPr>
          <w:rFonts w:hint="eastAsia" w:ascii="微软雅黑" w:hAnsi="微软雅黑" w:eastAsia="微软雅黑" w:cs="微软雅黑"/>
          <w:b/>
          <w:bCs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客户经验：</w:t>
      </w:r>
    </w:p>
    <w:p>
      <w:pPr>
        <w:pStyle w:val="24"/>
        <w:adjustRightInd w:val="0"/>
        <w:snapToGrid w:val="0"/>
        <w:spacing w:after="0" w:line="312" w:lineRule="auto"/>
        <w:ind w:left="0" w:firstLine="0" w:firstLineChars="0"/>
        <w:rPr>
          <w:rFonts w:hint="eastAsia" w:ascii="微软雅黑" w:hAnsi="微软雅黑" w:eastAsia="微软雅黑" w:cs="微软雅黑"/>
          <w:color w:val="000000" w:themeColor="text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  <w:t>科大讯飞、睿创微纳、凯密科、海清视讯、洲明集团、山东浪潮集团、上海汇众集团、广州佳都科技、成飞集团、中电科仪表公司、中科唯实科技公司等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sectPr>
      <w:headerReference r:id="rId5" w:type="default"/>
      <w:footerReference r:id="rId6" w:type="default"/>
      <w:pgSz w:w="11906" w:h="16838"/>
      <w:pgMar w:top="1384" w:right="1021" w:bottom="737" w:left="1134" w:header="737" w:footer="66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left="361" w:leftChars="164" w:firstLine="160" w:firstLineChars="100"/>
      <w:rPr>
        <w:rFonts w:ascii="微软雅黑" w:hAnsi="微软雅黑" w:eastAsia="微软雅黑"/>
        <w:sz w:val="16"/>
      </w:rPr>
    </w:pPr>
    <w:r>
      <w:rPr>
        <w:rFonts w:ascii="微软雅黑" w:hAnsi="微软雅黑" w:eastAsia="微软雅黑"/>
        <w:sz w:val="16"/>
      </w:rPr>
      <w:t xml:space="preserve">                  </w:t>
    </w:r>
    <w:r>
      <w:rPr>
        <w:rFonts w:ascii="微软雅黑" w:hAnsi="微软雅黑" w:eastAsia="微软雅黑"/>
        <w:sz w:val="16"/>
        <w:lang w:val="zh-CN"/>
      </w:rPr>
      <w:t xml:space="preserve"> </w:t>
    </w:r>
    <w:r>
      <w:rPr>
        <w:rFonts w:hint="eastAsia" w:ascii="微软雅黑" w:hAnsi="微软雅黑" w:eastAsia="微软雅黑"/>
        <w:sz w:val="16"/>
        <w:lang w:val="zh-CN"/>
      </w:rPr>
      <w:t>第</w:t>
    </w:r>
    <w:r>
      <w:rPr>
        <w:rFonts w:ascii="微软雅黑" w:hAnsi="微软雅黑" w:eastAsia="微软雅黑"/>
        <w:bCs/>
        <w:sz w:val="16"/>
      </w:rPr>
      <w:fldChar w:fldCharType="begin"/>
    </w:r>
    <w:r>
      <w:rPr>
        <w:rFonts w:ascii="微软雅黑" w:hAnsi="微软雅黑" w:eastAsia="微软雅黑"/>
        <w:bCs/>
        <w:sz w:val="16"/>
      </w:rPr>
      <w:instrText xml:space="preserve">PAGE  \* Arabic  \* MERGEFORMAT</w:instrText>
    </w:r>
    <w:r>
      <w:rPr>
        <w:rFonts w:ascii="微软雅黑" w:hAnsi="微软雅黑" w:eastAsia="微软雅黑"/>
        <w:bCs/>
        <w:sz w:val="16"/>
      </w:rPr>
      <w:fldChar w:fldCharType="separate"/>
    </w:r>
    <w:r>
      <w:rPr>
        <w:rFonts w:ascii="微软雅黑" w:hAnsi="微软雅黑" w:eastAsia="微软雅黑"/>
        <w:bCs/>
        <w:sz w:val="16"/>
        <w:lang w:val="zh-CN"/>
      </w:rPr>
      <w:t>1</w:t>
    </w:r>
    <w:r>
      <w:rPr>
        <w:rFonts w:ascii="微软雅黑" w:hAnsi="微软雅黑" w:eastAsia="微软雅黑"/>
        <w:bCs/>
        <w:sz w:val="16"/>
      </w:rPr>
      <w:fldChar w:fldCharType="end"/>
    </w:r>
    <w:r>
      <w:rPr>
        <w:rFonts w:hint="eastAsia" w:ascii="微软雅黑" w:hAnsi="微软雅黑" w:eastAsia="微软雅黑"/>
        <w:bCs/>
        <w:sz w:val="16"/>
      </w:rPr>
      <w:t>页</w:t>
    </w:r>
    <w:r>
      <w:rPr>
        <w:rFonts w:ascii="微软雅黑" w:hAnsi="微软雅黑" w:eastAsia="微软雅黑"/>
        <w:sz w:val="16"/>
        <w:lang w:val="zh-CN"/>
      </w:rPr>
      <w:t xml:space="preserve"> / </w:t>
    </w:r>
    <w:r>
      <w:rPr>
        <w:rFonts w:hint="eastAsia" w:ascii="微软雅黑" w:hAnsi="微软雅黑" w:eastAsia="微软雅黑"/>
        <w:sz w:val="16"/>
        <w:lang w:val="zh-CN"/>
      </w:rPr>
      <w:t>共</w:t>
    </w:r>
    <w:r>
      <w:rPr>
        <w:rFonts w:ascii="微软雅黑" w:hAnsi="微软雅黑" w:eastAsia="微软雅黑"/>
        <w:bCs/>
        <w:sz w:val="16"/>
      </w:rPr>
      <w:fldChar w:fldCharType="begin"/>
    </w:r>
    <w:r>
      <w:rPr>
        <w:rFonts w:ascii="微软雅黑" w:hAnsi="微软雅黑" w:eastAsia="微软雅黑"/>
        <w:bCs/>
        <w:sz w:val="16"/>
      </w:rPr>
      <w:instrText xml:space="preserve">NUMPAGES  \* Arabic  \* MERGEFORMAT</w:instrText>
    </w:r>
    <w:r>
      <w:rPr>
        <w:rFonts w:ascii="微软雅黑" w:hAnsi="微软雅黑" w:eastAsia="微软雅黑"/>
        <w:bCs/>
        <w:sz w:val="16"/>
      </w:rPr>
      <w:fldChar w:fldCharType="separate"/>
    </w:r>
    <w:r>
      <w:rPr>
        <w:rFonts w:ascii="微软雅黑" w:hAnsi="微软雅黑" w:eastAsia="微软雅黑"/>
        <w:bCs/>
        <w:sz w:val="16"/>
        <w:lang w:val="zh-CN"/>
      </w:rPr>
      <w:t>1</w:t>
    </w:r>
    <w:r>
      <w:rPr>
        <w:rFonts w:ascii="微软雅黑" w:hAnsi="微软雅黑" w:eastAsia="微软雅黑"/>
        <w:bCs/>
        <w:sz w:val="16"/>
      </w:rPr>
      <w:fldChar w:fldCharType="end"/>
    </w:r>
    <w:r>
      <w:rPr>
        <w:rFonts w:hint="eastAsia" w:ascii="微软雅黑" w:hAnsi="微软雅黑" w:eastAsia="微软雅黑"/>
        <w:bCs/>
        <w:sz w:val="16"/>
      </w:rPr>
      <w:t>页</w:t>
    </w:r>
    <w:r>
      <w:rPr>
        <w:rFonts w:ascii="微软雅黑" w:hAnsi="微软雅黑" w:eastAsia="微软雅黑"/>
        <w:sz w:val="16"/>
      </w:rPr>
      <w:t xml:space="preserve">                                  </w:t>
    </w:r>
    <w:r>
      <w:rPr>
        <w:rFonts w:hint="eastAsia" w:ascii="微软雅黑" w:hAnsi="微软雅黑" w:eastAsia="微软雅黑"/>
        <w:sz w:val="16"/>
      </w:rPr>
      <w:t>版权所有，侵权必究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8" w:lineRule="auto"/>
      </w:pPr>
      <w:r>
        <w:separator/>
      </w:r>
    </w:p>
  </w:footnote>
  <w:footnote w:type="continuationSeparator" w:id="1">
    <w:p>
      <w:pPr>
        <w:spacing w:before="0" w:after="0" w:line="28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both"/>
      <w:rPr>
        <w:rFonts w:ascii="微软雅黑" w:hAnsi="微软雅黑" w:eastAsia="微软雅黑"/>
      </w:rPr>
    </w:pPr>
  </w:p>
  <w:p>
    <w:pPr>
      <w:pStyle w:val="17"/>
      <w:wordWrap w:val="0"/>
      <w:jc w:val="right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 xml:space="preserve">十年专业服务积累，助力客户商业成功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BDA4F6"/>
    <w:multiLevelType w:val="singleLevel"/>
    <w:tmpl w:val="80BDA4F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E2F2704E"/>
    <w:multiLevelType w:val="singleLevel"/>
    <w:tmpl w:val="E2F2704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E8B95E74"/>
    <w:multiLevelType w:val="singleLevel"/>
    <w:tmpl w:val="E8B95E74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182A38DD"/>
    <w:multiLevelType w:val="multilevel"/>
    <w:tmpl w:val="182A38DD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1EC75C2E"/>
    <w:multiLevelType w:val="singleLevel"/>
    <w:tmpl w:val="1EC75C2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423A6D6D"/>
    <w:multiLevelType w:val="multilevel"/>
    <w:tmpl w:val="423A6D6D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6">
    <w:nsid w:val="4CB92061"/>
    <w:multiLevelType w:val="multilevel"/>
    <w:tmpl w:val="4CB92061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7">
    <w:nsid w:val="66627A2E"/>
    <w:multiLevelType w:val="multilevel"/>
    <w:tmpl w:val="66627A2E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66A055B2"/>
    <w:multiLevelType w:val="multilevel"/>
    <w:tmpl w:val="66A055B2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66F1760C"/>
    <w:multiLevelType w:val="multilevel"/>
    <w:tmpl w:val="66F1760C"/>
    <w:lvl w:ilvl="0" w:tentative="0">
      <w:start w:val="1"/>
      <w:numFmt w:val="bullet"/>
      <w:lvlText w:val="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0">
    <w:nsid w:val="77CDD2DA"/>
    <w:multiLevelType w:val="singleLevel"/>
    <w:tmpl w:val="77CDD2D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414E46"/>
    <w:rsid w:val="000003FC"/>
    <w:rsid w:val="0001165F"/>
    <w:rsid w:val="00056C92"/>
    <w:rsid w:val="00057D78"/>
    <w:rsid w:val="00072B85"/>
    <w:rsid w:val="000961FF"/>
    <w:rsid w:val="000A6FFC"/>
    <w:rsid w:val="000D6867"/>
    <w:rsid w:val="000E7C20"/>
    <w:rsid w:val="000F1B80"/>
    <w:rsid w:val="001005DF"/>
    <w:rsid w:val="0012099A"/>
    <w:rsid w:val="00140989"/>
    <w:rsid w:val="00154ADA"/>
    <w:rsid w:val="0018169F"/>
    <w:rsid w:val="001A3E50"/>
    <w:rsid w:val="001C136A"/>
    <w:rsid w:val="001C2137"/>
    <w:rsid w:val="001E5408"/>
    <w:rsid w:val="001E604F"/>
    <w:rsid w:val="00212258"/>
    <w:rsid w:val="00213253"/>
    <w:rsid w:val="0021575A"/>
    <w:rsid w:val="00237C87"/>
    <w:rsid w:val="002426E4"/>
    <w:rsid w:val="00242B66"/>
    <w:rsid w:val="002557BD"/>
    <w:rsid w:val="00273564"/>
    <w:rsid w:val="00295C1E"/>
    <w:rsid w:val="002A1D03"/>
    <w:rsid w:val="002A2240"/>
    <w:rsid w:val="002D0407"/>
    <w:rsid w:val="002D481E"/>
    <w:rsid w:val="002F0DB3"/>
    <w:rsid w:val="00301FF2"/>
    <w:rsid w:val="003034F5"/>
    <w:rsid w:val="00322CD3"/>
    <w:rsid w:val="00335766"/>
    <w:rsid w:val="00345B2D"/>
    <w:rsid w:val="00353A97"/>
    <w:rsid w:val="003547BF"/>
    <w:rsid w:val="00365EC0"/>
    <w:rsid w:val="00392112"/>
    <w:rsid w:val="003D5E53"/>
    <w:rsid w:val="003E1650"/>
    <w:rsid w:val="003F2951"/>
    <w:rsid w:val="003F4CDC"/>
    <w:rsid w:val="004032F5"/>
    <w:rsid w:val="00414E46"/>
    <w:rsid w:val="00426995"/>
    <w:rsid w:val="004B7AFA"/>
    <w:rsid w:val="004E06D5"/>
    <w:rsid w:val="00511435"/>
    <w:rsid w:val="0052206A"/>
    <w:rsid w:val="0052578A"/>
    <w:rsid w:val="00534F5B"/>
    <w:rsid w:val="00541364"/>
    <w:rsid w:val="00567870"/>
    <w:rsid w:val="00582F18"/>
    <w:rsid w:val="0059491A"/>
    <w:rsid w:val="00595843"/>
    <w:rsid w:val="00596EB0"/>
    <w:rsid w:val="005C4CA4"/>
    <w:rsid w:val="00600F82"/>
    <w:rsid w:val="0062411F"/>
    <w:rsid w:val="00632101"/>
    <w:rsid w:val="006737FB"/>
    <w:rsid w:val="00683DEF"/>
    <w:rsid w:val="00752288"/>
    <w:rsid w:val="007561BF"/>
    <w:rsid w:val="007729E6"/>
    <w:rsid w:val="00775E89"/>
    <w:rsid w:val="007E3767"/>
    <w:rsid w:val="007F761A"/>
    <w:rsid w:val="00806AC4"/>
    <w:rsid w:val="008331CA"/>
    <w:rsid w:val="008417DD"/>
    <w:rsid w:val="00883F85"/>
    <w:rsid w:val="00915BA1"/>
    <w:rsid w:val="00926B2C"/>
    <w:rsid w:val="0093390D"/>
    <w:rsid w:val="009D19E8"/>
    <w:rsid w:val="009D4776"/>
    <w:rsid w:val="009F6766"/>
    <w:rsid w:val="00A05DBE"/>
    <w:rsid w:val="00A2693D"/>
    <w:rsid w:val="00A40DD0"/>
    <w:rsid w:val="00A71418"/>
    <w:rsid w:val="00A83F20"/>
    <w:rsid w:val="00A90782"/>
    <w:rsid w:val="00AB56E0"/>
    <w:rsid w:val="00AE09D7"/>
    <w:rsid w:val="00B75D4A"/>
    <w:rsid w:val="00B82BDE"/>
    <w:rsid w:val="00BA4287"/>
    <w:rsid w:val="00BD0BB5"/>
    <w:rsid w:val="00BF0CC9"/>
    <w:rsid w:val="00BF0E96"/>
    <w:rsid w:val="00C130CD"/>
    <w:rsid w:val="00C41FD5"/>
    <w:rsid w:val="00C53B41"/>
    <w:rsid w:val="00C65A85"/>
    <w:rsid w:val="00C70397"/>
    <w:rsid w:val="00C7501A"/>
    <w:rsid w:val="00C86885"/>
    <w:rsid w:val="00C94407"/>
    <w:rsid w:val="00CC43EA"/>
    <w:rsid w:val="00CD7C8B"/>
    <w:rsid w:val="00D14BB4"/>
    <w:rsid w:val="00D20529"/>
    <w:rsid w:val="00D92B78"/>
    <w:rsid w:val="00DA7BDB"/>
    <w:rsid w:val="00DC1659"/>
    <w:rsid w:val="00DC4FF6"/>
    <w:rsid w:val="00DC557F"/>
    <w:rsid w:val="00DD17A3"/>
    <w:rsid w:val="00DD4375"/>
    <w:rsid w:val="00E2580A"/>
    <w:rsid w:val="00E35E8C"/>
    <w:rsid w:val="00E40236"/>
    <w:rsid w:val="00E92418"/>
    <w:rsid w:val="00EA241E"/>
    <w:rsid w:val="00EB1D86"/>
    <w:rsid w:val="00EB51F4"/>
    <w:rsid w:val="00EE08E0"/>
    <w:rsid w:val="00EE402A"/>
    <w:rsid w:val="00EF10E4"/>
    <w:rsid w:val="00F251AB"/>
    <w:rsid w:val="00F42681"/>
    <w:rsid w:val="00F57288"/>
    <w:rsid w:val="00F83DC9"/>
    <w:rsid w:val="00F8446F"/>
    <w:rsid w:val="00F94CBF"/>
    <w:rsid w:val="00FD7311"/>
    <w:rsid w:val="00FE77D0"/>
    <w:rsid w:val="05366E49"/>
    <w:rsid w:val="054B7E8E"/>
    <w:rsid w:val="05583BDA"/>
    <w:rsid w:val="05765986"/>
    <w:rsid w:val="08EC22DE"/>
    <w:rsid w:val="0A7B7D7A"/>
    <w:rsid w:val="0B4C3A6E"/>
    <w:rsid w:val="0BA07A9C"/>
    <w:rsid w:val="0D131DE3"/>
    <w:rsid w:val="118D7803"/>
    <w:rsid w:val="13170F48"/>
    <w:rsid w:val="14E8604F"/>
    <w:rsid w:val="154677C7"/>
    <w:rsid w:val="16FC3ED5"/>
    <w:rsid w:val="19BC342F"/>
    <w:rsid w:val="1A335ECE"/>
    <w:rsid w:val="1A7746BF"/>
    <w:rsid w:val="1ACA3074"/>
    <w:rsid w:val="1AE1764B"/>
    <w:rsid w:val="201F4F04"/>
    <w:rsid w:val="20B54926"/>
    <w:rsid w:val="217D380F"/>
    <w:rsid w:val="21966E2B"/>
    <w:rsid w:val="22426C05"/>
    <w:rsid w:val="226E387B"/>
    <w:rsid w:val="22885DDD"/>
    <w:rsid w:val="23552630"/>
    <w:rsid w:val="28D22747"/>
    <w:rsid w:val="293A4946"/>
    <w:rsid w:val="2B4B5705"/>
    <w:rsid w:val="2D177764"/>
    <w:rsid w:val="2D777977"/>
    <w:rsid w:val="30054E44"/>
    <w:rsid w:val="30742DF5"/>
    <w:rsid w:val="309F44AA"/>
    <w:rsid w:val="31060BDB"/>
    <w:rsid w:val="353F1C89"/>
    <w:rsid w:val="354B5CAC"/>
    <w:rsid w:val="360D2965"/>
    <w:rsid w:val="379E2C45"/>
    <w:rsid w:val="38E9148E"/>
    <w:rsid w:val="3AA82F6B"/>
    <w:rsid w:val="3CE2247F"/>
    <w:rsid w:val="3D0432D8"/>
    <w:rsid w:val="3D125F16"/>
    <w:rsid w:val="3D422BB3"/>
    <w:rsid w:val="3E0D7C3F"/>
    <w:rsid w:val="40916A0E"/>
    <w:rsid w:val="411A24F5"/>
    <w:rsid w:val="41700524"/>
    <w:rsid w:val="4387212C"/>
    <w:rsid w:val="43892823"/>
    <w:rsid w:val="448A6A0E"/>
    <w:rsid w:val="44D95F29"/>
    <w:rsid w:val="45473F51"/>
    <w:rsid w:val="45865EA2"/>
    <w:rsid w:val="46263858"/>
    <w:rsid w:val="466037E2"/>
    <w:rsid w:val="468216CC"/>
    <w:rsid w:val="4ABE6850"/>
    <w:rsid w:val="4C09214E"/>
    <w:rsid w:val="4DF0007A"/>
    <w:rsid w:val="4FAC2E99"/>
    <w:rsid w:val="52481CA2"/>
    <w:rsid w:val="54167EA7"/>
    <w:rsid w:val="56071D00"/>
    <w:rsid w:val="564F6E73"/>
    <w:rsid w:val="56A460C2"/>
    <w:rsid w:val="5830384C"/>
    <w:rsid w:val="5A5B64F6"/>
    <w:rsid w:val="5C6D1C70"/>
    <w:rsid w:val="5CEA161B"/>
    <w:rsid w:val="5D727A7E"/>
    <w:rsid w:val="5F190547"/>
    <w:rsid w:val="5F47482B"/>
    <w:rsid w:val="611B2DAA"/>
    <w:rsid w:val="61A16630"/>
    <w:rsid w:val="63132E11"/>
    <w:rsid w:val="64AC000B"/>
    <w:rsid w:val="64BC62DB"/>
    <w:rsid w:val="659A6B8A"/>
    <w:rsid w:val="673A79C7"/>
    <w:rsid w:val="676D5B67"/>
    <w:rsid w:val="680161C4"/>
    <w:rsid w:val="690C22BA"/>
    <w:rsid w:val="69B11ACB"/>
    <w:rsid w:val="6AD26942"/>
    <w:rsid w:val="6B685053"/>
    <w:rsid w:val="6D7114D4"/>
    <w:rsid w:val="6DE259C1"/>
    <w:rsid w:val="6E883D8F"/>
    <w:rsid w:val="6F396B07"/>
    <w:rsid w:val="70503953"/>
    <w:rsid w:val="70666525"/>
    <w:rsid w:val="71F44316"/>
    <w:rsid w:val="729217A5"/>
    <w:rsid w:val="74B34139"/>
    <w:rsid w:val="75BF8B12"/>
    <w:rsid w:val="75C4118F"/>
    <w:rsid w:val="79257828"/>
    <w:rsid w:val="7A1065EC"/>
    <w:rsid w:val="7B630526"/>
    <w:rsid w:val="7BC06D73"/>
    <w:rsid w:val="7BEF61A8"/>
    <w:rsid w:val="7CAE3920"/>
    <w:rsid w:val="7D8354FF"/>
    <w:rsid w:val="7E8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2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8" w:lineRule="auto"/>
      <w:ind w:left="360"/>
    </w:pPr>
    <w:rPr>
      <w:rFonts w:asciiTheme="minorHAnsi" w:hAnsiTheme="minorHAnsi" w:eastAsiaTheme="minorEastAsia" w:cstheme="minorBidi"/>
      <w:color w:val="4F81BD" w:themeColor="accent1"/>
      <w:sz w:val="22"/>
      <w:szCs w:val="22"/>
      <w:lang w:val="en-GB" w:eastAsia="zh-CN" w:bidi="ar-SA"/>
      <w14:textFill>
        <w14:solidFill>
          <w14:schemeClr w14:val="accent1"/>
        </w14:solidFill>
      </w14:textFill>
    </w:rPr>
  </w:style>
  <w:style w:type="paragraph" w:styleId="2">
    <w:name w:val="heading 1"/>
    <w:basedOn w:val="1"/>
    <w:next w:val="1"/>
    <w:link w:val="26"/>
    <w:qFormat/>
    <w:uiPriority w:val="9"/>
    <w:pPr>
      <w:spacing w:before="600" w:after="60"/>
      <w:ind w:left="0"/>
      <w:outlineLvl w:val="0"/>
    </w:pPr>
    <w:rPr>
      <w:rFonts w:asciiTheme="majorHAnsi" w:hAnsiTheme="majorHAnsi"/>
      <w:caps/>
      <w:color w:val="C0504D" w:themeColor="accent2"/>
      <w:spacing w:val="14"/>
      <w:sz w:val="26"/>
      <w:szCs w:val="26"/>
      <w14:textFill>
        <w14:solidFill>
          <w14:schemeClr w14:val="accent2"/>
        </w14:solidFill>
      </w14:textFill>
    </w:rPr>
  </w:style>
  <w:style w:type="paragraph" w:styleId="3">
    <w:name w:val="heading 2"/>
    <w:basedOn w:val="1"/>
    <w:next w:val="1"/>
    <w:link w:val="27"/>
    <w:unhideWhenUsed/>
    <w:qFormat/>
    <w:uiPriority w:val="9"/>
    <w:pPr>
      <w:spacing w:before="40"/>
      <w:ind w:left="0"/>
      <w:outlineLvl w:val="1"/>
    </w:pPr>
    <w:rPr>
      <w:rFonts w:asciiTheme="majorHAnsi" w:hAnsiTheme="majorHAnsi" w:eastAsiaTheme="majorEastAsia" w:cstheme="majorBidi"/>
      <w:color w:val="C0504D" w:themeColor="accent2"/>
      <w:szCs w:val="26"/>
      <w14:textFill>
        <w14:solidFill>
          <w14:schemeClr w14:val="accent2"/>
        </w14:solidFill>
      </w14:textFill>
    </w:rPr>
  </w:style>
  <w:style w:type="paragraph" w:styleId="4">
    <w:name w:val="heading 3"/>
    <w:basedOn w:val="1"/>
    <w:next w:val="1"/>
    <w:link w:val="28"/>
    <w:unhideWhenUsed/>
    <w:qFormat/>
    <w:uiPriority w:val="9"/>
    <w:pPr>
      <w:spacing w:before="40" w:after="0"/>
      <w:ind w:left="0"/>
      <w:outlineLvl w:val="2"/>
    </w:pPr>
    <w:rPr>
      <w:rFonts w:asciiTheme="majorHAnsi" w:hAnsiTheme="majorHAnsi" w:eastAsiaTheme="majorEastAsia" w:cstheme="majorBidi"/>
      <w:szCs w:val="24"/>
    </w:rPr>
  </w:style>
  <w:style w:type="paragraph" w:styleId="5">
    <w:name w:val="heading 4"/>
    <w:basedOn w:val="1"/>
    <w:next w:val="1"/>
    <w:link w:val="29"/>
    <w:unhideWhenUsed/>
    <w:qFormat/>
    <w:uiPriority w:val="9"/>
    <w:pPr>
      <w:spacing w:before="40" w:after="0"/>
      <w:ind w:left="0"/>
      <w:outlineLvl w:val="3"/>
    </w:pPr>
    <w:rPr>
      <w:rFonts w:asciiTheme="majorHAnsi" w:hAnsiTheme="majorHAnsi" w:eastAsiaTheme="majorEastAsia" w:cstheme="majorBidi"/>
      <w:i/>
      <w:iCs/>
      <w:spacing w:val="6"/>
    </w:rPr>
  </w:style>
  <w:style w:type="paragraph" w:styleId="6">
    <w:name w:val="heading 5"/>
    <w:basedOn w:val="1"/>
    <w:next w:val="1"/>
    <w:link w:val="30"/>
    <w:semiHidden/>
    <w:unhideWhenUsed/>
    <w:qFormat/>
    <w:uiPriority w:val="9"/>
    <w:pPr>
      <w:spacing w:before="40" w:after="0"/>
      <w:ind w:left="0"/>
      <w:outlineLvl w:val="4"/>
    </w:pPr>
    <w:rPr>
      <w:rFonts w:asciiTheme="majorHAnsi" w:hAnsiTheme="majorHAnsi" w:eastAsiaTheme="majorEastAsia" w:cstheme="majorBidi"/>
      <w:i/>
      <w:color w:val="C0504D" w:themeColor="accent2"/>
      <w:spacing w:val="6"/>
      <w14:textFill>
        <w14:solidFill>
          <w14:schemeClr w14:val="accent2"/>
        </w14:solidFill>
      </w14:textFill>
    </w:rPr>
  </w:style>
  <w:style w:type="paragraph" w:styleId="7">
    <w:name w:val="heading 6"/>
    <w:basedOn w:val="1"/>
    <w:next w:val="1"/>
    <w:link w:val="31"/>
    <w:semiHidden/>
    <w:unhideWhenUsed/>
    <w:qFormat/>
    <w:uiPriority w:val="9"/>
    <w:pPr>
      <w:spacing w:before="40" w:after="0"/>
      <w:ind w:left="0"/>
      <w:outlineLvl w:val="5"/>
    </w:pPr>
    <w:rPr>
      <w:rFonts w:asciiTheme="majorHAnsi" w:hAnsiTheme="majorHAnsi" w:eastAsiaTheme="majorEastAsia" w:cstheme="majorBidi"/>
      <w:color w:val="C0504D" w:themeColor="accent2"/>
      <w:spacing w:val="12"/>
      <w14:textFill>
        <w14:solidFill>
          <w14:schemeClr w14:val="accent2"/>
        </w14:solidFill>
      </w14:textFill>
    </w:rPr>
  </w:style>
  <w:style w:type="paragraph" w:styleId="8">
    <w:name w:val="heading 7"/>
    <w:basedOn w:val="1"/>
    <w:next w:val="1"/>
    <w:link w:val="32"/>
    <w:semiHidden/>
    <w:unhideWhenUsed/>
    <w:qFormat/>
    <w:uiPriority w:val="9"/>
    <w:pPr>
      <w:spacing w:before="40" w:after="0"/>
      <w:ind w:left="0"/>
      <w:outlineLvl w:val="6"/>
    </w:pPr>
    <w:rPr>
      <w:rFonts w:asciiTheme="majorHAnsi" w:hAnsiTheme="majorHAnsi" w:eastAsiaTheme="majorEastAsia" w:cstheme="majorBidi"/>
      <w:iCs/>
      <w:color w:val="C0504D" w:themeColor="accent2"/>
      <w14:textFill>
        <w14:solidFill>
          <w14:schemeClr w14:val="accent2"/>
        </w14:solidFill>
      </w14:textFill>
    </w:rPr>
  </w:style>
  <w:style w:type="paragraph" w:styleId="9">
    <w:name w:val="heading 8"/>
    <w:basedOn w:val="1"/>
    <w:next w:val="1"/>
    <w:link w:val="33"/>
    <w:semiHidden/>
    <w:unhideWhenUsed/>
    <w:qFormat/>
    <w:uiPriority w:val="9"/>
    <w:pPr>
      <w:spacing w:before="40" w:after="0"/>
      <w:ind w:left="0"/>
      <w:outlineLvl w:val="7"/>
    </w:pPr>
    <w:rPr>
      <w:rFonts w:asciiTheme="majorHAnsi" w:hAnsiTheme="majorHAnsi" w:eastAsiaTheme="majorEastAsia" w:cstheme="majorBidi"/>
      <w:i/>
      <w:color w:val="D07C7A" w:themeColor="accent2" w:themeTint="BF"/>
      <w:szCs w:val="21"/>
      <w14:textFill>
        <w14:solidFill>
          <w14:schemeClr w14:val="accent2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34"/>
    <w:semiHidden/>
    <w:unhideWhenUsed/>
    <w:qFormat/>
    <w:uiPriority w:val="9"/>
    <w:pPr>
      <w:spacing w:before="40" w:after="0"/>
      <w:ind w:left="0"/>
      <w:outlineLvl w:val="8"/>
    </w:pPr>
    <w:rPr>
      <w:rFonts w:asciiTheme="majorHAnsi" w:hAnsiTheme="majorHAnsi" w:eastAsiaTheme="majorEastAsia" w:cstheme="majorBidi"/>
      <w:iCs/>
      <w:color w:val="D07C7A" w:themeColor="accent2" w:themeTint="BF"/>
      <w:szCs w:val="21"/>
      <w14:textFill>
        <w14:solidFill>
          <w14:schemeClr w14:val="accent2">
            <w14:lumMod w14:val="75000"/>
            <w14:lumOff w14:val="25000"/>
          </w14:schemeClr>
        </w14:solidFill>
      </w14:textFill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7"/>
    <w:semiHidden/>
    <w:unhideWhenUsed/>
    <w:qFormat/>
    <w:uiPriority w:val="99"/>
    <w:rPr>
      <w:rFonts w:ascii="宋体" w:eastAsia="宋体"/>
      <w:sz w:val="24"/>
      <w:szCs w:val="24"/>
    </w:rPr>
  </w:style>
  <w:style w:type="paragraph" w:styleId="12">
    <w:name w:val="Body Text"/>
    <w:basedOn w:val="1"/>
    <w:qFormat/>
    <w:uiPriority w:val="0"/>
    <w:rPr>
      <w:color w:val="4F81BD"/>
      <w:sz w:val="24"/>
    </w:rPr>
  </w:style>
  <w:style w:type="paragraph" w:styleId="13">
    <w:name w:val="Date"/>
    <w:basedOn w:val="1"/>
    <w:next w:val="14"/>
    <w:link w:val="35"/>
    <w:qFormat/>
    <w:uiPriority w:val="2"/>
    <w:pPr>
      <w:spacing w:after="360"/>
      <w:ind w:left="0"/>
    </w:pPr>
    <w:rPr>
      <w:sz w:val="28"/>
    </w:rPr>
  </w:style>
  <w:style w:type="paragraph" w:styleId="14">
    <w:name w:val="Title"/>
    <w:basedOn w:val="1"/>
    <w:next w:val="1"/>
    <w:link w:val="3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7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basedOn w:val="1"/>
    <w:semiHidden/>
    <w:unhideWhenUsed/>
    <w:qFormat/>
    <w:uiPriority w:val="99"/>
    <w:pPr>
      <w:spacing w:beforeAutospacing="1" w:after="0" w:afterAutospacing="1"/>
      <w:ind w:left="0"/>
    </w:pPr>
    <w:rPr>
      <w:rFonts w:cs="Times New Roman"/>
      <w:sz w:val="24"/>
      <w:lang w:val="en-US"/>
    </w:rPr>
  </w:style>
  <w:style w:type="table" w:styleId="20">
    <w:name w:val="Table Grid"/>
    <w:basedOn w:val="19"/>
    <w:qFormat/>
    <w:uiPriority w:val="39"/>
    <w:pPr>
      <w:ind w:left="360"/>
    </w:pPr>
    <w:rPr>
      <w:color w:val="4F81BD" w:themeColor="accent1"/>
      <w:sz w:val="22"/>
      <w:lang w:eastAsia="ja-JP"/>
      <w14:textFill>
        <w14:solidFill>
          <w14:schemeClr w14:val="accent1"/>
        </w14:solidFill>
      </w14:textFill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页眉 字符"/>
    <w:basedOn w:val="21"/>
    <w:link w:val="17"/>
    <w:qFormat/>
    <w:uiPriority w:val="99"/>
    <w:rPr>
      <w:sz w:val="18"/>
      <w:szCs w:val="18"/>
    </w:rPr>
  </w:style>
  <w:style w:type="character" w:customStyle="1" w:styleId="23">
    <w:name w:val="页脚 字符"/>
    <w:basedOn w:val="21"/>
    <w:link w:val="16"/>
    <w:qFormat/>
    <w:uiPriority w:val="99"/>
    <w:rPr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批注框文本 字符"/>
    <w:basedOn w:val="21"/>
    <w:link w:val="15"/>
    <w:semiHidden/>
    <w:qFormat/>
    <w:uiPriority w:val="99"/>
    <w:rPr>
      <w:sz w:val="18"/>
      <w:szCs w:val="18"/>
    </w:rPr>
  </w:style>
  <w:style w:type="character" w:customStyle="1" w:styleId="26">
    <w:name w:val="标题 1 字符"/>
    <w:basedOn w:val="21"/>
    <w:link w:val="2"/>
    <w:qFormat/>
    <w:uiPriority w:val="9"/>
    <w:rPr>
      <w:rFonts w:asciiTheme="majorHAnsi" w:hAnsiTheme="majorHAnsi"/>
      <w:caps/>
      <w:color w:val="C0504D" w:themeColor="accent2"/>
      <w:spacing w:val="14"/>
      <w:kern w:val="0"/>
      <w:sz w:val="26"/>
      <w:szCs w:val="26"/>
      <w:lang w:val="en-GB"/>
      <w14:textFill>
        <w14:solidFill>
          <w14:schemeClr w14:val="accent2"/>
        </w14:solidFill>
      </w14:textFill>
    </w:rPr>
  </w:style>
  <w:style w:type="character" w:customStyle="1" w:styleId="27">
    <w:name w:val="标题 2 字符"/>
    <w:basedOn w:val="21"/>
    <w:link w:val="3"/>
    <w:qFormat/>
    <w:uiPriority w:val="9"/>
    <w:rPr>
      <w:rFonts w:asciiTheme="majorHAnsi" w:hAnsiTheme="majorHAnsi" w:eastAsiaTheme="majorEastAsia" w:cstheme="majorBidi"/>
      <w:color w:val="C0504D" w:themeColor="accent2"/>
      <w:kern w:val="0"/>
      <w:sz w:val="22"/>
      <w:szCs w:val="26"/>
      <w:lang w:val="en-GB"/>
      <w14:textFill>
        <w14:solidFill>
          <w14:schemeClr w14:val="accent2"/>
        </w14:solidFill>
      </w14:textFill>
    </w:rPr>
  </w:style>
  <w:style w:type="character" w:customStyle="1" w:styleId="28">
    <w:name w:val="标题 3 字符"/>
    <w:basedOn w:val="21"/>
    <w:link w:val="4"/>
    <w:qFormat/>
    <w:uiPriority w:val="9"/>
    <w:rPr>
      <w:rFonts w:asciiTheme="majorHAnsi" w:hAnsiTheme="majorHAnsi" w:eastAsiaTheme="majorEastAsia" w:cstheme="majorBidi"/>
      <w:color w:val="4F81BD" w:themeColor="accent1"/>
      <w:kern w:val="0"/>
      <w:sz w:val="22"/>
      <w:szCs w:val="24"/>
      <w:lang w:val="en-GB"/>
      <w14:textFill>
        <w14:solidFill>
          <w14:schemeClr w14:val="accent1"/>
        </w14:solidFill>
      </w14:textFill>
    </w:rPr>
  </w:style>
  <w:style w:type="character" w:customStyle="1" w:styleId="29">
    <w:name w:val="标题 4 字符"/>
    <w:basedOn w:val="21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pacing w:val="6"/>
      <w:kern w:val="0"/>
      <w:sz w:val="22"/>
      <w:lang w:val="en-GB"/>
      <w14:textFill>
        <w14:solidFill>
          <w14:schemeClr w14:val="accent1"/>
        </w14:solidFill>
      </w14:textFill>
    </w:rPr>
  </w:style>
  <w:style w:type="character" w:customStyle="1" w:styleId="30">
    <w:name w:val="标题 5 字符"/>
    <w:basedOn w:val="21"/>
    <w:link w:val="6"/>
    <w:semiHidden/>
    <w:qFormat/>
    <w:uiPriority w:val="9"/>
    <w:rPr>
      <w:rFonts w:asciiTheme="majorHAnsi" w:hAnsiTheme="majorHAnsi" w:eastAsiaTheme="majorEastAsia" w:cstheme="majorBidi"/>
      <w:i/>
      <w:color w:val="C0504D" w:themeColor="accent2"/>
      <w:spacing w:val="6"/>
      <w:kern w:val="0"/>
      <w:sz w:val="22"/>
      <w:lang w:val="en-GB"/>
      <w14:textFill>
        <w14:solidFill>
          <w14:schemeClr w14:val="accent2"/>
        </w14:solidFill>
      </w14:textFill>
    </w:rPr>
  </w:style>
  <w:style w:type="character" w:customStyle="1" w:styleId="31">
    <w:name w:val="标题 6 字符"/>
    <w:basedOn w:val="21"/>
    <w:link w:val="7"/>
    <w:semiHidden/>
    <w:qFormat/>
    <w:uiPriority w:val="9"/>
    <w:rPr>
      <w:rFonts w:asciiTheme="majorHAnsi" w:hAnsiTheme="majorHAnsi" w:eastAsiaTheme="majorEastAsia" w:cstheme="majorBidi"/>
      <w:color w:val="C0504D" w:themeColor="accent2"/>
      <w:spacing w:val="12"/>
      <w:kern w:val="0"/>
      <w:sz w:val="22"/>
      <w:lang w:val="en-GB"/>
      <w14:textFill>
        <w14:solidFill>
          <w14:schemeClr w14:val="accent2"/>
        </w14:solidFill>
      </w14:textFill>
    </w:rPr>
  </w:style>
  <w:style w:type="character" w:customStyle="1" w:styleId="32">
    <w:name w:val="标题 7 字符"/>
    <w:basedOn w:val="21"/>
    <w:link w:val="8"/>
    <w:semiHidden/>
    <w:qFormat/>
    <w:uiPriority w:val="9"/>
    <w:rPr>
      <w:rFonts w:asciiTheme="majorHAnsi" w:hAnsiTheme="majorHAnsi" w:eastAsiaTheme="majorEastAsia" w:cstheme="majorBidi"/>
      <w:iCs/>
      <w:color w:val="C0504D" w:themeColor="accent2"/>
      <w:kern w:val="0"/>
      <w:sz w:val="22"/>
      <w:lang w:val="en-GB"/>
      <w14:textFill>
        <w14:solidFill>
          <w14:schemeClr w14:val="accent2"/>
        </w14:solidFill>
      </w14:textFill>
    </w:rPr>
  </w:style>
  <w:style w:type="character" w:customStyle="1" w:styleId="33">
    <w:name w:val="标题 8 字符"/>
    <w:basedOn w:val="21"/>
    <w:link w:val="9"/>
    <w:semiHidden/>
    <w:qFormat/>
    <w:uiPriority w:val="9"/>
    <w:rPr>
      <w:rFonts w:asciiTheme="majorHAnsi" w:hAnsiTheme="majorHAnsi" w:eastAsiaTheme="majorEastAsia" w:cstheme="majorBidi"/>
      <w:i/>
      <w:color w:val="D07C7A" w:themeColor="accent2" w:themeTint="BF"/>
      <w:kern w:val="0"/>
      <w:sz w:val="22"/>
      <w:szCs w:val="21"/>
      <w:lang w:val="en-GB"/>
      <w14:textFill>
        <w14:solidFill>
          <w14:schemeClr w14:val="accent2">
            <w14:lumMod w14:val="75000"/>
            <w14:lumOff w14:val="25000"/>
          </w14:schemeClr>
        </w14:solidFill>
      </w14:textFill>
    </w:rPr>
  </w:style>
  <w:style w:type="character" w:customStyle="1" w:styleId="34">
    <w:name w:val="标题 9 字符"/>
    <w:basedOn w:val="21"/>
    <w:link w:val="10"/>
    <w:semiHidden/>
    <w:qFormat/>
    <w:uiPriority w:val="9"/>
    <w:rPr>
      <w:rFonts w:asciiTheme="majorHAnsi" w:hAnsiTheme="majorHAnsi" w:eastAsiaTheme="majorEastAsia" w:cstheme="majorBidi"/>
      <w:iCs/>
      <w:color w:val="D07C7A" w:themeColor="accent2" w:themeTint="BF"/>
      <w:kern w:val="0"/>
      <w:sz w:val="22"/>
      <w:szCs w:val="21"/>
      <w:lang w:val="en-GB"/>
      <w14:textFill>
        <w14:solidFill>
          <w14:schemeClr w14:val="accent2">
            <w14:lumMod w14:val="75000"/>
            <w14:lumOff w14:val="25000"/>
          </w14:schemeClr>
        </w14:solidFill>
      </w14:textFill>
    </w:rPr>
  </w:style>
  <w:style w:type="character" w:customStyle="1" w:styleId="35">
    <w:name w:val="日期 字符"/>
    <w:basedOn w:val="21"/>
    <w:link w:val="13"/>
    <w:qFormat/>
    <w:uiPriority w:val="2"/>
    <w:rPr>
      <w:color w:val="4F81BD" w:themeColor="accent1"/>
      <w:kern w:val="0"/>
      <w:sz w:val="28"/>
      <w:lang w:val="en-GB"/>
      <w14:textFill>
        <w14:solidFill>
          <w14:schemeClr w14:val="accent1"/>
        </w14:solidFill>
      </w14:textFill>
    </w:rPr>
  </w:style>
  <w:style w:type="character" w:customStyle="1" w:styleId="36">
    <w:name w:val="标题 字符"/>
    <w:basedOn w:val="21"/>
    <w:link w:val="14"/>
    <w:qFormat/>
    <w:uiPriority w:val="10"/>
    <w:rPr>
      <w:rFonts w:eastAsia="宋体" w:asciiTheme="majorHAnsi" w:hAnsiTheme="majorHAnsi" w:cstheme="majorBidi"/>
      <w:b/>
      <w:bCs/>
      <w:color w:val="4F81BD" w:themeColor="accent1"/>
      <w:kern w:val="0"/>
      <w:sz w:val="32"/>
      <w:szCs w:val="32"/>
      <w:lang w:val="en-GB"/>
      <w14:textFill>
        <w14:solidFill>
          <w14:schemeClr w14:val="accent1"/>
        </w14:solidFill>
      </w14:textFill>
    </w:rPr>
  </w:style>
  <w:style w:type="character" w:customStyle="1" w:styleId="37">
    <w:name w:val="文档结构图 字符"/>
    <w:basedOn w:val="21"/>
    <w:link w:val="11"/>
    <w:semiHidden/>
    <w:qFormat/>
    <w:uiPriority w:val="99"/>
    <w:rPr>
      <w:rFonts w:ascii="宋体" w:eastAsia="宋体"/>
      <w:color w:val="4F81BD" w:themeColor="accent1"/>
      <w:kern w:val="0"/>
      <w:sz w:val="24"/>
      <w:szCs w:val="24"/>
      <w:lang w:val="en-GB"/>
      <w14:textFill>
        <w14:solidFill>
          <w14:schemeClr w14:val="accent1"/>
        </w14:solidFill>
      </w14:textFill>
    </w:rPr>
  </w:style>
  <w:style w:type="table" w:customStyle="1" w:styleId="38">
    <w:name w:val="Table Normal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39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5</Pages>
  <Words>277</Words>
  <Characters>1581</Characters>
  <Lines>13</Lines>
  <Paragraphs>3</Paragraphs>
  <TotalTime>1</TotalTime>
  <ScaleCrop>false</ScaleCrop>
  <LinksUpToDate>false</LinksUpToDate>
  <CharactersWithSpaces>1855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2021-11-13T19:18:00Z</dcterms:created>
  <dc:creator>Bowen Loh</dc:creator>
  <cp:lastModifiedBy>徐如翼</cp:lastModifiedBy>
  <cp:lastPrinted>2019-08-27T15:45:00Z</cp:lastPrinted>
  <dcterms:modified xsi:type="dcterms:W3CDTF">2022-08-30T08:25:14Z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2A12C6802A1F4A7B9BFF4666F6C38D74</vt:lpwstr>
  </property>
</Properties>
</file>